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715DC" w14:textId="0F502A24" w:rsidR="0035394C" w:rsidRDefault="0035394C" w:rsidP="0035394C">
      <w:pPr>
        <w:pStyle w:val="Heading1"/>
        <w:pBdr>
          <w:bottom w:val="single" w:sz="6" w:space="1" w:color="auto"/>
        </w:pBdr>
        <w:jc w:val="center"/>
      </w:pPr>
      <w:r w:rsidRPr="0035394C">
        <w:t>Key Insights &amp; Recommendations</w:t>
      </w:r>
    </w:p>
    <w:p w14:paraId="0E4C6ED8" w14:textId="77777777" w:rsidR="0035394C" w:rsidRPr="0035394C" w:rsidRDefault="0035394C" w:rsidP="0035394C"/>
    <w:p w14:paraId="34AE9A8D" w14:textId="77777777" w:rsidR="0035394C" w:rsidRPr="0035394C" w:rsidRDefault="0035394C" w:rsidP="0035394C">
      <w:pPr>
        <w:numPr>
          <w:ilvl w:val="0"/>
          <w:numId w:val="1"/>
        </w:numPr>
      </w:pPr>
      <w:r w:rsidRPr="0035394C">
        <w:rPr>
          <w:b/>
          <w:bCs/>
        </w:rPr>
        <w:t>High-Cost, Long-Stay Patients Drive Costs</w:t>
      </w:r>
    </w:p>
    <w:p w14:paraId="296BCFFE" w14:textId="77777777" w:rsidR="0035394C" w:rsidRPr="0035394C" w:rsidRDefault="0035394C" w:rsidP="0035394C">
      <w:pPr>
        <w:numPr>
          <w:ilvl w:val="1"/>
          <w:numId w:val="1"/>
        </w:numPr>
      </w:pPr>
      <w:r w:rsidRPr="0035394C">
        <w:t xml:space="preserve">Patients with </w:t>
      </w:r>
      <w:r w:rsidRPr="0035394C">
        <w:rPr>
          <w:b/>
          <w:bCs/>
        </w:rPr>
        <w:t>LOS &gt; 15 days and costs &gt; $10,000</w:t>
      </w:r>
      <w:r w:rsidRPr="0035394C">
        <w:t xml:space="preserve"> make up a small share of admissions but contribute disproportionately to total expenditure.</w:t>
      </w:r>
    </w:p>
    <w:p w14:paraId="281702AA" w14:textId="77777777" w:rsidR="0035394C" w:rsidRPr="0035394C" w:rsidRDefault="0035394C" w:rsidP="0035394C">
      <w:pPr>
        <w:numPr>
          <w:ilvl w:val="1"/>
          <w:numId w:val="1"/>
        </w:numPr>
      </w:pPr>
      <w:r w:rsidRPr="0035394C">
        <w:rPr>
          <w:b/>
          <w:bCs/>
        </w:rPr>
        <w:t>Recommendation:</w:t>
      </w:r>
      <w:r w:rsidRPr="0035394C">
        <w:t xml:space="preserve"> Establish a clinical audit process for high-cost cases and explore bundled care packages with insurers.</w:t>
      </w:r>
    </w:p>
    <w:p w14:paraId="15CE00DD" w14:textId="77777777" w:rsidR="0035394C" w:rsidRPr="0035394C" w:rsidRDefault="0035394C" w:rsidP="0035394C">
      <w:pPr>
        <w:numPr>
          <w:ilvl w:val="0"/>
          <w:numId w:val="1"/>
        </w:numPr>
      </w:pPr>
      <w:r w:rsidRPr="0035394C">
        <w:rPr>
          <w:b/>
          <w:bCs/>
        </w:rPr>
        <w:t>Readmissions Concentrated in Specific Departments</w:t>
      </w:r>
    </w:p>
    <w:p w14:paraId="1B03CE3E" w14:textId="77777777" w:rsidR="0035394C" w:rsidRPr="0035394C" w:rsidRDefault="0035394C" w:rsidP="0035394C">
      <w:pPr>
        <w:numPr>
          <w:ilvl w:val="1"/>
          <w:numId w:val="1"/>
        </w:numPr>
      </w:pPr>
      <w:r w:rsidRPr="0035394C">
        <w:rPr>
          <w:b/>
          <w:bCs/>
        </w:rPr>
        <w:t xml:space="preserve">Cardiology and </w:t>
      </w:r>
      <w:proofErr w:type="spellStart"/>
      <w:r w:rsidRPr="0035394C">
        <w:rPr>
          <w:b/>
          <w:bCs/>
        </w:rPr>
        <w:t>Orthopedics</w:t>
      </w:r>
      <w:proofErr w:type="spellEnd"/>
      <w:r w:rsidRPr="0035394C">
        <w:t xml:space="preserve"> show the highest readmission rates compared to other departments.</w:t>
      </w:r>
    </w:p>
    <w:p w14:paraId="7C0BDD96" w14:textId="77777777" w:rsidR="0035394C" w:rsidRPr="0035394C" w:rsidRDefault="0035394C" w:rsidP="0035394C">
      <w:pPr>
        <w:numPr>
          <w:ilvl w:val="1"/>
          <w:numId w:val="1"/>
        </w:numPr>
      </w:pPr>
      <w:r w:rsidRPr="0035394C">
        <w:rPr>
          <w:b/>
          <w:bCs/>
        </w:rPr>
        <w:t>Recommendation:</w:t>
      </w:r>
      <w:r w:rsidRPr="0035394C">
        <w:t xml:space="preserve"> Strengthen discharge planning and implement targeted post-discharge follow-ups for these specialties.</w:t>
      </w:r>
    </w:p>
    <w:p w14:paraId="6E40C51E" w14:textId="77777777" w:rsidR="0035394C" w:rsidRPr="0035394C" w:rsidRDefault="0035394C" w:rsidP="0035394C">
      <w:pPr>
        <w:numPr>
          <w:ilvl w:val="0"/>
          <w:numId w:val="1"/>
        </w:numPr>
      </w:pPr>
      <w:r w:rsidRPr="0035394C">
        <w:rPr>
          <w:b/>
          <w:bCs/>
        </w:rPr>
        <w:t>ICU Bed Occupancy Creates Bottlenecks</w:t>
      </w:r>
    </w:p>
    <w:p w14:paraId="45D6F307" w14:textId="77777777" w:rsidR="0035394C" w:rsidRPr="0035394C" w:rsidRDefault="0035394C" w:rsidP="0035394C">
      <w:pPr>
        <w:numPr>
          <w:ilvl w:val="1"/>
          <w:numId w:val="1"/>
        </w:numPr>
      </w:pPr>
      <w:r w:rsidRPr="0035394C">
        <w:t>ICU occupancy regularly exceeds safe thresholds during seasonal peaks, leading to elective surgery delays.</w:t>
      </w:r>
    </w:p>
    <w:p w14:paraId="6236395E" w14:textId="77777777" w:rsidR="0035394C" w:rsidRPr="0035394C" w:rsidRDefault="0035394C" w:rsidP="0035394C">
      <w:pPr>
        <w:numPr>
          <w:ilvl w:val="1"/>
          <w:numId w:val="1"/>
        </w:numPr>
      </w:pPr>
      <w:r w:rsidRPr="0035394C">
        <w:rPr>
          <w:b/>
          <w:bCs/>
        </w:rPr>
        <w:t>Recommendation:</w:t>
      </w:r>
      <w:r w:rsidRPr="0035394C">
        <w:t xml:space="preserve"> Introduce flexible ICU staffing, temporary surge capacity, and improved bed allocation protocols.</w:t>
      </w:r>
    </w:p>
    <w:p w14:paraId="5543C595" w14:textId="77777777" w:rsidR="0035394C" w:rsidRPr="0035394C" w:rsidRDefault="0035394C" w:rsidP="0035394C">
      <w:pPr>
        <w:numPr>
          <w:ilvl w:val="0"/>
          <w:numId w:val="1"/>
        </w:numPr>
      </w:pPr>
      <w:r w:rsidRPr="0035394C">
        <w:rPr>
          <w:b/>
          <w:bCs/>
        </w:rPr>
        <w:t>Insurance Coverage is Uneven Across Departments</w:t>
      </w:r>
    </w:p>
    <w:p w14:paraId="23FFB754" w14:textId="77777777" w:rsidR="0035394C" w:rsidRPr="0035394C" w:rsidRDefault="0035394C" w:rsidP="0035394C">
      <w:pPr>
        <w:numPr>
          <w:ilvl w:val="1"/>
          <w:numId w:val="1"/>
        </w:numPr>
      </w:pPr>
      <w:r w:rsidRPr="0035394C">
        <w:t>Oncology and Cardiology patients have higher insurance coverage, while Geriatrics shows a lower coverage rate.</w:t>
      </w:r>
    </w:p>
    <w:p w14:paraId="2428CEF5" w14:textId="77777777" w:rsidR="0035394C" w:rsidRPr="0035394C" w:rsidRDefault="0035394C" w:rsidP="0035394C">
      <w:pPr>
        <w:numPr>
          <w:ilvl w:val="1"/>
          <w:numId w:val="1"/>
        </w:numPr>
      </w:pPr>
      <w:r w:rsidRPr="0035394C">
        <w:rPr>
          <w:b/>
          <w:bCs/>
        </w:rPr>
        <w:t>Recommendation:</w:t>
      </w:r>
      <w:r w:rsidRPr="0035394C">
        <w:t xml:space="preserve"> Improve financial </w:t>
      </w:r>
      <w:proofErr w:type="spellStart"/>
      <w:r w:rsidRPr="0035394C">
        <w:t>counseling</w:t>
      </w:r>
      <w:proofErr w:type="spellEnd"/>
      <w:r w:rsidRPr="0035394C">
        <w:t xml:space="preserve"> for elderly patients and negotiate broader insurance acceptance with providers.</w:t>
      </w:r>
    </w:p>
    <w:p w14:paraId="4C9864BF" w14:textId="77777777" w:rsidR="0035394C" w:rsidRPr="0035394C" w:rsidRDefault="0035394C" w:rsidP="0035394C">
      <w:pPr>
        <w:numPr>
          <w:ilvl w:val="0"/>
          <w:numId w:val="1"/>
        </w:numPr>
      </w:pPr>
      <w:r w:rsidRPr="0035394C">
        <w:rPr>
          <w:b/>
          <w:bCs/>
        </w:rPr>
        <w:t>Age &amp; Cost Correlation Signals Preventive Opportunities</w:t>
      </w:r>
    </w:p>
    <w:p w14:paraId="0D5DC1C4" w14:textId="77777777" w:rsidR="0035394C" w:rsidRPr="0035394C" w:rsidRDefault="0035394C" w:rsidP="0035394C">
      <w:pPr>
        <w:numPr>
          <w:ilvl w:val="1"/>
          <w:numId w:val="1"/>
        </w:numPr>
      </w:pPr>
      <w:r w:rsidRPr="0035394C">
        <w:t xml:space="preserve">Middle-aged adults (35–60) show </w:t>
      </w:r>
      <w:r w:rsidRPr="0035394C">
        <w:rPr>
          <w:b/>
          <w:bCs/>
        </w:rPr>
        <w:t>higher average treatment costs</w:t>
      </w:r>
      <w:r w:rsidRPr="0035394C">
        <w:t xml:space="preserve"> with longer LOS in surgical departments.</w:t>
      </w:r>
    </w:p>
    <w:p w14:paraId="60DF2F87" w14:textId="77777777" w:rsidR="0035394C" w:rsidRPr="0035394C" w:rsidRDefault="0035394C" w:rsidP="0035394C">
      <w:pPr>
        <w:numPr>
          <w:ilvl w:val="1"/>
          <w:numId w:val="1"/>
        </w:numPr>
      </w:pPr>
      <w:r w:rsidRPr="0035394C">
        <w:rPr>
          <w:b/>
          <w:bCs/>
        </w:rPr>
        <w:t>Recommendation:</w:t>
      </w:r>
      <w:r w:rsidRPr="0035394C">
        <w:t xml:space="preserve"> Enhance preventive health programs (screenings, lifestyle management) to reduce late-stage admissions.</w:t>
      </w:r>
    </w:p>
    <w:p w14:paraId="40B4C80A" w14:textId="77777777" w:rsidR="009E243F" w:rsidRDefault="009E243F"/>
    <w:sectPr w:rsidR="009E243F" w:rsidSect="003539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90F8C"/>
    <w:multiLevelType w:val="multilevel"/>
    <w:tmpl w:val="1B3A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15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4C"/>
    <w:rsid w:val="0035394C"/>
    <w:rsid w:val="008857B8"/>
    <w:rsid w:val="009E243F"/>
    <w:rsid w:val="00AF1ACB"/>
    <w:rsid w:val="00F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0CD8"/>
  <w15:chartTrackingRefBased/>
  <w15:docId w15:val="{528E3930-CE13-4A5D-87F7-B2FE621F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KODAVALLURI DINESH SAI</dc:creator>
  <cp:keywords/>
  <dc:description/>
  <cp:lastModifiedBy>KODAVALLURI DINESH SAI</cp:lastModifiedBy>
  <cp:revision>1</cp:revision>
  <dcterms:created xsi:type="dcterms:W3CDTF">2025-09-23T09:43:00Z</dcterms:created>
  <dcterms:modified xsi:type="dcterms:W3CDTF">2025-09-23T09:45:00Z</dcterms:modified>
</cp:coreProperties>
</file>