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Coding &amp; Solution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SWTID-2026-6107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EduGenie: Google Gemini Powered Learning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Language(s)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Python, HTML,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Framework(s) Used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FastAPI, Jinja2, Uvicorn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Solution Summary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Repository Link / URL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https://github.com/rathipriya0421-lang/Rathi.git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Language(s)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Python, HTML, CSS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Framework(s) Used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FastAPI, Jinja2, Uvicorn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Key Features Implemented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Q&amp;A, concept explanation, quiz generation, summarization, personalized learning recommendations; responsive HTML/CSS frontend; FastAPI REST endpoints; Gemini API integration and local LaMini-Flan-T5 explanation module.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Pending / Incomplete Features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documentation identifies future enhancements such as voice interaction, multilingual support, mobile application/offline features, progress dashboards, gamification, adaptive learning, group study, LMS integration, image/PDF input, real-time sync and notifications.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Setup / Run Instructions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Install Python 3.10+, install dependencies including FastAPI, Uvicorn and Jinja2, configure the Google Gemini API key, then run: uvicorn main:app --reload. Open http://127.0.0.1:8000.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Core API Endpoints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/qa, /explain, /quiz, /summarize, /learn/recommendations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Code Quality Checklist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Code is modular and organized into functions / classes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Meaningful variable and function names are used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Code includes comments / documentation where necessary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 is implemented for critical operations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The application runs without critical errors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Code is committed to a version control repository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Not provided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*Based on the project documentation; repository/runtime evidence was not provided.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Additional Notes / Comments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EduGenie is a lightweight AI-powered educational assistant built with a FastAPI backend and HTML/CSS frontend. The documentation describes Gemini 1.5 Pro for Q&amp;A, summarization, quiz generation and learning paths, and LaMini-Flan-T5-783M for concept explanation. The project documentation also describes functional testing of the main features.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Source Project Documentation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EduGenie: Google Gemini Powered Learning Assistant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