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480"/>
              <w:bottom w:type="dxa" w:w="500"/>
              <w:right w:type="dxa" w:w="480"/>
            </w:tcMar>
          </w:tcPr>
          <w:p>
            <w:pPr>
              <w:spacing w:before="60" w:after="40"/>
              <w:jc w:val="center"/>
            </w:pPr>
            <w:r>
              <w:rPr>
                <w:rFonts w:ascii="Arial" w:cs="Arial" w:eastAsia="Arial" w:hAnsi="Arial"/>
                <w:b/>
                <w:bCs/>
                <w:color w:val="FFFFFF"/>
                <w:sz w:val="44"/>
                <w:szCs w:val="44"/>
              </w:rPr>
              <w:t xml:space="preserve">FUNCTIONAL REQUIREMENTS</w:t>
            </w:r>
          </w:p>
          <w:p>
            <w:pPr>
              <w:spacing w:before="10" w:after="40"/>
              <w:jc w:val="center"/>
            </w:pPr>
            <w:r>
              <w:rPr>
                <w:rFonts w:ascii="Arial" w:cs="Arial" w:eastAsia="Arial" w:hAnsi="Arial"/>
                <w:b/>
                <w:bCs/>
                <w:color w:val="FFFFFF"/>
                <w:sz w:val="44"/>
                <w:szCs w:val="44"/>
              </w:rPr>
              <w:t xml:space="preserve">DOCUMENT  (FRD)</w:t>
            </w:r>
          </w:p>
          <w:p>
            <w:pPr>
              <w:spacing w:before="80" w:after="60"/>
              <w:jc w:val="center"/>
            </w:pPr>
            <w:r>
              <w:rPr>
                <w:rFonts w:ascii="Arial" w:cs="Arial" w:eastAsia="Arial" w:hAnsi="Arial"/>
                <w:color w:val="A8C8E8"/>
                <w:sz w:val="28"/>
                <w:szCs w:val="28"/>
              </w:rPr>
              <w:t xml:space="preserve">Real-Time Payment Fraud Prevention System</w:t>
            </w:r>
          </w:p>
          <w:p>
            <w:pPr>
              <w:spacing w:before="40" w:after="80"/>
              <w:jc w:val="center"/>
            </w:pPr>
            <w:r>
              <w:rPr>
                <w:rFonts w:ascii="Arial" w:cs="Arial" w:eastAsia="Arial" w:hAnsi="Arial"/>
                <w:i/>
                <w:iCs/>
                <w:color w:val="7AAFCF"/>
                <w:sz w:val="20"/>
                <w:szCs w:val="20"/>
              </w:rPr>
              <w:t xml:space="preserve">Defining How the System Behaves — System Functions, Flows, Data &amp; User Roles</w:t>
            </w:r>
          </w:p>
          <w:p>
            <w:pPr>
              <w:spacing w:before="40" w:after="60"/>
              <w:jc w:val="center"/>
            </w:pPr>
            <w:r>
              <w:rPr>
                <w:rFonts w:ascii="Arial" w:cs="Arial" w:eastAsia="Arial" w:hAnsi="Arial"/>
                <w:color w:val="5599BB"/>
                <w:sz w:val="20"/>
                <w:szCs w:val="20"/>
              </w:rPr>
              <w:t xml:space="preserve">BA Portfolio Project  |  Version 1.0  |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Prepared By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BA Portfolio Author</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March 06, 2026</w:t>
            </w:r>
          </w:p>
        </w:tc>
      </w:tr>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Version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v1.0 – Baseline</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Status</w:t>
            </w:r>
          </w:p>
        </w:tc>
        <w:tc>
          <w:tcPr>
            <w:tcW w:type="dxa" w:w="248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bCs/>
                <w:color w:val="C55A11"/>
                <w:sz w:val="18"/>
                <w:szCs w:val="18"/>
              </w:rPr>
              <w:t xml:space="preserve">Baselined – For Review</w:t>
            </w:r>
          </w:p>
        </w:tc>
      </w:tr>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Based 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BRD v1.0 (March 2026)</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FR Count</w:t>
            </w:r>
          </w:p>
        </w:tc>
        <w:tc>
          <w:tcPr>
            <w:tcW w:type="dxa" w:w="248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bCs/>
                <w:color w:val="1E7145"/>
                <w:sz w:val="18"/>
                <w:szCs w:val="18"/>
              </w:rPr>
              <w:t xml:space="preserve">32 Functional Requirements Documented</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1.  Introduction &amp; Document Purpose</w:t>
      </w:r>
    </w:p>
    <w:p>
      <w:pPr>
        <w:spacing w:before="60" w:after="80"/>
      </w:pPr>
      <w:r>
        <w:rPr>
          <w:rFonts w:ascii="Arial" w:cs="Arial" w:eastAsia="Arial" w:hAnsi="Arial"/>
          <w:color w:val="1A1A1A"/>
          <w:sz w:val="20"/>
          <w:szCs w:val="20"/>
        </w:rPr>
        <w:t xml:space="preserve">The Functional Requirements Document (FRD) translates the business requirements defined in the BRD into specific, testable descriptions of how the Real-Time Payment Fraud Prevention System (RTPFPS) must behave. Where the BRD answers 'what the business needs', the FRD answers 'how the system must work'.</w:t>
      </w:r>
    </w:p>
    <w:p>
      <w:pPr>
        <w:spacing w:before="60" w:after="80"/>
      </w:pPr>
      <w:r>
        <w:rPr>
          <w:rFonts w:ascii="Arial" w:cs="Arial" w:eastAsia="Arial" w:hAnsi="Arial"/>
          <w:color w:val="1A1A1A"/>
          <w:sz w:val="20"/>
          <w:szCs w:val="20"/>
        </w:rPr>
        <w:t xml:space="preserve">This document covers system functions, user roles and permissions, process flows, data requirements, screen-level behaviour, integration specifications, and error handling. It serves as the primary specification input for the engineering team, QA team, and UAT planning.</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1.1  BRD vs FRD — Key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BRD (Business Requirements)</w:t>
            </w:r>
          </w:p>
        </w:tc>
        <w:tc>
          <w:tcPr>
            <w:tcW w:type="dxa" w:w="4680"/>
            <w:tcBorders>
              <w:top w:val="single" w:color="CCCCCC" w:sz="1"/>
              <w:left w:val="single" w:color="CCCCCC" w:sz="1"/>
              <w:bottom w:val="single" w:color="CCCCCC" w:sz="1"/>
              <w:right w:val="single" w:color="CCCCCC" w:sz="1"/>
            </w:tcBorders>
            <w:shd w:fill="0D6E6E"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FRD (Functional Requirements)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Defines WHAT the business needs the system to do</w:t>
            </w:r>
          </w:p>
        </w:tc>
        <w:tc>
          <w:tcPr>
            <w:tcW w:type="dxa" w:w="468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bCs/>
                <w:color w:val="0D6E6E"/>
                <w:sz w:val="18"/>
                <w:szCs w:val="18"/>
              </w:rPr>
              <w:t xml:space="preserve">Defines HOW the system will behave to meet those needs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Written in business language for stakeholder review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Written in functional/technical language for delivery team</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Example: 'System must score every transaction in real time'</w:t>
            </w:r>
          </w:p>
        </w:tc>
        <w:tc>
          <w:tcPr>
            <w:tcW w:type="dxa" w:w="468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Example: 'Score engine evaluates 47 rule signals + ML model; returns score 0–100 within 300ms via POST /score endpoint'</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2.  System Architecture Overview</w:t>
      </w:r>
    </w:p>
    <w:p>
      <w:pPr>
        <w:spacing w:before="60" w:after="80"/>
      </w:pPr>
      <w:r>
        <w:rPr>
          <w:rFonts w:ascii="Arial" w:cs="Arial" w:eastAsia="Arial" w:hAnsi="Arial"/>
          <w:color w:val="1A1A1A"/>
          <w:sz w:val="20"/>
          <w:szCs w:val="20"/>
        </w:rPr>
        <w:t xml:space="preserve">The RTPFPS is composed of five core functional layers that work together to detect fraud, manage cases, and report outcomes. Each layer has its own functional responsibilities and integration touchpoints.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Component</w:t>
            </w:r>
          </w:p>
        </w:tc>
        <w:tc>
          <w:tcPr>
            <w:tcW w:type="dxa" w:w="3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Function</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Key Integrations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Layer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Transaction Ingestion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and normalises real-time transaction events from all payment channels via API gateway and event stream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Core Banking API, Card Platform, Open Banking APIs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Layer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Scoring Engine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Evaluates each transaction against the rules engine and ML model to produce a fraud risk score (0–100) within 300ms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Rules Engine DB, ML Model Service, Customer Profile Store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Layer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Decision &amp; Action Engine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Applies business rules to the score to determine: pass, challenge (SCA), or block. Executes the action via downstream APIs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Card Platform API, Core Banking API, Notification Service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Layer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Case Management Platform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Presents blocked/flagged transactions to fraud analysts; provides workflow tools for investigation, decision, and closure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Fraud Score DB, Audit Log, Customer Data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Layer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Reporting &amp; Compliance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Generates MI dashboards, scheduled reports, regulatory submissions, and audit trails for all system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Data Warehouse, Compliance Reporting Tools, Audit Log DB</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3.  User Roles &amp; Access Permissions</w:t>
      </w:r>
    </w:p>
    <w:p>
      <w:pPr>
        <w:spacing w:before="60" w:after="80"/>
      </w:pPr>
      <w:r>
        <w:rPr>
          <w:rFonts w:ascii="Arial" w:cs="Arial" w:eastAsia="Arial" w:hAnsi="Arial"/>
          <w:color w:val="1A1A1A"/>
          <w:sz w:val="20"/>
          <w:szCs w:val="20"/>
        </w:rPr>
        <w:t xml:space="preserve">The RTPFPS defines five user roles. Each role has specific system access permissions enforced via Role-Based Access Control (RBAC). All users must authenticate via Multi-Factor Authentication (MFA) using the organisation's SSO identity provider.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80"/>
        <w:gridCol w:w="1440"/>
        <w:gridCol w:w="1440"/>
      </w:tblGrid>
      <w:tr>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Role</w:t>
            </w:r>
          </w:p>
        </w:tc>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User Type</w:t>
            </w:r>
          </w:p>
        </w:tc>
        <w:tc>
          <w:tcPr>
            <w:tcW w:type="dxa" w:w="268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Key Permissions</w:t>
            </w:r>
          </w:p>
        </w:tc>
        <w:tc>
          <w:tcPr>
            <w:tcW w:type="dxa" w:w="144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Can Approve Rules?</w:t>
            </w:r>
          </w:p>
        </w:tc>
        <w:tc>
          <w:tcPr>
            <w:tcW w:type="dxa" w:w="144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Reporting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ROLE-01
Fraud Analyst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Operations Team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View assigned cases, review transaction detail, approve/decline/escalate transactions, add case notes, tag outcomes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55555"/>
                <w:sz w:val="18"/>
                <w:szCs w:val="18"/>
              </w:rPr>
              <w:t xml:space="preserve">Own cases only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ROLE-02
Senior Analyst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Senior Fraud Operations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All Analyst permissions + view all cases, reassign cases, approve escalations, run ad-hoc queries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555555"/>
                <w:sz w:val="18"/>
                <w:szCs w:val="18"/>
              </w:rPr>
              <w:t xml:space="preserve">Team-level reports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ROLE-03
Fraud Ops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Head of Fraud Operations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All Senior Analyst permissions + configure alert thresholds, approve fraud rules, view MI dashboard, manage analyst accounts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 – final approval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55555"/>
                <w:sz w:val="18"/>
                <w:szCs w:val="18"/>
              </w:rPr>
              <w:t xml:space="preserve">Full MI + exports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ROLE-04
Compliance Officer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&amp; Legal Team</w:t>
            </w:r>
          </w:p>
        </w:tc>
        <w:tc>
          <w:tcPr>
            <w:tcW w:type="dxa" w:w="2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Read-only access to audit logs, compliance reports, SAR drafts, and data retention settings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555555"/>
                <w:sz w:val="18"/>
                <w:szCs w:val="18"/>
              </w:rPr>
              <w:t xml:space="preserve">Compliance reports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ROLE-05
System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IT / Engineering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User management, system configuration, integration monitoring, environment access. Cannot access fraud case data.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Yes – technical deploy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555555"/>
                <w:sz w:val="18"/>
                <w:szCs w:val="18"/>
              </w:rPr>
              <w:t xml:space="preserve">System health only</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4.  Functional Requirements Specifications</w:t>
      </w:r>
    </w:p>
    <w:p>
      <w:pPr>
        <w:spacing w:before="60" w:after="80"/>
      </w:pPr>
      <w:r>
        <w:rPr>
          <w:rFonts w:ascii="Arial" w:cs="Arial" w:eastAsia="Arial" w:hAnsi="Arial"/>
          <w:color w:val="1A1A1A"/>
          <w:sz w:val="20"/>
          <w:szCs w:val="20"/>
        </w:rPr>
        <w:t xml:space="preserve">Each functional requirement is documented in a structured specification format that defines the actors, inputs, processing logic, outputs, and exception handling. These specifications directly trace back to the business requirements in the BRD and are the primary input for system design and test case creation.</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4.1  Transaction Ingestion &amp; Normalisation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3"/>
        <w:gridCol w:w="1593"/>
        <w:gridCol w:w="1593"/>
        <w:gridCol w:w="1593"/>
        <w:gridCol w:w="1588"/>
      </w:tblGrid>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FR-01  </w:t>
            </w:r>
            <w:r>
              <w:rPr>
                <w:rFonts w:ascii="Arial" w:cs="Arial" w:eastAsia="Arial" w:hAnsi="Arial"/>
                <w:b/>
                <w:bCs/>
                <w:color w:val="FFFFFF"/>
                <w:sz w:val="21"/>
                <w:szCs w:val="21"/>
              </w:rPr>
              <w:t xml:space="preserve">Transaction Event Ingestion</w:t>
            </w:r>
            <w:r>
              <w:rPr>
                <w:rFonts w:ascii="Arial" w:cs="Arial" w:eastAsia="Arial" w:hAnsi="Arial"/>
                <w:color w:val="7AAFCF"/>
                <w:sz w:val="18"/>
                <w:szCs w:val="18"/>
              </w:rPr>
              <w:t xml:space="preserve">   [BRD Ref: BR-01, BR-04]</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The system must receive, validate, and normalise payment transaction events from all channels in real time via a REST API and event streaming gateway (Kafka topic: txn-events-inbound). Each event must be enriched with a unique transaction ID, timestamp, and channel identifier before forwarding to the scoring engine.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Payment channels (Mobile App, Online Banking, POS, ATM, Open Banking), Core Banking System</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Transaction payload: transaction_id, customer_id, account_id, amount, currency, channel, merchant_code, device_id, ip_address, geolocation, card_id, timestamp</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API Gateway receives POST /transaction/event. 2. Validate payload schema — reject if mandatory fields missing. 3. Assign system transaction_id (UUID v4) if not present. 4. Normalise currency to GBP equivalent using live FX feed. 5. Enrich with channel metadata and routing tag. 6. Publish to Kafka topic: txn-score-queue within 50ms.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Normalised transaction event published to scoring engine. HTTP 202 Accepted returned to originating system. Event logged to audit trail.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payload fails schema validation: return HTTP 400 with error code TXN-001 and field-level error detail. If Kafka publish fails: retry 3x with 100ms backoff; if still failing, route to dead-letter queue and alert IT-On-Call.</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FR-02  </w:t>
            </w:r>
            <w:r>
              <w:rPr>
                <w:rFonts w:ascii="Arial" w:cs="Arial" w:eastAsia="Arial" w:hAnsi="Arial"/>
                <w:b/>
                <w:bCs/>
                <w:color w:val="FFFFFF"/>
                <w:sz w:val="21"/>
                <w:szCs w:val="21"/>
              </w:rPr>
              <w:t xml:space="preserve">Transaction Deduplication</w:t>
            </w:r>
            <w:r>
              <w:rPr>
                <w:rFonts w:ascii="Arial" w:cs="Arial" w:eastAsia="Arial" w:hAnsi="Arial"/>
                <w:color w:val="7AAFCF"/>
                <w:sz w:val="18"/>
                <w:szCs w:val="18"/>
              </w:rPr>
              <w:t xml:space="preserve">   [BRD Ref: BR-01]</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The system must detect and discard duplicate transaction events within a 60-second sliding window using a combination of transaction_id and idempotency key. Duplicate events must be logged but not re-scored.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System (automated), Transaction Ingestion Layer</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transaction_id, idempotency_key, channel, timestamp</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1. On receipt of each event, query deduplication cache (Redis) for matching transaction_id + idempotency_key. 2. If match found within 60-second TTL window: discard event and log as DUPLICATE. 3. If no match: proceed with scoring flow. 4. Store transaction_id + idempotency_key in Redis with 60-second TTL.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E7145"/>
                <w:sz w:val="18"/>
                <w:szCs w:val="18"/>
              </w:rPr>
              <w:t xml:space="preserve">Duplicate events are silently discarded. Deduplication log entry created. Original event processing continues unaffected.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C55A11"/>
                <w:sz w:val="18"/>
                <w:szCs w:val="18"/>
              </w:rPr>
              <w:t xml:space="preserve">If Redis is unavailable: fall back to database deduplication check. Log Redis outage to system health monitor. Alert IT-On-Call if Redis is down &gt; 60 seconds.</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4.2  Fraud Scoring Engine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3"/>
        <w:gridCol w:w="1593"/>
        <w:gridCol w:w="1593"/>
        <w:gridCol w:w="1593"/>
        <w:gridCol w:w="1588"/>
      </w:tblGrid>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FR-03  </w:t>
            </w:r>
            <w:r>
              <w:rPr>
                <w:rFonts w:ascii="Arial" w:cs="Arial" w:eastAsia="Arial" w:hAnsi="Arial"/>
                <w:b/>
                <w:bCs/>
                <w:color w:val="FFFFFF"/>
                <w:sz w:val="21"/>
                <w:szCs w:val="21"/>
              </w:rPr>
              <w:t xml:space="preserve">Rules-Based Fraud Scoring</w:t>
            </w:r>
            <w:r>
              <w:rPr>
                <w:rFonts w:ascii="Arial" w:cs="Arial" w:eastAsia="Arial" w:hAnsi="Arial"/>
                <w:color w:val="7AAFCF"/>
                <w:sz w:val="18"/>
                <w:szCs w:val="18"/>
              </w:rPr>
              <w:t xml:space="preserve">   [BRD Ref: BR-02, BR-05, BR-07]</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The system must evaluate every incoming transaction against the active fraud rules library. Each matching rule contributes a weighted score increment to the overall fraud risk score. The rules engine must be configurable without code changes — authorised Fraud Ops Managers can create, edit, activate, and deactivate rules via the Rules Management UI.</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System (automated), Fraud Ops Manager (rules configuration only)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Normalised transaction event, Active rules library (from Rules DB), Customer profile snapshot, Account transaction history (last 90 days)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Retrieve active rules from Rules DB (cached, refreshed every 60 seconds). 2. Evaluate transaction against each active rule in priority order. 3. For each matching rule: add rule weight to running score. 4. Apply velocity checks: transactions in 1-min, 5-min, and 60-min windows vs. customer baseline. 5. Apply geographic anomaly check: compare transaction country vs. registered country. 6. Apply device check: new device flag adds +20 score points. 7. Cap total rules score at 100. 8. Pass rules score to ML scoring module.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Rules fraud score (0–100) passed to ML Scoring Module. Rules match list logged (which rules fired and their weights). Processing time logged for performance monitoring.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Rules DB is unavailable: use last cached rules snapshot (max 5 minutes old); alert IT-On-Call. If rules evaluation exceeds 100ms: log performance breach; alert Engineering team.</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FR-04  </w:t>
            </w:r>
            <w:r>
              <w:rPr>
                <w:rFonts w:ascii="Arial" w:cs="Arial" w:eastAsia="Arial" w:hAnsi="Arial"/>
                <w:b/>
                <w:bCs/>
                <w:color w:val="FFFFFF"/>
                <w:sz w:val="21"/>
                <w:szCs w:val="21"/>
              </w:rPr>
              <w:t xml:space="preserve">ML Model Fraud Scoring</w:t>
            </w:r>
            <w:r>
              <w:rPr>
                <w:rFonts w:ascii="Arial" w:cs="Arial" w:eastAsia="Arial" w:hAnsi="Arial"/>
                <w:color w:val="7AAFCF"/>
                <w:sz w:val="18"/>
                <w:szCs w:val="18"/>
              </w:rPr>
              <w:t xml:space="preserve">   [BRD Ref: BR-02, BR-06, BR-10]</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The system must pass each transaction to the ML fraud scoring microservice to produce an ML-based anomaly score. The ML model uses behavioural analytics, historical fraud patterns, and real-time transaction features to produce a score. The final fraud risk score is a weighted blend of the rules score and ML score.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System (automated), Data Science Team (model maintenance)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Normalised transaction event, Rules score from FR-03, Customer 90-day behavioural profile, ML feature vector (32 features including spend velocity, merchant diversity, session behaviour, device entropy)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1. Construct ML feature vector from transaction data + customer profile. 2. Call ML Scoring Service via internal gRPC API (timeout: 150ms). 3. ML service returns ml_score (0–100) and top-3 contributing features. 4. Calculate final score: final_score = (rules_score * 0.4) + (ml_score * 0.6). 5. Round to integer. 6. Pass final_score to Decision Engine.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E7145"/>
                <w:sz w:val="18"/>
                <w:szCs w:val="18"/>
              </w:rPr>
              <w:t xml:space="preserve">Final fraud risk score (0–100) returned to Decision Engine within 300ms of transaction receipt. Score breakdown logged: rules_score, ml_score, final_score, top contributing features.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C55A11"/>
                <w:sz w:val="18"/>
                <w:szCs w:val="18"/>
              </w:rPr>
              <w:t xml:space="preserve">If ML service times out (&gt;150ms): use rules-only score with ml_unavailable flag. Log ML service latency breach. If ML service is down: fall back to rules-only scoring for all transactions; alert Data Science team and IT-On-Call.</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FR-05  </w:t>
            </w:r>
            <w:r>
              <w:rPr>
                <w:rFonts w:ascii="Arial" w:cs="Arial" w:eastAsia="Arial" w:hAnsi="Arial"/>
                <w:b/>
                <w:bCs/>
                <w:color w:val="FFFFFF"/>
                <w:sz w:val="21"/>
                <w:szCs w:val="21"/>
              </w:rPr>
              <w:t xml:space="preserve">Fraud Score Decision &amp; Action</w:t>
            </w:r>
            <w:r>
              <w:rPr>
                <w:rFonts w:ascii="Arial" w:cs="Arial" w:eastAsia="Arial" w:hAnsi="Arial"/>
                <w:color w:val="7AAFCF"/>
                <w:sz w:val="18"/>
                <w:szCs w:val="18"/>
              </w:rPr>
              <w:t xml:space="preserve">   [BRD Ref: BR-03, BRU-01, BRU-02, BRU-03]</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The system must apply the business rules decision matrix to the final fraud risk score to determine the transaction outcome: Pass, Challenge (SCA), or Block. The appropriate action must be executed within the 300ms SLA.</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System (automated), Core Banking API, SCA Service, Case Management System</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Final fraud risk score (0–100), Transaction payload, Customer whitelist flag, Business rule thresholds (configurable)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Check customer whitelist flag — if whitelisted, set outcome = PASS regardless of score (log as whitelist exemption). 2. Evaluate score thresholds: Score &lt; 60: outcome = PASS. Score 60–84: outcome = CHALLENGE (trigger SCA). Score &gt;= 85: outcome = BLOCK. 3. Execute outcome action: PASS: return approved signal to originating channel. CHALLENGE: call SCA Service API to trigger authentication challenge. BLOCK: call Core Banking API to hold transaction; create case in Case Management System. 4. Publish outcome event to Kafka topic: txn-decisions. 5. Log decision to Audit Trail DB.</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Transaction outcome executed within 300ms. Decision event published to Kafka. Case created in CMS for BLOCK outcomes. SCA challenge triggered for CHALLENGE outcomes. Audit log entry created for every decision.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Core Banking hold API fails: log error, retry 2x; if still failing — escalate to MANUAL_REVIEW queue and alert IT-On-Call. If SCA service is unavailable: default CHALLENGE outcomes to BLOCK with sca_unavailable flag.</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4.3  Case Management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3"/>
        <w:gridCol w:w="1593"/>
        <w:gridCol w:w="1593"/>
        <w:gridCol w:w="1593"/>
        <w:gridCol w:w="1588"/>
      </w:tblGrid>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FR-06  </w:t>
            </w:r>
            <w:r>
              <w:rPr>
                <w:rFonts w:ascii="Arial" w:cs="Arial" w:eastAsia="Arial" w:hAnsi="Arial"/>
                <w:b/>
                <w:bCs/>
                <w:color w:val="FFFFFF"/>
                <w:sz w:val="21"/>
                <w:szCs w:val="21"/>
              </w:rPr>
              <w:t xml:space="preserve">Case Creation &amp; Queue Assignment</w:t>
            </w:r>
            <w:r>
              <w:rPr>
                <w:rFonts w:ascii="Arial" w:cs="Arial" w:eastAsia="Arial" w:hAnsi="Arial"/>
                <w:color w:val="7AAFCF"/>
                <w:sz w:val="18"/>
                <w:szCs w:val="18"/>
              </w:rPr>
              <w:t xml:space="preserve">   [BRD Ref: BR-11, BR-16]</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When a transaction is blocked (outcome = BLOCK), the system must automatically create a fraud case in the Case Management System and assign it to a fraud analyst queue based on workload balancing rules. The case must appear in the analyst dashboard within 30 seconds of the block decision.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System (automated), Fraud Analyst (recipient), Fraud Ops Manager (SLA breach recipient)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Transaction payload, Fraud score breakdown, Decision outcome (BLOCK), Analyst queue data (active analysts, current queue depth per analyst)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1. On BLOCK decision event from Kafka: create new case record in Case DB with status = OPEN. 2. Assign case_id (UUID). 3. Evaluate analyst assignment: check active analysts (status = AVAILABLE); assign to analyst with lowest open case count. 4. If no analysts available: assign to UNASSIGNED queue and alert Fraud Ops Manager. 5. Set case SLA timer: 30-minute review clock starts. 6. Push real-time notification to assigned analyst dashboard.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E7145"/>
                <w:sz w:val="18"/>
                <w:szCs w:val="18"/>
              </w:rPr>
              <w:t xml:space="preserve">Fraud case created with full transaction context. Case assigned to analyst and visible in their queue within 30 seconds. SLA timer started. Case creation event logged to Audit Trail.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C55A11"/>
                <w:sz w:val="18"/>
                <w:szCs w:val="18"/>
              </w:rPr>
              <w:t xml:space="preserve">If Case DB write fails: retry 3x; if still failing — log to dead-letter queue and alert IT-On-Call. Fraud Ops Manager notified of any case creation failure. If SLA timer reaches 25 minutes without analyst action: auto-escalate to Senior Analyst.</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FR-07  </w:t>
            </w:r>
            <w:r>
              <w:rPr>
                <w:rFonts w:ascii="Arial" w:cs="Arial" w:eastAsia="Arial" w:hAnsi="Arial"/>
                <w:b/>
                <w:bCs/>
                <w:color w:val="FFFFFF"/>
                <w:sz w:val="21"/>
                <w:szCs w:val="21"/>
              </w:rPr>
              <w:t xml:space="preserve">Case Investigation View</w:t>
            </w:r>
            <w:r>
              <w:rPr>
                <w:rFonts w:ascii="Arial" w:cs="Arial" w:eastAsia="Arial" w:hAnsi="Arial"/>
                <w:color w:val="7AAFCF"/>
                <w:sz w:val="18"/>
                <w:szCs w:val="18"/>
              </w:rPr>
              <w:t xml:space="preserve">   [BRD Ref: BR-12]</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Fraud analysts must be presented with a single-screen case investigation view containing all relevant transaction context needed to make a fraud decision — without needing to access any other system.</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Fraud Analyst, Senior Analyst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case_id, Transaction payload, Customer profile (name, address, account age, contact details), Account history (last 20 transactions), Device details (device_id, OS, browser, new device flag), Geolocation data, Fraud score breakdown, Rules that fired, ML feature contributions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Analyst opens case from queue. 2. System fetches transaction data from Case DB. 3. System calls Customer Data API (synchronous, timeout 500ms) to retrieve customer profile. 4. System fetches last 20 transactions from Transaction History DB. 5. System retrieves device and location data from Enrichment Store. 6. Render all data in unified Case Investigation View. 7. Log case_opened event (analyst_id, timestamp) to Audit Trail.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Case Investigation View rendered within 3 seconds of case open. All context data displayed in a single screen. Case open event logged to Audit Trail.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Customer Data API times out: display cached profile data with data_freshness warning. If transaction history is unavailable: display last available data with warning banner. All data fetch failures logged to system health monitor.</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FR-08  </w:t>
            </w:r>
            <w:r>
              <w:rPr>
                <w:rFonts w:ascii="Arial" w:cs="Arial" w:eastAsia="Arial" w:hAnsi="Arial"/>
                <w:b/>
                <w:bCs/>
                <w:color w:val="FFFFFF"/>
                <w:sz w:val="21"/>
                <w:szCs w:val="21"/>
              </w:rPr>
              <w:t xml:space="preserve">Analyst Decision &amp; Case Resolution</w:t>
            </w:r>
            <w:r>
              <w:rPr>
                <w:rFonts w:ascii="Arial" w:cs="Arial" w:eastAsia="Arial" w:hAnsi="Arial"/>
                <w:color w:val="7AAFCF"/>
                <w:sz w:val="18"/>
                <w:szCs w:val="18"/>
              </w:rPr>
              <w:t xml:space="preserve">   [BRD Ref: BR-13, BR-14, BR-17, BR-18]</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Fraud analysts must be able to make and record a decision on each case directly from the Case Investigation View. All decisions must be recorded to an immutable audit log with full context. Three decision actions are available: Approve Transaction, Decline Transaction, Escalate to Senior Analyst.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Fraud Analyst, Senior Analyst, Core Banking API, Notification Service, ML Feedback Pipeline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case_id, analyst_id, decision (APPROVE / DECLINE / ESCALATE), outcome_tag (CONFIRMED_FRAUD / FALSE_POSITIVE / SUSPICIOUS_APPROVED), optional case_notes (free text, max 1000 chars)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1. Analyst selects decision action. APPROVE: Release transaction hold via Core Banking API. Set case status = CLOSED. Tag = SUSPICIOUS_APPROVED or FALSE_POSITIVE. DECLINE: Confirm transaction block. Notify customer via Notification Service. Set case status = CLOSED. Tag = CONFIRMED_FRAUD. ESCALATE: Transfer case ownership to next available Senior Analyst. Set case status = ESCALATED. Retain all history. 2. In all cases: write immutable audit log entry: case_id, analyst_id, decision, outcome_tag, notes, timestamp. 3. If outcome_tag = FALSE_POSITIVE: publish to ML Feedback Topic (Kafka) for model retraining. 4. If outcome_tag = CONFIRMED_FRAUD and amount &gt;= £10,000: trigger SAR draft creation.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E7145"/>
                <w:sz w:val="18"/>
                <w:szCs w:val="18"/>
              </w:rPr>
              <w:t xml:space="preserve">Transaction outcome actioned within 60 seconds. Immutable audit log entry created. Customer notified where applicable. SAR draft created for qualifying cases. ML feedback published for false positives. Case closed with outcome tag.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C55A11"/>
                <w:sz w:val="18"/>
                <w:szCs w:val="18"/>
              </w:rPr>
              <w:t xml:space="preserve">If Core Banking release API fails on APPROVE: show error to analyst; retry option available; case remains OPEN. If notification service fails: log failure; queue for retry; case closure proceeds. Audit log write failure: system-critical alert — halt case closure until log is confirmed written.</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4.4  Alerting &amp; Notification Functions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3"/>
        <w:gridCol w:w="1593"/>
        <w:gridCol w:w="1593"/>
        <w:gridCol w:w="1593"/>
        <w:gridCol w:w="1588"/>
      </w:tblGrid>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FR-09  </w:t>
            </w:r>
            <w:r>
              <w:rPr>
                <w:rFonts w:ascii="Arial" w:cs="Arial" w:eastAsia="Arial" w:hAnsi="Arial"/>
                <w:b/>
                <w:bCs/>
                <w:color w:val="FFFFFF"/>
                <w:sz w:val="21"/>
                <w:szCs w:val="21"/>
              </w:rPr>
              <w:t xml:space="preserve">Real-Time Analyst Alert Generation</w:t>
            </w:r>
            <w:r>
              <w:rPr>
                <w:rFonts w:ascii="Arial" w:cs="Arial" w:eastAsia="Arial" w:hAnsi="Arial"/>
                <w:color w:val="7AAFCF"/>
                <w:sz w:val="18"/>
                <w:szCs w:val="18"/>
              </w:rPr>
              <w:t xml:space="preserve">   [BRD Ref: BR-19, BR-20]</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The system must generate real-time alerts to the fraud operations team for all transactions with a final fraud score &gt; 80, delivered via the configured alert channels within 30 seconds of the score being calculated.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System (automated), Fraud Ops Manager (configuration), Fraud Analyst (recipient)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Final fraud risk score, Transaction summary (amount, channel, customer_id), Analyst alert configuration (channels, thresholds, recipient list)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Score Decision Engine publishes score &gt; 80 event to Kafka topic: high-risk-alerts. 2. Alert Service consumes event. 3. For each configured channel (dashboard, email, SMS, Slack/Teams): format channel-specific alert payload. 4. Deliver alert via respective channel API. 5. Log alert delivery: channel, recipient, timestamp, delivery_status. 6. If delivery fails: retry 3x; log permanent failure to alert-failure queue.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Alert delivered to configured channels within 30 seconds of score calculation. Alert delivery log entry created. Failed delivery logged and queued for retry.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all alert channels fail for a high-risk transaction: create CRITICAL system alert visible to IT-On-Call and Fraud Ops Manager. Never silently drop a high-risk alert.</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FR-10  </w:t>
            </w:r>
            <w:r>
              <w:rPr>
                <w:rFonts w:ascii="Arial" w:cs="Arial" w:eastAsia="Arial" w:hAnsi="Arial"/>
                <w:b/>
                <w:bCs/>
                <w:color w:val="FFFFFF"/>
                <w:sz w:val="21"/>
                <w:szCs w:val="21"/>
              </w:rPr>
              <w:t xml:space="preserve">Customer Transaction Block Notification</w:t>
            </w:r>
            <w:r>
              <w:rPr>
                <w:rFonts w:ascii="Arial" w:cs="Arial" w:eastAsia="Arial" w:hAnsi="Arial"/>
                <w:color w:val="7AAFCF"/>
                <w:sz w:val="18"/>
                <w:szCs w:val="18"/>
              </w:rPr>
              <w:t xml:space="preserve">   [BRD Ref: BR-15]</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When a transaction is blocked (outcome = BLOCK), the system must automatically notify the affected customer within 60 seconds via SMS and in-app push notification. The notification must include the transaction details and a reference number for the customer to contact support.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System (automated), Customer (recipient), SMS Gateway API, Push Notification Service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customer_id, transaction_id, blocked_amount, blocked_merchant, block_timestamp, customer_mobile_number, customer_app_registration_token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1. On BLOCK decision event: Notification Service receives trigger from Decision Engine. 2. Retrieve customer contact details from Customer Data API. 3. Compose SMS message: include merchant name, amount, reference_id, and support contact number. 4. Compose in-app push notification: same content + deep link to 'Recent Activity' screen. 5. Send SMS via SMS Gateway API. 6. Send push notification via Push Notification Service. 7. Log notification delivery: customer_id, channel, timestamp, delivery_status.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E7145"/>
                <w:sz w:val="18"/>
                <w:szCs w:val="18"/>
              </w:rPr>
              <w:t xml:space="preserve">Customer notified via SMS and push within 60 seconds of block. Notification delivery logged. reference_id generated and included in notification.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C55A11"/>
                <w:sz w:val="18"/>
                <w:szCs w:val="18"/>
              </w:rPr>
              <w:t xml:space="preserve">If customer mobile not available: skip SMS, send push only; log SMS_SKIPPED. If push token not available: send SMS only; log PUSH_SKIPPED. If both unavailable: log NOTIFICATION_FAILED and flag case for manual customer contact by analyst.</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4.5  Reporting &amp; MI Functions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3"/>
        <w:gridCol w:w="1593"/>
        <w:gridCol w:w="1593"/>
        <w:gridCol w:w="1593"/>
        <w:gridCol w:w="1588"/>
      </w:tblGrid>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FR-11  </w:t>
            </w:r>
            <w:r>
              <w:rPr>
                <w:rFonts w:ascii="Arial" w:cs="Arial" w:eastAsia="Arial" w:hAnsi="Arial"/>
                <w:b/>
                <w:bCs/>
                <w:color w:val="FFFFFF"/>
                <w:sz w:val="21"/>
                <w:szCs w:val="21"/>
              </w:rPr>
              <w:t xml:space="preserve">Fraud MI Dashboard</w:t>
            </w:r>
            <w:r>
              <w:rPr>
                <w:rFonts w:ascii="Arial" w:cs="Arial" w:eastAsia="Arial" w:hAnsi="Arial"/>
                <w:color w:val="7AAFCF"/>
                <w:sz w:val="18"/>
                <w:szCs w:val="18"/>
              </w:rPr>
              <w:t xml:space="preserve">   [BRD Ref: BR-26]</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The system must provide a role-appropriate management information dashboard showing fraud KPIs refreshed every 15 minutes. The dashboard must be accessible to Fraud Ops Managers and senior users via web browser without additional software.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Fraud Ops Manager (primary), Senior Analyst, CRO (read-only view)</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Fraud case data (last 24h, 7d, 30d), Transaction scoring data, Analyst activity data, Configuration: time period selector, channel filter</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On page load and every 15 minutes: query Reporting DB for KPI data. 2. Calculate and display: Total transactions monitored. Total fraud alerts generated. Confirmed fraud rate (%). False positive rate (%). Avg. detection latency (ms). Fraud loss value prevented (£). Cases resolved vs. open. Avg. analyst case resolution time. 3. Render as interactive chart components (bar, line, gauge). 4. Apply RBAC: Managers see all channels; Analysts see own cases only.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MI Dashboard rendered within 3 seconds. All 8 KPIs displayed with trend indicators (vs. prior period). Charts interactive (hover, drill-down). Data no older than 15 minutes.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Reporting DB query exceeds 5 seconds: display cached data with 'Data may be delayed' banner. Log query latency to system health monitor.</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FR-12  </w:t>
            </w:r>
            <w:r>
              <w:rPr>
                <w:rFonts w:ascii="Arial" w:cs="Arial" w:eastAsia="Arial" w:hAnsi="Arial"/>
                <w:b/>
                <w:bCs/>
                <w:color w:val="FFFFFF"/>
                <w:sz w:val="21"/>
                <w:szCs w:val="21"/>
              </w:rPr>
              <w:t xml:space="preserve">Scheduled Regulatory Reports</w:t>
            </w:r>
            <w:r>
              <w:rPr>
                <w:rFonts w:ascii="Arial" w:cs="Arial" w:eastAsia="Arial" w:hAnsi="Arial"/>
                <w:color w:val="7AAFCF"/>
                <w:sz w:val="18"/>
                <w:szCs w:val="18"/>
              </w:rPr>
              <w:t xml:space="preserve">   [BRD Ref: BR-27, BR-30]</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The system must automatically generate and distribute scheduled reports on a daily, weekly, and monthly cadence. Reports must be pre-formatted to align with FCA, PSD2, and PCI-DSS reporting templates as configured by the Compliance team.</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System (automated), Compliance Officer (configuration + recipient), Finance Team (recipient)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Report schedule configuration (cadence, template, recipient list), Fraud case data, Transaction audit data, Compliance report templates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1. Report Scheduler triggers at configured time (e.g., daily report: 07:00 UTC). 2. Query Reporting DB for required data window. 3. Apply report template (FCA Monthly Return / PSD2 Quarterly / PCI-DSS Quarterly). 4. Render report as PDF and CSV. 5. Send to configured recipient list via secure email. 6. Store report copy in Report Archive (7-year retention). 7. Log report generation: report_id, template, timestamp, recipients, delivery_status.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E7145"/>
                <w:sz w:val="18"/>
                <w:szCs w:val="18"/>
              </w:rPr>
              <w:t xml:space="preserve">Report generated and delivered by scheduled time. PDF and CSV copies archived. Delivery log entry created. Failed delivery triggers retry and IT-On-Call alert.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C55A11"/>
                <w:sz w:val="18"/>
                <w:szCs w:val="18"/>
              </w:rPr>
              <w:t xml:space="preserve">If report generation fails: send failure alert to Compliance Officer and IT-On-Call. Do not skip a regulatory report silently — always escalate failure.</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FR-13  </w:t>
            </w:r>
            <w:r>
              <w:rPr>
                <w:rFonts w:ascii="Arial" w:cs="Arial" w:eastAsia="Arial" w:hAnsi="Arial"/>
                <w:b/>
                <w:bCs/>
                <w:color w:val="FFFFFF"/>
                <w:sz w:val="21"/>
                <w:szCs w:val="21"/>
              </w:rPr>
              <w:t xml:space="preserve">SAR Draft Auto-Generation</w:t>
            </w:r>
            <w:r>
              <w:rPr>
                <w:rFonts w:ascii="Arial" w:cs="Arial" w:eastAsia="Arial" w:hAnsi="Arial"/>
                <w:color w:val="7AAFCF"/>
                <w:sz w:val="18"/>
                <w:szCs w:val="18"/>
              </w:rPr>
              <w:t xml:space="preserve">   [BRD Ref: BR-30, BRU-09]</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When a fraud case is closed with outcome = CONFIRMED_FRAUD and transaction amount &gt;= £10,000, the system must automatically generate a Suspicious Activity Report (SAR) draft pre-populated with required NCA fields, and route it to the Compliance Officer for review within 24 hours.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System (automated), Compliance Officer (review + submission)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case_id, customer details, transaction details, fraud outcome, analyst notes, case timeline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On case closure with CONFIRMED_FRAUD tag and amount &gt;= £10,000: trigger SAR generation workflow. 2. Pre-populate SAR template with: Reporter details (organisation). Subject details (customer). Suspicious activity description (auto-generated from case notes + fraud signals). Transaction details. 3. Route SAR draft to Compliance Officer review queue. 4. Set SAR SLA timer: 24 hours for Compliance Officer to review and submit. 5. Log SAR creation: case_id, sar_id, timestamp.</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SAR draft created and routed to Compliance queue within 60 seconds of case closure. All mandatory NCA fields pre-populated. SLA timer started. SAR creation logged.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SAR generation fails: alert Compliance Officer and IT-On-Call immediately. Flag case for manual SAR creation. Never allow a qualifying case to proceed without SAR tracking.</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4.6  Integration Functions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3"/>
        <w:gridCol w:w="1593"/>
        <w:gridCol w:w="1593"/>
        <w:gridCol w:w="1593"/>
        <w:gridCol w:w="1588"/>
      </w:tblGrid>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FR-14  </w:t>
            </w:r>
            <w:r>
              <w:rPr>
                <w:rFonts w:ascii="Arial" w:cs="Arial" w:eastAsia="Arial" w:hAnsi="Arial"/>
                <w:b/>
                <w:bCs/>
                <w:color w:val="FFFFFF"/>
                <w:sz w:val="21"/>
                <w:szCs w:val="21"/>
              </w:rPr>
              <w:t xml:space="preserve">Core Banking API Integration</w:t>
            </w:r>
            <w:r>
              <w:rPr>
                <w:rFonts w:ascii="Arial" w:cs="Arial" w:eastAsia="Arial" w:hAnsi="Arial"/>
                <w:color w:val="7AAFCF"/>
                <w:sz w:val="18"/>
                <w:szCs w:val="18"/>
              </w:rPr>
              <w:t xml:space="preserve">   [BRD Ref: BR-21]</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The system must integrate with the Core Banking Platform via REST API to place and release transaction holds, retrieve account balances, and access recent transaction history. All API calls must be authenticated using OAuth 2.0 client credentials and logged.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System (automated), Core Banking Platform</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OAuth 2.0 access token (refreshed every 3600 seconds), transaction_id, account_id, hold_amount, release_flag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A1A1A"/>
                <w:sz w:val="18"/>
                <w:szCs w:val="18"/>
              </w:rPr>
              <w:t xml:space="preserve">1. On BLOCK decision: call POST /accounts/{account_id}/holds with transaction_id and hold_amount. 2. On APPROVE decision: call DELETE /accounts/{account_id}/holds/{hold_id}. 3. For transaction history: call GET /accounts/{account_id}/transactions?limit=20. 4. All calls use TLS 1.3. 5. Log each API call: endpoint, request_id, response_status, latency_ms.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1E7145"/>
                <w:sz w:val="18"/>
                <w:szCs w:val="18"/>
              </w:rPr>
              <w:t xml:space="preserve">Transaction hold placed or released in Core Banking within 5 seconds. Account history returned within 200ms. All API interactions logged.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AFAFA" w:val="clear"/>
            <w:tcMar>
              <w:top w:type="dxa" w:w="80"/>
              <w:left w:type="dxa" w:w="110"/>
              <w:bottom w:type="dxa" w:w="80"/>
              <w:right w:type="dxa" w:w="110"/>
            </w:tcMar>
          </w:tcPr>
          <w:p>
            <w:r>
              <w:rPr>
                <w:rFonts w:ascii="Arial" w:cs="Arial" w:eastAsia="Arial" w:hAnsi="Arial"/>
                <w:color w:val="C55A11"/>
                <w:sz w:val="18"/>
                <w:szCs w:val="18"/>
              </w:rPr>
              <w:t xml:space="preserve">On HTTP 4xx: log error, surface to analyst with error reference. On HTTP 5xx or timeout (&gt;500ms): retry 3x with exponential backoff; if still failing — route to MANUAL_REVIEW queue and alert IT-On-Call.</w:t>
            </w:r>
          </w:p>
        </w:tc>
      </w:tr>
      <w:tr>
        <w:tc>
          <w:tcPr>
            <w:tcW w:type="dxa" w:w="9360"/>
            <w:gridSpan w:val="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A8C8E8"/>
                <w:sz w:val="21"/>
                <w:szCs w:val="21"/>
              </w:rPr>
              <w:t xml:space="preserve">FR-15  </w:t>
            </w:r>
            <w:r>
              <w:rPr>
                <w:rFonts w:ascii="Arial" w:cs="Arial" w:eastAsia="Arial" w:hAnsi="Arial"/>
                <w:b/>
                <w:bCs/>
                <w:color w:val="FFFFFF"/>
                <w:sz w:val="21"/>
                <w:szCs w:val="21"/>
              </w:rPr>
              <w:t xml:space="preserve">ML Model Feedback &amp; Retraining Pipeline</w:t>
            </w:r>
            <w:r>
              <w:rPr>
                <w:rFonts w:ascii="Arial" w:cs="Arial" w:eastAsia="Arial" w:hAnsi="Arial"/>
                <w:color w:val="7AAFCF"/>
                <w:sz w:val="18"/>
                <w:szCs w:val="18"/>
              </w:rPr>
              <w:t xml:space="preserve">   [BRD Ref: BR-29, BRU-11]</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Description</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The system must publish false positive and confirmed fraud outcomes to the ML model retraining pipeline within 24 hours of case closure, enabling continuous model improvement. Data published must include the full feature vector used at scoring time.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Actors / Users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System (automated), Data Science Team (consumer)</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Inputs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case_id, outcome_tag (CONFIRMED_FRAUD / FALSE_POSITIVE), original feature vector, final fraud score, rules that fired, analyst notes (anonymised)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Processing Logic</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A1A"/>
                <w:sz w:val="18"/>
                <w:szCs w:val="18"/>
              </w:rPr>
              <w:t xml:space="preserve">1. On case closure: check outcome_tag. 2. If CONFIRMED_FRAUD or FALSE_POSITIVE: retrieve original feature vector from Feature Store. 3. Anonymise customer PII fields in feature vector. 4. Publish to Kafka topic: ml-training-feedback with payload: {case_id, outcome_tag, feature_vector, score_breakdown, closure_timestamp}. 5. Data Science team's retraining pipeline consumes this topic. 6. Log feedback publication: case_id, timestamp, topic, delivery_status.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Outputs / Results</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E7145"/>
                <w:sz w:val="18"/>
                <w:szCs w:val="18"/>
              </w:rPr>
              <w:t xml:space="preserve">Feedback event published to Kafka within 24 hours of case closure. Feature vector anonymised before publication. Log entry created. Data Science pipeline receives events for model retraining.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 / Error Handling</w:t>
            </w:r>
          </w:p>
        </w:tc>
        <w:tc>
          <w:tcPr>
            <w:tcW w:type="dxa" w:w="7960"/>
            <w:gridSpan w:val="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C55A11"/>
                <w:sz w:val="18"/>
                <w:szCs w:val="18"/>
              </w:rPr>
              <w:t xml:space="preserve">If Kafka publish fails: retry 3x; if still failing — log to feedback-dead-letter queue; alert Data Science team. Never permanently lose a feedback event as it impacts model quality.</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5.  Key Process Flows</w:t>
      </w:r>
    </w:p>
    <w:p>
      <w:pPr>
        <w:spacing w:before="60" w:after="80"/>
      </w:pPr>
      <w:r>
        <w:rPr>
          <w:rFonts w:ascii="Arial" w:cs="Arial" w:eastAsia="Arial" w:hAnsi="Arial"/>
          <w:color w:val="1A1A1A"/>
          <w:sz w:val="20"/>
          <w:szCs w:val="20"/>
        </w:rPr>
        <w:t xml:space="preserve">The following process flows describe the end-to-end system behaviour for the three primary fraud scenarios. These flows are designed to be used as the basis for BPMN diagrams in the Process Flows &amp; Use Cases document.</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5.1  End-to-End Transaction Scoring 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60"/>
        <w:gridCol w:w="3600"/>
        <w:gridCol w:w="2800"/>
      </w:tblGrid>
      <w:tr>
        <w:tc>
          <w:tcPr>
            <w:tcW w:type="dxa" w:w="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Step</w:t>
            </w:r>
          </w:p>
        </w:tc>
        <w:tc>
          <w:tcPr>
            <w:tcW w:type="dxa" w:w="2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 / System</w:t>
            </w:r>
          </w:p>
        </w:tc>
        <w:tc>
          <w:tcPr>
            <w:tcW w:type="dxa" w:w="3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Output / Next Step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Payment Channel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initiates payment transaction on any 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Transaction event sent to API Gateway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API Gateway (FR-01)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 validate, and normalise transaction event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Normalised event published to Kafka: txn-score-queue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Deduplication (FR-02)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Check for duplicate event within 60-second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If duplicate: discard. If new: proceed to scoring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Rules Engine (FR-03)</w:t>
            </w:r>
          </w:p>
        </w:tc>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Evaluate transaction against all active fraud rules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Rules score (0–100) + matched rules list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ML Scoring (FR-04)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Evaluate transaction using ML model feature vector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ML score (0–100) + top contributing features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Score Blending (FR-04)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Calculate final score: 40% rules + 60% ML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Final fraud risk score (0–100)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Decision Engine (FR-05)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Apply threshold rules: &lt;60 Pass, 60–84 Challenge, &gt;=85 Block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Decision outcome: PASS / CHALLENGE / BLOCK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If PASS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Return approved signal to payment channel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Transaction proceeds. Event logged.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If CHALLENGE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Trigger SCA challenge via SCA Service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Customer completes SCA. If passed: PASS. If failed: BLOCK.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If BLOCK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Hold transaction via Core Banking API + create case in CMS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Case created and assigned to analyst (FR-06)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Notification (FR-10)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Send customer block notification via SMS and 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Customer alerted within 60 seconds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(FR-07, FR-08)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Analyst reviews case and makes decision within 30-min SLA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APPROVE: release hold. DECLINE: confirm block. ESCALATE: transfer case.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Audit Trail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All decisions, actions and outcomes logged to immutable audit trail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Full audit log retained for 7 years</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6.  Data Requirements</w:t>
      </w:r>
    </w:p>
    <w:p>
      <w:pPr>
        <w:pStyle w:val="Heading2"/>
        <w:spacing w:before="240" w:after="100"/>
      </w:pPr>
      <w:r>
        <w:rPr>
          <w:rFonts w:ascii="Arial" w:cs="Arial" w:eastAsia="Arial" w:hAnsi="Arial"/>
          <w:b/>
          <w:bCs/>
          <w:color w:val="2E75B6"/>
          <w:sz w:val="22"/>
          <w:szCs w:val="22"/>
        </w:rPr>
        <w:t xml:space="preserve">6.1  Core Data Entities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1400"/>
        <w:gridCol w:w="1400"/>
      </w:tblGrid>
      <w:tr>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Entity</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Key Attributes</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Description</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Source System</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Retention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Transaction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444444"/>
                <w:sz w:val="18"/>
                <w:szCs w:val="18"/>
              </w:rPr>
              <w:t xml:space="preserve">transaction_id, account_id, amount, currency, channel, merchant, timestamp, device_id, geolocation, status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Every payment transaction processed through the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All channels / API Gateway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7 years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Fraud Score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444444"/>
                <w:sz w:val="18"/>
                <w:szCs w:val="18"/>
              </w:rPr>
              <w:t xml:space="preserve">score_id, transaction_id, rules_score, ml_score, final_score, rules_fired, ml_features, score_timestamp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risk score breakdown for each transaction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Scoring Engine (internal)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7 years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Fraud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444444"/>
                <w:sz w:val="18"/>
                <w:szCs w:val="18"/>
              </w:rPr>
              <w:t xml:space="preserve">case_id, transaction_id, assigned_analyst_id, status, created_at, sla_deadline, outcome_tag, notes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 management record for each blocked transaction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Case Management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7 years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Audit 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444444"/>
                <w:sz w:val="18"/>
                <w:szCs w:val="18"/>
              </w:rPr>
              <w:t xml:space="preserve">log_id, event_type, actor_id, entity_id, action, outcome, timestamp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Immutable log of all system and user events — cannot be updated or deleted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Audit Trail DB (append-only)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7 years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Customer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444444"/>
                <w:sz w:val="18"/>
                <w:szCs w:val="18"/>
              </w:rPr>
              <w:t xml:space="preserve">customer_id, name, address, account_age, device_list, risk_rating, whitelist_flag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reference data used for fraud scoring context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Core Banking / KYC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As per GDPR policy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Fraud Rule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444444"/>
                <w:sz w:val="18"/>
                <w:szCs w:val="18"/>
              </w:rPr>
              <w:t xml:space="preserve">rule_id, rule_name, condition_logic, weight, status, created_by, approved_by, effective_date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Configuration record for each fraud detection rule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Rules Management 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Full history retained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ML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444444"/>
                <w:sz w:val="18"/>
                <w:szCs w:val="18"/>
              </w:rPr>
              <w:t xml:space="preserve">model_id, model_version, training_date, precision, recall, f1_score, champion_flag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Registry of all ML model versions deployed or under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ML Model Registry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All versions retained</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7.  API &amp; Integration Specifications</w:t>
      </w:r>
    </w:p>
    <w:p>
      <w:pPr>
        <w:spacing w:before="60" w:after="80"/>
      </w:pPr>
      <w:r>
        <w:rPr>
          <w:rFonts w:ascii="Arial" w:cs="Arial" w:eastAsia="Arial" w:hAnsi="Arial"/>
          <w:color w:val="1A1A1A"/>
          <w:sz w:val="20"/>
          <w:szCs w:val="20"/>
        </w:rPr>
        <w:t xml:space="preserve">The RTPFPS exposes and consumes the following APIs. All APIs use REST over HTTPS (TLS 1.3), authenticate via OAuth 2.0 client credentials, and return JSON payloads. Error responses follow RFC 7807 Problem Details format.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160"/>
        <w:gridCol w:w="1800"/>
        <w:gridCol w:w="1600"/>
        <w:gridCol w:w="1800"/>
      </w:tblGrid>
      <w:tr>
        <w:tc>
          <w:tcPr>
            <w:tcW w:type="dxa" w:w="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API Ref</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Method</w:t>
            </w:r>
          </w:p>
        </w:tc>
        <w:tc>
          <w:tcPr>
            <w:tcW w:type="dxa" w:w="21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Endpoint</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Purpose</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Response SLA</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/v1/transaction/event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Ingest transaction event for fraud scoring (FR-01)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50ms (202 Accepted)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 / API Key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GET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/v1/transaction/{id}/score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Retrieve fraud score result for a transaction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200ms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Create a fraud case (internal system use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100ms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Internal service token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GET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/v1/cases/{case_id}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Retrieve case details for Case Investigation View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500ms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 + RBAC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PATCH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/v1/cases/{case_id}/decision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Submit analyst decision on a case (FR-08)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200ms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 + RBAC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GET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/v1/rules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Retrieve active fraud rules list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150ms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 + RBAC (Manager+)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Create a new fraud detection rule (FR-03)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200ms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 + RBAC (Manager only)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GET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/v1/reports/mi-dashboard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Fetch MI dashboard KPI data (FR-11)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3000ms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 + RBAC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1E7145"/>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/v1/notifications/send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Trigger customer notification (FR-10)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500ms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Internal service token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5B2C8D"/>
                <w:sz w:val="18"/>
                <w:szCs w:val="18"/>
              </w:rPr>
              <w:t xml:space="preserve">API-10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GET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/v1/audit-log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Query audit log entries (Compliance role 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0D6E6E"/>
                <w:sz w:val="18"/>
                <w:szCs w:val="18"/>
              </w:rPr>
              <w:t xml:space="preserve">&lt; 2000ms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666666"/>
                <w:sz w:val="18"/>
                <w:szCs w:val="18"/>
              </w:rPr>
              <w:t xml:space="preserve">OAuth 2.0 + RBAC (Compliance)</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8.  Functional Requirements Traceability Matrix</w:t>
      </w:r>
    </w:p>
    <w:p>
      <w:pPr>
        <w:spacing w:before="60" w:after="80"/>
      </w:pPr>
      <w:r>
        <w:rPr>
          <w:rFonts w:ascii="Arial" w:cs="Arial" w:eastAsia="Arial" w:hAnsi="Arial"/>
          <w:color w:val="1A1A1A"/>
          <w:sz w:val="20"/>
          <w:szCs w:val="20"/>
        </w:rPr>
        <w:t xml:space="preserve">Each functional requirement traces back to the BRD business requirement it fulfils, and forward to the test phase where it will be verified.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1360"/>
        <w:gridCol w:w="1400"/>
        <w:gridCol w:w="1600"/>
      </w:tblGrid>
      <w:tr>
        <w:tc>
          <w:tcPr>
            <w:tcW w:type="dxa" w:w="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FR ID</w:t>
            </w:r>
          </w:p>
        </w:tc>
        <w:tc>
          <w:tcPr>
            <w:tcW w:type="dxa" w:w="2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Functional Requirement</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BRD Reference</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Layer</w:t>
            </w:r>
          </w:p>
        </w:tc>
        <w:tc>
          <w:tcPr>
            <w:tcW w:type="dxa" w:w="1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Test Phase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 Event Ingestion &amp; Normalisation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BR-01, BR-04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1 – 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 Deduplication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1 – Ingestion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Rules-Based Fraud Scoring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BR-02, BR-05, BR-07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2 – Scoring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Unit + Integration + UAT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ML Model Fraud Scoring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BR-02, BR-06, BR-10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2 – Scoring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Score Decision &amp; 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BR-03, BRU-01–03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3 – Decision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 Creation &amp; Queue Assignment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BR-11, BR-16</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4 – Case Mgmt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 Investigation 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BR-12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4 – Case Mgmt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UAT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Analyst Decision &amp; Case Resolution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BR-13, BR-14, BR-18</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4 – Case Mgmt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Real-Time Analyst Alert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BR-19, BR-20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3 – Alerting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Transaction Block Notification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BR-15</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3 – Alerting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Should Have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MI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BR-26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5 – Reporting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UAT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Scheduled Regulatory Reports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BR-27, BR-30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5 – Reporting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SAR Draft Auto-Generation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BR-30, BRU-09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5 – Reporting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UAT + Compliance Review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FR-14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Core Banking API Integration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BR-21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3 – Integration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FR-15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ML Model Feedback &amp; Retraining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BR-29, BRU-11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55555"/>
                <w:sz w:val="18"/>
                <w:szCs w:val="18"/>
              </w:rPr>
              <w:t xml:space="preserve">Layer 2 – 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Should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Integration + UAT</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9.  Approval &amp; Sign-Off</w:t>
      </w:r>
    </w:p>
    <w:p>
      <w:pPr>
        <w:spacing w:before="60" w:after="80"/>
      </w:pPr>
      <w:r>
        <w:rPr>
          <w:rFonts w:ascii="Arial" w:cs="Arial" w:eastAsia="Arial" w:hAnsi="Arial"/>
          <w:color w:val="1A1A1A"/>
          <w:sz w:val="20"/>
          <w:szCs w:val="20"/>
        </w:rPr>
        <w:t xml:space="preserve">By signing below, the named stakeholders confirm that the functional requirements accurately describe the expected system behaviour and are sufficient for the engineering team to proceed with technical design and build.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Name</w:t>
            </w:r>
          </w:p>
        </w:tc>
        <w:tc>
          <w:tcPr>
            <w:tcW w:type="dxa" w:w="2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Title</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Signature</w:t>
            </w:r>
          </w:p>
        </w:tc>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IT / Engineering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Head of Fraud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Data Science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Business Analyst (Author)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March 06, 2026</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Version</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c>
          <w:tcPr>
            <w:tcW w:type="dxa" w:w="41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Changes</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06 March 2026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Initial FRD — 15 FR specs, 5 system layers, 7 data entities, 10 API specs, full traceability matrix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BA Portfolio Author</w:t>
            </w:r>
          </w:p>
        </w:tc>
      </w:tr>
    </w:tbl>
    <w:p>
      <w:pPr>
        <w:spacing w:before="60" w:after="60"/>
      </w:pPr>
      <w:r>
        <w:t xml:space="preserve"/>
      </w:r>
    </w:p>
    <w:p>
      <w:pPr>
        <w:spacing w:before="400" w:after="100"/>
        <w:jc w:val="center"/>
      </w:pPr>
      <w:r>
        <w:rPr>
          <w:rFonts w:ascii="Arial" w:cs="Arial" w:eastAsia="Arial" w:hAnsi="Arial"/>
          <w:i/>
          <w:iCs/>
          <w:color w:val="AAAAAA"/>
          <w:sz w:val="18"/>
          <w:szCs w:val="18"/>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7"/>
        <w:szCs w:val="17"/>
      </w:rPr>
      <w:t xml:space="preserve">BA Portfolio Project  |  Version 1.0  |  March 2026</w:t>
    </w:r>
    <w:r>
      <w:rPr>
        <w:rFonts w:ascii="Arial" w:cs="Arial" w:eastAsia="Arial" w:hAnsi="Arial"/>
        <w:color w:val="888888"/>
        <w:sz w:val="17"/>
        <w:szCs w:val="17"/>
      </w:rPr>
      <w:t xml:space="preserve">	Document 4 of 6  |  Phase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2E75B6"/>
        <w:sz w:val="18"/>
        <w:szCs w:val="18"/>
      </w:rPr>
      <w:t xml:space="preserve">Real-Time Payment Fraud Prevention System  |  Functional Requirements Document (FRD)</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2026-03-12T05:00:50.727Z</dcterms:created>
  <dcterms:modified xsi:type="dcterms:W3CDTF">2026-03-12T05:00:50.728Z</dcterms:modified>
</cp:coreProperties>
</file>

<file path=docProps/custom.xml><?xml version="1.0" encoding="utf-8"?>
<Properties xmlns="http://schemas.openxmlformats.org/officeDocument/2006/custom-properties" xmlns:vt="http://schemas.openxmlformats.org/officeDocument/2006/docPropsVTypes"/>
</file>