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spacing w:after="80"/>
        <w:jc w:val="center"/>
      </w:pPr>
      <w:r>
        <w:rPr>
          <w:rFonts w:ascii="Arial" w:cs="Arial" w:eastAsia="Arial" w:hAnsi="Arial"/>
          <w:b/>
          <w:bCs/>
          <w:color w:val="0D9488"/>
          <w:sz w:val="22"/>
          <w:szCs w:val="22"/>
        </w:rPr>
        <w:t xml:space="preserve">DEEP RESEARCH REPORT</w:t>
      </w:r>
    </w:p>
    <w:p>
      <w:pPr>
        <w:spacing w:after="120"/>
        <w:jc w:val="center"/>
      </w:pPr>
      <w:r>
        <w:rPr>
          <w:rFonts w:ascii="Arial" w:cs="Arial" w:eastAsia="Arial" w:hAnsi="Arial"/>
          <w:b/>
          <w:bCs/>
          <w:color w:val="1B2A4A"/>
          <w:sz w:val="64"/>
          <w:szCs w:val="64"/>
        </w:rPr>
        <w:t xml:space="preserve">Agile in the Age of Agentic AI</w:t>
      </w:r>
    </w:p>
    <w:p>
      <w:pPr>
        <w:spacing w:after="200"/>
        <w:jc w:val="center"/>
      </w:pPr>
      <w:r>
        <w:rPr>
          <w:rFonts w:ascii="Arial" w:cs="Arial" w:eastAsia="Arial" w:hAnsi="Arial"/>
          <w:i/>
          <w:iCs/>
          <w:color w:val="2563EB"/>
          <w:sz w:val="26"/>
          <w:szCs w:val="26"/>
        </w:rPr>
        <w:t xml:space="preserve">Are 2-Week Sprints Still Relevant? How KPIs, ROI, Strategy &amp; the Entire Delivery Landscape Are Shifting</w:t>
      </w:r>
    </w:p>
    <w:p>
      <w:pPr>
        <w:pBdr>
          <w:top w:val="single" w:color="E2E8F0" w:sz="4" w:space="6"/>
          <w:bottom w:val="single" w:color="E2E8F0" w:sz="4" w:space="6"/>
        </w:pBdr>
        <w:spacing w:after="200" w:before="200"/>
        <w:jc w:val="center"/>
      </w:pPr>
      <w:r>
        <w:rPr>
          <w:rFonts w:ascii="Arial" w:cs="Arial" w:eastAsia="Arial" w:hAnsi="Arial"/>
          <w:color w:val="64748B"/>
          <w:sz w:val="20"/>
          <w:szCs w:val="20"/>
        </w:rPr>
        <w:t xml:space="preserve">May 2026  |  Sources: McKinsey, BCG, Accenture, Forrester, AWS, Gartner, InfoQ, SAFe, DORA &amp; more</w:t>
      </w:r>
    </w:p>
    <w:p>
      <w:pPr>
        <w:spacing w:after="400"/>
      </w:pPr>
    </w:p>
    <w:p>
      <w:r>
        <w:br w:type="page"/>
      </w:r>
    </w:p>
    <w:p>
      <w:pPr>
        <w:pStyle w:val="Heading1"/>
        <w:pBdr>
          <w:bottom w:val="single" w:color="2563EB" w:sz="8" w:space="6"/>
        </w:pBdr>
        <w:spacing w:after="160" w:before="360"/>
      </w:pPr>
      <w:r>
        <w:rPr>
          <w:rFonts w:ascii="Arial" w:cs="Arial" w:eastAsia="Arial" w:hAnsi="Arial"/>
          <w:b/>
          <w:bCs/>
          <w:color w:val="1B2A4A"/>
          <w:sz w:val="34"/>
          <w:szCs w:val="34"/>
        </w:rPr>
        <w:t xml:space="preserve">Executive Summary</w:t>
      </w:r>
    </w:p>
    <w:p>
      <w:pPr>
        <w:spacing w:after="120" w:line="276"/>
      </w:pPr>
      <w:r>
        <w:rPr>
          <w:rFonts w:ascii="Arial" w:cs="Arial" w:eastAsia="Arial" w:hAnsi="Arial"/>
          <w:sz w:val="22"/>
          <w:szCs w:val="22"/>
        </w:rPr>
        <w:t xml:space="preserve">The software delivery landscape is undergoing its most significant structural disruption since the Agile Manifesto was published in 2001. The rapid emergence of agentic AI — autonomous systems that reason, plan, and execute multi-step tasks without constant human instruction — is rendering core assumptions of traditional Agile fundamentally outdated.</w:t>
      </w:r>
    </w:p>
    <w:p>
      <w:pPr>
        <w:spacing w:after="80"/>
      </w:pPr>
    </w:p>
    <w:p>
      <w:pPr>
        <w:spacing w:after="120" w:line="276"/>
      </w:pPr>
      <w:r>
        <w:rPr>
          <w:rFonts w:ascii="Arial" w:cs="Arial" w:eastAsia="Arial" w:hAnsi="Arial"/>
          <w:sz w:val="22"/>
          <w:szCs w:val="22"/>
        </w:rPr>
        <w:t xml:space="preserve">Two-week and four-week sprint cadences were designed for human execution speed. When AI agents can draft, test, and open pull requests for entire features in hours, the sprint boundary becomes an artificial constraint rather than a useful rhythm. The question is no longer "should we use sprints?" but "what should our cadence actually govern?"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9160"/>
      </w:tblGrid>
      <w:tr>
        <w:tc>
          <w:tcPr>
            <w:tcW w:type="dxa" w:w="200"/>
            <w:tcBorders>
              <w:top w:val="single" w:color="2563EB" w:sz="1"/>
              <w:left w:val="single" w:color="2563EB" w:sz="1"/>
              <w:bottom w:val="single" w:color="2563EB" w:sz="1"/>
              <w:right w:val="none"/>
            </w:tcBorders>
            <w:shd w:fill="2563EB" w:val="clear"/>
            <w:tcMar>
              <w:top w:type="dxa" w:w="100"/>
              <w:left w:type="dxa" w:w="80"/>
              <w:bottom w:type="dxa" w:w="100"/>
              <w:right w:type="dxa" w:w="80"/>
            </w:tcMar>
          </w:tcPr>
          <w:p>
            <w:pPr>
              <w:jc w:val="center"/>
            </w:pPr>
            <w:r>
              <w:rPr>
                <w:sz w:val="20"/>
                <w:szCs w:val="20"/>
              </w:rPr>
              <w:t xml:space="preserve"/>
            </w:r>
          </w:p>
        </w:tc>
        <w:tc>
          <w:tcPr>
            <w:tcW w:type="dxa" w:w="9160"/>
            <w:tcBorders>
              <w:top w:val="single" w:color="2563EB" w:sz="1"/>
              <w:left w:val="none"/>
              <w:bottom w:val="single" w:color="2563EB" w:sz="1"/>
              <w:right w:val="single" w:color="2563EB" w:sz="1"/>
            </w:tcBorders>
            <w:shd w:fill="EFF6FF" w:val="clear"/>
            <w:tcMar>
              <w:top w:type="dxa" w:w="100"/>
              <w:left w:type="dxa" w:w="160"/>
              <w:bottom w:type="dxa" w:w="100"/>
              <w:right w:type="dxa" w:w="160"/>
            </w:tcMar>
          </w:tcPr>
          <w:p>
            <w:pPr>
              <w:spacing w:after="40"/>
            </w:pPr>
            <w:r>
              <w:rPr>
                <w:rFonts w:ascii="Arial" w:cs="Arial" w:eastAsia="Arial" w:hAnsi="Arial"/>
                <w:b/>
                <w:bCs/>
                <w:color w:val="2563EB"/>
                <w:sz w:val="20"/>
                <w:szCs w:val="20"/>
              </w:rPr>
              <w:t xml:space="preserve">Key Finding</w:t>
            </w:r>
          </w:p>
          <w:p>
            <w:pPr>
              <w:spacing w:after="0"/>
            </w:pPr>
            <w:r>
              <w:rPr>
                <w:rFonts w:ascii="Arial" w:cs="Arial" w:eastAsia="Arial" w:hAnsi="Arial"/>
                <w:color w:val="1B2A4A"/>
                <w:sz w:val="21"/>
                <w:szCs w:val="21"/>
              </w:rPr>
              <w:t xml:space="preserve">Forrester's 2025 State of Agile report finds 95% of professionals still affirm Agile's relevance — but 73% of product development teams are not using AI agents at all, and fewer than 10% are scaling agentic AI in any function. The organizations pulling ahead are redesigning workflows entirely, not just adding AI tools to existing sprints.</w:t>
            </w:r>
          </w:p>
        </w:tc>
      </w:tr>
    </w:tbl>
    <w:p>
      <w:pPr>
        <w:spacing w:after="160"/>
      </w:pPr>
    </w:p>
    <w:p>
      <w:pPr>
        <w:pStyle w:val="Heading2"/>
        <w:spacing w:after="120" w:before="280"/>
      </w:pPr>
      <w:r>
        <w:rPr>
          <w:rFonts w:ascii="Arial" w:cs="Arial" w:eastAsia="Arial" w:hAnsi="Arial"/>
          <w:b/>
          <w:bCs/>
          <w:color w:val="1B2A4A"/>
          <w:sz w:val="28"/>
          <w:szCs w:val="28"/>
        </w:rPr>
        <w:t xml:space="preserve">What This Report Covers</w:t>
      </w:r>
    </w:p>
    <w:p>
      <w:pPr>
        <w:pStyle w:val="ListParagraph"/>
        <w:numPr>
          <w:ilvl w:val="0"/>
          <w:numId w:val="2"/>
        </w:numPr>
        <w:spacing w:after="80"/>
      </w:pPr>
      <w:r>
        <w:rPr>
          <w:rFonts w:ascii="Arial" w:cs="Arial" w:eastAsia="Arial" w:hAnsi="Arial"/>
          <w:sz w:val="22"/>
          <w:szCs w:val="22"/>
        </w:rPr>
        <w:t xml:space="preserve">Why traditional 2-week and 4-week sprints are under structural pressure</w:t>
      </w:r>
    </w:p>
    <w:p>
      <w:pPr>
        <w:pStyle w:val="ListParagraph"/>
        <w:numPr>
          <w:ilvl w:val="0"/>
          <w:numId w:val="2"/>
        </w:numPr>
        <w:spacing w:after="80"/>
      </w:pPr>
      <w:r>
        <w:rPr>
          <w:rFonts w:ascii="Arial" w:cs="Arial" w:eastAsia="Arial" w:hAnsi="Arial"/>
          <w:sz w:val="22"/>
          <w:szCs w:val="22"/>
        </w:rPr>
        <w:t xml:space="preserve">The copilot → agentic AI evolution and what it means for delivery teams</w:t>
      </w:r>
    </w:p>
    <w:p>
      <w:pPr>
        <w:pStyle w:val="ListParagraph"/>
        <w:numPr>
          <w:ilvl w:val="0"/>
          <w:numId w:val="2"/>
        </w:numPr>
        <w:spacing w:after="80"/>
      </w:pPr>
      <w:r>
        <w:rPr>
          <w:rFonts w:ascii="Arial" w:cs="Arial" w:eastAsia="Arial" w:hAnsi="Arial"/>
          <w:sz w:val="22"/>
          <w:szCs w:val="22"/>
        </w:rPr>
        <w:t xml:space="preserve">How KPIs and ROI metrics are fundamentally changing</w:t>
      </w:r>
    </w:p>
    <w:p>
      <w:pPr>
        <w:pStyle w:val="ListParagraph"/>
        <w:numPr>
          <w:ilvl w:val="0"/>
          <w:numId w:val="2"/>
        </w:numPr>
        <w:spacing w:after="80"/>
      </w:pPr>
      <w:r>
        <w:rPr>
          <w:rFonts w:ascii="Arial" w:cs="Arial" w:eastAsia="Arial" w:hAnsi="Arial"/>
          <w:sz w:val="22"/>
          <w:szCs w:val="22"/>
        </w:rPr>
        <w:t xml:space="preserve">The new agile architecture: dual-rhythm, intent-driven, continuous models</w:t>
      </w:r>
    </w:p>
    <w:p>
      <w:pPr>
        <w:pStyle w:val="ListParagraph"/>
        <w:numPr>
          <w:ilvl w:val="0"/>
          <w:numId w:val="2"/>
        </w:numPr>
        <w:spacing w:after="80"/>
      </w:pPr>
      <w:r>
        <w:rPr>
          <w:rFonts w:ascii="Arial" w:cs="Arial" w:eastAsia="Arial" w:hAnsi="Arial"/>
          <w:sz w:val="22"/>
          <w:szCs w:val="22"/>
        </w:rPr>
        <w:t xml:space="preserve">Prerequisites for successful AI-augmented agile transformation</w:t>
      </w:r>
    </w:p>
    <w:p>
      <w:pPr>
        <w:pStyle w:val="ListParagraph"/>
        <w:numPr>
          <w:ilvl w:val="0"/>
          <w:numId w:val="2"/>
        </w:numPr>
        <w:spacing w:after="80"/>
      </w:pPr>
      <w:r>
        <w:rPr>
          <w:rFonts w:ascii="Arial" w:cs="Arial" w:eastAsia="Arial" w:hAnsi="Arial"/>
          <w:sz w:val="22"/>
          <w:szCs w:val="22"/>
        </w:rPr>
        <w:t xml:space="preserve">Big Win strategies organizations are executing right now</w:t>
      </w:r>
    </w:p>
    <w:p>
      <w:pPr>
        <w:pStyle w:val="ListParagraph"/>
        <w:numPr>
          <w:ilvl w:val="0"/>
          <w:numId w:val="2"/>
        </w:numPr>
        <w:spacing w:after="80"/>
      </w:pPr>
      <w:r>
        <w:rPr>
          <w:rFonts w:ascii="Arial" w:cs="Arial" w:eastAsia="Arial" w:hAnsi="Arial"/>
          <w:sz w:val="22"/>
          <w:szCs w:val="22"/>
        </w:rPr>
        <w:t xml:space="preserve">What McKinsey, BCG, Accenture, Deloitte, Bain, PwC, AWS, and Capgemini are recommending</w:t>
      </w:r>
    </w:p>
    <w:p>
      <w:pPr>
        <w:pStyle w:val="ListParagraph"/>
        <w:numPr>
          <w:ilvl w:val="0"/>
          <w:numId w:val="2"/>
        </w:numPr>
        <w:spacing w:after="80"/>
      </w:pPr>
      <w:r>
        <w:rPr>
          <w:rFonts w:ascii="Arial" w:cs="Arial" w:eastAsia="Arial" w:hAnsi="Arial"/>
          <w:sz w:val="22"/>
          <w:szCs w:val="22"/>
        </w:rPr>
        <w:t xml:space="preserve">The road ahead: 2026–2028 landscape shifts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pPr>
              <w:spacing w:after="40"/>
              <w:jc w:val="center"/>
            </w:pPr>
            <w:r>
              <w:rPr>
                <w:rFonts w:ascii="Arial" w:cs="Arial" w:eastAsia="Arial" w:hAnsi="Arial"/>
                <w:b/>
                <w:bCs/>
                <w:color w:val="16A34A"/>
                <w:sz w:val="48"/>
                <w:szCs w:val="48"/>
              </w:rPr>
              <w:t xml:space="preserve">95%</w:t>
            </w:r>
          </w:p>
          <w:p>
            <w:pPr>
              <w:spacing w:after="0"/>
              <w:jc w:val="center"/>
            </w:pPr>
            <w:r>
              <w:rPr>
                <w:rFonts w:ascii="Arial" w:cs="Arial" w:eastAsia="Arial" w:hAnsi="Arial"/>
                <w:color w:val="64748B"/>
                <w:sz w:val="18"/>
                <w:szCs w:val="18"/>
              </w:rPr>
              <w:t xml:space="preserve">Still find Agile relevant (Forrester 2025)</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pPr>
              <w:spacing w:after="40"/>
              <w:jc w:val="center"/>
            </w:pPr>
            <w:r>
              <w:rPr>
                <w:rFonts w:ascii="Arial" w:cs="Arial" w:eastAsia="Arial" w:hAnsi="Arial"/>
                <w:b/>
                <w:bCs/>
                <w:color w:val="DC2626"/>
                <w:sz w:val="48"/>
                <w:szCs w:val="48"/>
              </w:rPr>
              <w:t xml:space="preserve">5.5%</w:t>
            </w:r>
          </w:p>
          <w:p>
            <w:pPr>
              <w:spacing w:after="0"/>
              <w:jc w:val="center"/>
            </w:pPr>
            <w:r>
              <w:rPr>
                <w:rFonts w:ascii="Arial" w:cs="Arial" w:eastAsia="Arial" w:hAnsi="Arial"/>
                <w:color w:val="64748B"/>
                <w:sz w:val="18"/>
                <w:szCs w:val="18"/>
              </w:rPr>
              <w:t xml:space="preserve">Companies seeing real AI ROI (McKinsey 2025)</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pPr>
              <w:spacing w:after="40"/>
              <w:jc w:val="center"/>
            </w:pPr>
            <w:r>
              <w:rPr>
                <w:rFonts w:ascii="Arial" w:cs="Arial" w:eastAsia="Arial" w:hAnsi="Arial"/>
                <w:b/>
                <w:bCs/>
                <w:color w:val="2563EB"/>
                <w:sz w:val="48"/>
                <w:szCs w:val="48"/>
              </w:rPr>
              <w:t xml:space="preserve">55%</w:t>
            </w:r>
          </w:p>
          <w:p>
            <w:pPr>
              <w:spacing w:after="0"/>
              <w:jc w:val="center"/>
            </w:pPr>
            <w:r>
              <w:rPr>
                <w:rFonts w:ascii="Arial" w:cs="Arial" w:eastAsia="Arial" w:hAnsi="Arial"/>
                <w:color w:val="64748B"/>
                <w:sz w:val="18"/>
                <w:szCs w:val="18"/>
              </w:rPr>
              <w:t xml:space="preserve">Faster coding with GitHub Copilot (controlled study)</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pPr>
              <w:spacing w:after="40"/>
              <w:jc w:val="center"/>
            </w:pPr>
            <w:r>
              <w:rPr>
                <w:rFonts w:ascii="Arial" w:cs="Arial" w:eastAsia="Arial" w:hAnsi="Arial"/>
                <w:b/>
                <w:bCs/>
                <w:color w:val="D97706"/>
                <w:sz w:val="48"/>
                <w:szCs w:val="48"/>
              </w:rPr>
              <w:t xml:space="preserve">1,445%</w:t>
            </w:r>
          </w:p>
          <w:p>
            <w:pPr>
              <w:spacing w:after="0"/>
              <w:jc w:val="center"/>
            </w:pPr>
            <w:r>
              <w:rPr>
                <w:rFonts w:ascii="Arial" w:cs="Arial" w:eastAsia="Arial" w:hAnsi="Arial"/>
                <w:color w:val="64748B"/>
                <w:sz w:val="18"/>
                <w:szCs w:val="18"/>
              </w:rPr>
              <w:t xml:space="preserve">Surge in multi-agent system inquiries Q1'24–Q2'25 (Gartner)</w:t>
            </w:r>
          </w:p>
        </w:tc>
      </w:tr>
    </w:tbl>
    <w:p>
      <w:pPr>
        <w:spacing w:after="200"/>
      </w:pPr>
    </w:p>
    <w:p>
      <w:r>
        <w:br w:type="page"/>
      </w:r>
    </w:p>
    <w:p>
      <w:pPr>
        <w:shd w:fill="1B2A4A" w:val="clear"/>
        <w:spacing w:after="200" w:before="400"/>
      </w:pPr>
      <w:r>
        <w:rPr>
          <w:rFonts w:ascii="Arial" w:cs="Arial" w:eastAsia="Arial" w:hAnsi="Arial"/>
          <w:b/>
          <w:bCs/>
          <w:color w:val="FFFFFF"/>
          <w:sz w:val="26"/>
          <w:szCs w:val="26"/>
        </w:rPr>
        <w:t xml:space="preserve">  SECTION 1: The State of the Sprint — What's Breaking Down</w:t>
      </w:r>
    </w:p>
    <w:p>
      <w:pPr>
        <w:spacing w:after="100"/>
      </w:pPr>
    </w:p>
    <w:p>
      <w:pPr>
        <w:pStyle w:val="Heading1"/>
        <w:pBdr>
          <w:bottom w:val="single" w:color="2563EB" w:sz="8" w:space="6"/>
        </w:pBdr>
        <w:spacing w:after="160" w:before="360"/>
      </w:pPr>
      <w:r>
        <w:rPr>
          <w:rFonts w:ascii="Arial" w:cs="Arial" w:eastAsia="Arial" w:hAnsi="Arial"/>
          <w:b/>
          <w:bCs/>
          <w:color w:val="1B2A4A"/>
          <w:sz w:val="34"/>
          <w:szCs w:val="34"/>
        </w:rPr>
        <w:t xml:space="preserve">Are 2-Week &amp; 4-Week Sprints Still Relevant?</w:t>
      </w:r>
    </w:p>
    <w:p>
      <w:pPr>
        <w:spacing w:after="120" w:line="276"/>
      </w:pPr>
      <w:r>
        <w:rPr>
          <w:rFonts w:ascii="Arial" w:cs="Arial" w:eastAsia="Arial" w:hAnsi="Arial"/>
          <w:sz w:val="22"/>
          <w:szCs w:val="22"/>
        </w:rPr>
        <w:t xml:space="preserve">The short answer: yes and no — and the nuance matters enormously. Sprints are not dead. But their purpose, scope, and governance role must fundamentally shift. Here is what the evidence shows.</w:t>
      </w:r>
    </w:p>
    <w:p>
      <w:pPr>
        <w:spacing w:after="100"/>
      </w:pPr>
    </w:p>
    <w:p>
      <w:pPr>
        <w:pStyle w:val="Heading2"/>
        <w:spacing w:after="120" w:before="280"/>
      </w:pPr>
      <w:r>
        <w:rPr>
          <w:rFonts w:ascii="Arial" w:cs="Arial" w:eastAsia="Arial" w:hAnsi="Arial"/>
          <w:b/>
          <w:bCs/>
          <w:color w:val="1B2A4A"/>
          <w:sz w:val="28"/>
          <w:szCs w:val="28"/>
        </w:rPr>
        <w:t xml:space="preserve">Where Traditional Sprints Are Failing</w:t>
      </w:r>
    </w:p>
    <w:p>
      <w:pPr>
        <w:spacing w:after="120" w:line="276"/>
      </w:pPr>
      <w:r>
        <w:rPr>
          <w:rFonts w:ascii="Arial" w:cs="Arial" w:eastAsia="Arial" w:hAnsi="Arial"/>
          <w:sz w:val="22"/>
          <w:szCs w:val="22"/>
        </w:rPr>
        <w:t xml:space="preserve">Traditional sprints were architected around a key assumption: that software delivery speed is constrained by human coding capacity. Sprint length was calibrated to match human work throughput — typically 2 weeks of focused execution, capped by human attention, availability, and cognitive load. Agentic AI has broken this assumption.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9160"/>
      </w:tblGrid>
      <w:tr>
        <w:tc>
          <w:tcPr>
            <w:tcW w:type="dxa" w:w="200"/>
            <w:tcBorders>
              <w:top w:val="single" w:color="D97706" w:sz="1"/>
              <w:left w:val="single" w:color="D97706" w:sz="1"/>
              <w:bottom w:val="single" w:color="D97706" w:sz="1"/>
              <w:right w:val="none"/>
            </w:tcBorders>
            <w:shd w:fill="D97706" w:val="clear"/>
            <w:tcMar>
              <w:top w:type="dxa" w:w="100"/>
              <w:left w:type="dxa" w:w="80"/>
              <w:bottom w:type="dxa" w:w="100"/>
              <w:right w:type="dxa" w:w="80"/>
            </w:tcMar>
          </w:tcPr>
          <w:p>
            <w:pPr>
              <w:jc w:val="center"/>
            </w:pPr>
            <w:r>
              <w:rPr>
                <w:sz w:val="20"/>
                <w:szCs w:val="20"/>
              </w:rPr>
              <w:t xml:space="preserve"/>
            </w:r>
          </w:p>
        </w:tc>
        <w:tc>
          <w:tcPr>
            <w:tcW w:type="dxa" w:w="9160"/>
            <w:tcBorders>
              <w:top w:val="single" w:color="D97706" w:sz="1"/>
              <w:left w:val="none"/>
              <w:bottom w:val="single" w:color="D97706" w:sz="1"/>
              <w:right w:val="single" w:color="D97706" w:sz="1"/>
            </w:tcBorders>
            <w:shd w:fill="FFFBEB" w:val="clear"/>
            <w:tcMar>
              <w:top w:type="dxa" w:w="100"/>
              <w:left w:type="dxa" w:w="160"/>
              <w:bottom w:type="dxa" w:w="100"/>
              <w:right w:type="dxa" w:w="160"/>
            </w:tcMar>
          </w:tcPr>
          <w:p>
            <w:pPr>
              <w:spacing w:after="40"/>
            </w:pPr>
            <w:r>
              <w:rPr>
                <w:rFonts w:ascii="Arial" w:cs="Arial" w:eastAsia="Arial" w:hAnsi="Arial"/>
                <w:b/>
                <w:bCs/>
                <w:color w:val="D97706"/>
                <w:sz w:val="20"/>
                <w:szCs w:val="20"/>
              </w:rPr>
              <w:t xml:space="preserve">Capgemini's Steve Jones (2026)</w:t>
            </w:r>
          </w:p>
          <w:p>
            <w:pPr>
              <w:spacing w:after="0"/>
            </w:pPr>
            <w:r>
              <w:rPr>
                <w:rFonts w:ascii="Arial" w:cs="Arial" w:eastAsia="Arial" w:hAnsi="Arial"/>
                <w:color w:val="1B2A4A"/>
                <w:sz w:val="21"/>
                <w:szCs w:val="21"/>
              </w:rPr>
              <w:t xml:space="preserve">AI agents can now build functional applications in hours. The Agile Manifesto's human-centric principles were never designed for agentic software development lifecycle (SDLC) models. When an agent can complete a sprint-sized task overnight, the sprint itself becomes an organizational bottleneck.</w:t>
            </w:r>
          </w:p>
        </w:tc>
      </w:tr>
    </w:tbl>
    <w:p>
      <w:pPr>
        <w:spacing w:after="160"/>
      </w:pPr>
    </w:p>
    <w:p>
      <w:pPr>
        <w:pStyle w:val="Heading3"/>
        <w:spacing w:after="80" w:before="200"/>
      </w:pPr>
      <w:r>
        <w:rPr>
          <w:rFonts w:ascii="Arial" w:cs="Arial" w:eastAsia="Arial" w:hAnsi="Arial"/>
          <w:b/>
          <w:bCs/>
          <w:color w:val="2563EB"/>
          <w:sz w:val="24"/>
          <w:szCs w:val="24"/>
        </w:rPr>
        <w:t xml:space="preserve">The Three Core Breakdown Points</w:t>
      </w:r>
    </w:p>
    <w:p>
      <w:pPr>
        <w:spacing w:after="120" w:line="276"/>
      </w:pPr>
      <w:r>
        <w:rPr>
          <w:rFonts w:ascii="Arial" w:cs="Arial" w:eastAsia="Arial" w:hAnsi="Arial"/>
          <w:b/>
          <w:bCs/>
          <w:sz w:val="22"/>
          <w:szCs w:val="22"/>
        </w:rPr>
        <w:t xml:space="preserve">1. The Cadence Mismatch. </w:t>
      </w:r>
      <w:r>
        <w:rPr>
          <w:rFonts w:ascii="Arial" w:cs="Arial" w:eastAsia="Arial" w:hAnsi="Arial"/>
          <w:sz w:val="22"/>
          <w:szCs w:val="22"/>
        </w:rPr>
        <w:t xml:space="preserve">DORA 2025 data reveals a paradox: AI-assisted teams are generating 98% more pull requests, yet organizational delivery speed has remained flat. This exposes that the bottleneck has moved upstream — to code review, QA governance, architectural decisions, and coordination — none of which AI has accelerated at scale.</w:t>
      </w:r>
    </w:p>
    <w:p>
      <w:pPr>
        <w:spacing w:after="80"/>
      </w:pPr>
    </w:p>
    <w:p>
      <w:pPr>
        <w:spacing w:after="120" w:line="276"/>
      </w:pPr>
      <w:r>
        <w:rPr>
          <w:rFonts w:ascii="Arial" w:cs="Arial" w:eastAsia="Arial" w:hAnsi="Arial"/>
          <w:b/>
          <w:bCs/>
          <w:sz w:val="22"/>
          <w:szCs w:val="22"/>
        </w:rPr>
        <w:t xml:space="preserve">2. The Daily Stand-Up Absurdity. </w:t>
      </w:r>
      <w:r>
        <w:rPr>
          <w:rFonts w:ascii="Arial" w:cs="Arial" w:eastAsia="Arial" w:hAnsi="Arial"/>
          <w:sz w:val="22"/>
          <w:szCs w:val="22"/>
        </w:rPr>
        <w:t xml:space="preserve">When AI agents operate in real-time, with perfect API-level synchronization, shared memory, and continuous logging, the daily stand-up — designed to bridge communication gaps — becomes an exercise in reviewing what machines already know. AI orchestrators know the precise status of every agentic task at microsecond resolution.</w:t>
      </w:r>
    </w:p>
    <w:p>
      <w:pPr>
        <w:spacing w:after="80"/>
      </w:pPr>
    </w:p>
    <w:p>
      <w:pPr>
        <w:spacing w:after="120" w:line="276"/>
      </w:pPr>
      <w:r>
        <w:rPr>
          <w:rFonts w:ascii="Arial" w:cs="Arial" w:eastAsia="Arial" w:hAnsi="Arial"/>
          <w:b/>
          <w:bCs/>
          <w:sz w:val="22"/>
          <w:szCs w:val="22"/>
        </w:rPr>
        <w:t xml:space="preserve">3. Sprint Planning vs. Intent Design. </w:t>
      </w:r>
      <w:r>
        <w:rPr>
          <w:rFonts w:ascii="Arial" w:cs="Arial" w:eastAsia="Arial" w:hAnsi="Arial"/>
          <w:sz w:val="22"/>
          <w:szCs w:val="22"/>
        </w:rPr>
        <w:t xml:space="preserve">AWS's 2026 prescriptive guidance argues that "Sprint Planning" must evolve into "Intent Design" — a model where architecture is scaffolding that defines roles, guardrails, and fallback mechanisms rather than scripting every decision path. This is a philosophical, not just procedural, shift.</w:t>
      </w:r>
    </w:p>
    <w:p>
      <w:pPr>
        <w:spacing w:after="160"/>
      </w:pPr>
    </w:p>
    <w:p>
      <w:pPr>
        <w:pStyle w:val="Heading2"/>
        <w:spacing w:after="120" w:before="280"/>
      </w:pPr>
      <w:r>
        <w:rPr>
          <w:rFonts w:ascii="Arial" w:cs="Arial" w:eastAsia="Arial" w:hAnsi="Arial"/>
          <w:b/>
          <w:bCs/>
          <w:color w:val="1B2A4A"/>
          <w:sz w:val="28"/>
          <w:szCs w:val="28"/>
        </w:rPr>
        <w:t xml:space="preserve">The Evidence: Speed Gains Are Real, But Isolated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Metric</w:t>
            </w:r>
          </w:p>
        </w:tc>
        <w:tc>
          <w:tcPr>
            <w:tcW w:type="dxa" w:w="234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Traditional Agile Team</w:t>
            </w:r>
          </w:p>
        </w:tc>
        <w:tc>
          <w:tcPr>
            <w:tcW w:type="dxa" w:w="234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AI-Augmented Team</w:t>
            </w:r>
          </w:p>
        </w:tc>
        <w:tc>
          <w:tcPr>
            <w:tcW w:type="dxa" w:w="234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Source</w:t>
            </w:r>
          </w:p>
        </w:tc>
      </w:tr>
      <w:tr>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Coding speed</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Baseline</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+55% in controlled studies</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GitHub / McKinsey 2025</w:t>
            </w:r>
          </w:p>
        </w:tc>
      </w:tr>
      <w:tr>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PR turnaround time</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9.6 days avg</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2.4 days avg (−75%)</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McKinsey 2025</w:t>
            </w:r>
          </w:p>
        </w:tc>
      </w:tr>
      <w:tr>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Code completion rate</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N/A</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46% (Copilot)</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GitHub Q1 2025</w:t>
            </w:r>
          </w:p>
        </w:tc>
      </w:tr>
      <w:tr>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Code acceptance rate</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N/A</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~30% accepted by devs</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GitHub Q1 2025</w:t>
            </w:r>
          </w:p>
        </w:tc>
      </w:tr>
      <w:tr>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PR defect rate</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Baseline</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~1.7× more issues in AI-coauthored PRs</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CodeRabbit Dec 2025</w:t>
            </w:r>
          </w:p>
        </w:tc>
      </w:tr>
      <w:tr>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Time saved per dev/week</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N/A</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~3.6 hours avg</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DX 135k dev dataset</w:t>
            </w:r>
          </w:p>
        </w:tc>
      </w:tr>
      <w:tr>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Developer trust in AI (positive)</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N/A (70% in 2023)</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29% in 2025</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Stack Overflow 2025</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9160"/>
      </w:tblGrid>
      <w:tr>
        <w:tc>
          <w:tcPr>
            <w:tcW w:type="dxa" w:w="200"/>
            <w:tcBorders>
              <w:top w:val="single" w:color="0D9488" w:sz="1"/>
              <w:left w:val="single" w:color="0D9488" w:sz="1"/>
              <w:bottom w:val="single" w:color="0D9488" w:sz="1"/>
              <w:right w:val="none"/>
            </w:tcBorders>
            <w:shd w:fill="0D9488" w:val="clear"/>
            <w:tcMar>
              <w:top w:type="dxa" w:w="100"/>
              <w:left w:type="dxa" w:w="80"/>
              <w:bottom w:type="dxa" w:w="100"/>
              <w:right w:type="dxa" w:w="80"/>
            </w:tcMar>
          </w:tcPr>
          <w:p>
            <w:pPr>
              <w:jc w:val="center"/>
            </w:pPr>
            <w:r>
              <w:rPr>
                <w:sz w:val="20"/>
                <w:szCs w:val="20"/>
              </w:rPr>
              <w:t xml:space="preserve"/>
            </w:r>
          </w:p>
        </w:tc>
        <w:tc>
          <w:tcPr>
            <w:tcW w:type="dxa" w:w="9160"/>
            <w:tcBorders>
              <w:top w:val="single" w:color="0D9488" w:sz="1"/>
              <w:left w:val="none"/>
              <w:bottom w:val="single" w:color="0D9488" w:sz="1"/>
              <w:right w:val="single" w:color="0D9488" w:sz="1"/>
            </w:tcBorders>
            <w:shd w:fill="F0FDFA" w:val="clear"/>
            <w:tcMar>
              <w:top w:type="dxa" w:w="100"/>
              <w:left w:type="dxa" w:w="160"/>
              <w:bottom w:type="dxa" w:w="100"/>
              <w:right w:type="dxa" w:w="160"/>
            </w:tcMar>
          </w:tcPr>
          <w:p>
            <w:pPr>
              <w:spacing w:after="40"/>
            </w:pPr>
            <w:r>
              <w:rPr>
                <w:rFonts w:ascii="Arial" w:cs="Arial" w:eastAsia="Arial" w:hAnsi="Arial"/>
                <w:b/>
                <w:bCs/>
                <w:color w:val="0D9488"/>
                <w:sz w:val="20"/>
                <w:szCs w:val="20"/>
              </w:rPr>
              <w:t xml:space="preserve">Critical Insight</w:t>
            </w:r>
          </w:p>
          <w:p>
            <w:pPr>
              <w:spacing w:after="0"/>
            </w:pPr>
            <w:r>
              <w:rPr>
                <w:rFonts w:ascii="Arial" w:cs="Arial" w:eastAsia="Arial" w:hAnsi="Arial"/>
                <w:color w:val="1B2A4A"/>
                <w:sz w:val="21"/>
                <w:szCs w:val="21"/>
              </w:rPr>
              <w:t xml:space="preserve">AI accelerates individual developer output by 20–40%, but company-level delivery gains require end-to-end process changes. Faster code drafts only shorten delivery when reviews, CI/CD, and QA move at the same pace. This is the 'pipeline paradox' — and most organizations are stuck in it.</w:t>
            </w:r>
          </w:p>
        </w:tc>
      </w:tr>
    </w:tbl>
    <w:p>
      <w:pPr>
        <w:spacing w:after="160"/>
      </w:pPr>
    </w:p>
    <w:p>
      <w:pPr>
        <w:pStyle w:val="Heading2"/>
        <w:spacing w:after="120" w:before="280"/>
      </w:pPr>
      <w:r>
        <w:rPr>
          <w:rFonts w:ascii="Arial" w:cs="Arial" w:eastAsia="Arial" w:hAnsi="Arial"/>
          <w:b/>
          <w:bCs/>
          <w:color w:val="1B2A4A"/>
          <w:sz w:val="28"/>
          <w:szCs w:val="28"/>
        </w:rPr>
        <w:t xml:space="preserve">What Should Sprints Actually Govern in 2026?</w:t>
      </w:r>
    </w:p>
    <w:p>
      <w:pPr>
        <w:spacing w:after="120" w:line="276"/>
      </w:pPr>
      <w:r>
        <w:rPr>
          <w:rFonts w:ascii="Arial" w:cs="Arial" w:eastAsia="Arial" w:hAnsi="Arial"/>
          <w:sz w:val="22"/>
          <w:szCs w:val="22"/>
        </w:rPr>
        <w:t xml:space="preserve">The emerging consensus from SAFe practitioners, AWS, and Agile researchers is the "Dual-Rhythm Architecture" — not shorter sprints, not no sprints, but a separation of concerns: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Rhythm Type</w:t>
            </w:r>
          </w:p>
        </w:tc>
        <w:tc>
          <w:tcPr>
            <w:tcW w:type="dxa" w:w="234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Purpose</w:t>
            </w:r>
          </w:p>
        </w:tc>
        <w:tc>
          <w:tcPr>
            <w:tcW w:type="dxa" w:w="234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Cadence</w:t>
            </w:r>
          </w:p>
        </w:tc>
        <w:tc>
          <w:tcPr>
            <w:tcW w:type="dxa" w:w="234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What It Governs</w:t>
            </w:r>
          </w:p>
        </w:tc>
      </w:tr>
      <w:tr>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Continuous Flow</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AI-accelerated execution</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Real-time / async</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Code generation, test runs, PR creation, documentation</w:t>
            </w:r>
          </w:p>
        </w:tc>
      </w:tr>
      <w:tr>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Fixed Cadence Heartbeat</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Coordination &amp; governance</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Weekly or bi-weekly</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Architectural decisions, stakeholder alignment, risk review, retros</w:t>
            </w:r>
          </w:p>
        </w:tc>
      </w:tr>
      <w:tr>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Intent Cycles</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Strategic direction</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Monthly / Quarterly</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OKR alignment, roadmap, guardrail updates, agent governance</w:t>
            </w:r>
          </w:p>
        </w:tc>
      </w:tr>
    </w:tbl>
    <w:p>
      <w:pPr>
        <w:spacing w:after="200"/>
      </w:pPr>
    </w:p>
    <w:p>
      <w:r>
        <w:br w:type="page"/>
      </w:r>
    </w:p>
    <w:p>
      <w:pPr>
        <w:shd w:fill="0D9488" w:val="clear"/>
        <w:spacing w:after="200" w:before="400"/>
      </w:pPr>
      <w:r>
        <w:rPr>
          <w:rFonts w:ascii="Arial" w:cs="Arial" w:eastAsia="Arial" w:hAnsi="Arial"/>
          <w:b/>
          <w:bCs/>
          <w:color w:val="FFFFFF"/>
          <w:sz w:val="26"/>
          <w:szCs w:val="26"/>
        </w:rPr>
        <w:t xml:space="preserve">  SECTION 2: From Copilots to Agentic AI — Understanding the Shift</w:t>
      </w:r>
    </w:p>
    <w:p>
      <w:pPr>
        <w:spacing w:after="100"/>
      </w:pPr>
    </w:p>
    <w:p>
      <w:pPr>
        <w:pStyle w:val="Heading1"/>
        <w:pBdr>
          <w:bottom w:val="single" w:color="2563EB" w:sz="8" w:space="6"/>
        </w:pBdr>
        <w:spacing w:after="160" w:before="360"/>
      </w:pPr>
      <w:r>
        <w:rPr>
          <w:rFonts w:ascii="Arial" w:cs="Arial" w:eastAsia="Arial" w:hAnsi="Arial"/>
          <w:b/>
          <w:bCs/>
          <w:color w:val="1B2A4A"/>
          <w:sz w:val="34"/>
          <w:szCs w:val="34"/>
        </w:rPr>
        <w:t xml:space="preserve">The Copilot → Agentic AI Transition</w:t>
      </w:r>
    </w:p>
    <w:p>
      <w:pPr>
        <w:spacing w:after="120" w:line="276"/>
      </w:pPr>
      <w:r>
        <w:rPr>
          <w:rFonts w:ascii="Arial" w:cs="Arial" w:eastAsia="Arial" w:hAnsi="Arial"/>
          <w:sz w:val="22"/>
          <w:szCs w:val="22"/>
        </w:rPr>
        <w:t xml:space="preserve">Understanding where we are in the AI adoption curve is essential before redesigning any delivery methodology. Organizations are at very different points on this journey, and strategy must be calibrated accordingly.</w:t>
      </w:r>
    </w:p>
    <w:p>
      <w:pPr>
        <w:spacing w:after="100"/>
      </w:pPr>
    </w:p>
    <w:p>
      <w:pPr>
        <w:pStyle w:val="Heading2"/>
        <w:spacing w:after="120" w:before="280"/>
      </w:pPr>
      <w:r>
        <w:rPr>
          <w:rFonts w:ascii="Arial" w:cs="Arial" w:eastAsia="Arial" w:hAnsi="Arial"/>
          <w:b/>
          <w:bCs/>
          <w:color w:val="1B2A4A"/>
          <w:sz w:val="28"/>
          <w:szCs w:val="28"/>
        </w:rPr>
        <w:t xml:space="preserve">The Three Stages of Enterprise AI Maturity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Stage</w:t>
            </w:r>
          </w:p>
        </w:tc>
        <w:tc>
          <w:tcPr>
            <w:tcW w:type="dxa" w:w="1872"/>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Model</w:t>
            </w:r>
          </w:p>
        </w:tc>
        <w:tc>
          <w:tcPr>
            <w:tcW w:type="dxa" w:w="1872"/>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Human Role</w:t>
            </w:r>
          </w:p>
        </w:tc>
        <w:tc>
          <w:tcPr>
            <w:tcW w:type="dxa" w:w="1872"/>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AI Role</w:t>
            </w:r>
          </w:p>
        </w:tc>
        <w:tc>
          <w:tcPr>
            <w:tcW w:type="dxa" w:w="1872"/>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Current Status (2026)</w:t>
            </w:r>
          </w:p>
        </w:tc>
      </w:tr>
      <w:tr>
        <w:tc>
          <w:tcPr>
            <w:tcW w:type="dxa" w:w="1872"/>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Stage 1</w:t>
            </w:r>
          </w:p>
        </w:tc>
        <w:tc>
          <w:tcPr>
            <w:tcW w:type="dxa" w:w="1872"/>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Generative AI / Chat</w:t>
            </w:r>
          </w:p>
        </w:tc>
        <w:tc>
          <w:tcPr>
            <w:tcW w:type="dxa" w:w="1872"/>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Human executes all actions</w:t>
            </w:r>
          </w:p>
        </w:tc>
        <w:tc>
          <w:tcPr>
            <w:tcW w:type="dxa" w:w="1872"/>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Suggests, generates text/code</w:t>
            </w:r>
          </w:p>
        </w:tc>
        <w:tc>
          <w:tcPr>
            <w:tcW w:type="dxa" w:w="1872"/>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Mass adoption — 82% weekly dev usage</w:t>
            </w:r>
          </w:p>
        </w:tc>
      </w:tr>
      <w:tr>
        <w:tc>
          <w:tcPr>
            <w:tcW w:type="dxa" w:w="1872"/>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Stage 2</w:t>
            </w:r>
          </w:p>
        </w:tc>
        <w:tc>
          <w:tcPr>
            <w:tcW w:type="dxa" w:w="1872"/>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Copilot Integration</w:t>
            </w:r>
          </w:p>
        </w:tc>
        <w:tc>
          <w:tcPr>
            <w:tcW w:type="dxa" w:w="1872"/>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Human reviews &amp; approves</w:t>
            </w:r>
          </w:p>
        </w:tc>
        <w:tc>
          <w:tcPr>
            <w:tcW w:type="dxa" w:w="1872"/>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Drafts, completes, suggests inline</w:t>
            </w:r>
          </w:p>
        </w:tc>
        <w:tc>
          <w:tcPr>
            <w:tcW w:type="dxa" w:w="1872"/>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Most enterprises here — but plateauing</w:t>
            </w:r>
          </w:p>
        </w:tc>
      </w:tr>
      <w:tr>
        <w:tc>
          <w:tcPr>
            <w:tcW w:type="dxa" w:w="1872"/>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Stage 3</w:t>
            </w:r>
          </w:p>
        </w:tc>
        <w:tc>
          <w:tcPr>
            <w:tcW w:type="dxa" w:w="1872"/>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Agentic AI</w:t>
            </w:r>
          </w:p>
        </w:tc>
        <w:tc>
          <w:tcPr>
            <w:tcW w:type="dxa" w:w="1872"/>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Human governs outcomes</w:t>
            </w:r>
          </w:p>
        </w:tc>
        <w:tc>
          <w:tcPr>
            <w:tcW w:type="dxa" w:w="1872"/>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Plans, executes, iterates autonomously</w:t>
            </w:r>
          </w:p>
        </w:tc>
        <w:tc>
          <w:tcPr>
            <w:tcW w:type="dxa" w:w="1872"/>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23% scaling agents; 62% experimenting</w:t>
            </w:r>
          </w:p>
        </w:tc>
      </w:tr>
    </w:tbl>
    <w:p>
      <w:pPr>
        <w:spacing w:after="160"/>
      </w:pPr>
    </w:p>
    <w:p>
      <w:pPr>
        <w:spacing w:after="120" w:line="276"/>
      </w:pPr>
      <w:r>
        <w:rPr>
          <w:rFonts w:ascii="Arial" w:cs="Arial" w:eastAsia="Arial" w:hAnsi="Arial"/>
          <w:b/>
          <w:bCs/>
          <w:color w:val="DC2626"/>
          <w:sz w:val="22"/>
          <w:szCs w:val="22"/>
        </w:rPr>
        <w:t xml:space="preserve">The Bottleneck Revelation. </w:t>
      </w:r>
      <w:r>
        <w:rPr>
          <w:rFonts w:ascii="Arial" w:cs="Arial" w:eastAsia="Arial" w:hAnsi="Arial"/>
          <w:sz w:val="22"/>
          <w:szCs w:val="22"/>
        </w:rPr>
        <w:t xml:space="preserve">By late 2024, early AI adopters discovered an uncomfortable truth: productivity gains plateaued not because AI was weak, but because humans became the bottleneck. Copilots accelerated thinking; humans remained the execution layer. Agentic AI breaks this constraint by making AI the execution layer.</w:t>
      </w:r>
    </w:p>
    <w:p>
      <w:pPr>
        <w:spacing w:after="160"/>
      </w:pPr>
    </w:p>
    <w:p>
      <w:pPr>
        <w:pStyle w:val="Heading2"/>
        <w:spacing w:after="120" w:before="280"/>
      </w:pPr>
      <w:r>
        <w:rPr>
          <w:rFonts w:ascii="Arial" w:cs="Arial" w:eastAsia="Arial" w:hAnsi="Arial"/>
          <w:b/>
          <w:bCs/>
          <w:color w:val="1B2A4A"/>
          <w:sz w:val="28"/>
          <w:szCs w:val="28"/>
        </w:rPr>
        <w:t xml:space="preserve">What Agentic AI Actually Does to Delivery Teams</w:t>
      </w:r>
    </w:p>
    <w:p>
      <w:pPr>
        <w:pStyle w:val="ListParagraph"/>
        <w:numPr>
          <w:ilvl w:val="0"/>
          <w:numId w:val="2"/>
        </w:numPr>
        <w:spacing w:after="80"/>
      </w:pPr>
      <w:r>
        <w:rPr>
          <w:rFonts w:ascii="Arial" w:cs="Arial" w:eastAsia="Arial" w:hAnsi="Arial"/>
          <w:sz w:val="22"/>
          <w:szCs w:val="22"/>
        </w:rPr>
        <w:t xml:space="preserve">Anthropic data: average coding agent session length grew from 4 minutes to 23 minutes between Q1 2025 and Q1 2026 — agents are handling longer, more complex tasks</w:t>
      </w:r>
    </w:p>
    <w:p>
      <w:pPr>
        <w:pStyle w:val="ListParagraph"/>
        <w:numPr>
          <w:ilvl w:val="0"/>
          <w:numId w:val="2"/>
        </w:numPr>
        <w:spacing w:after="80"/>
      </w:pPr>
      <w:r>
        <w:rPr>
          <w:rFonts w:ascii="Arial" w:cs="Arial" w:eastAsia="Arial" w:hAnsi="Arial"/>
          <w:sz w:val="22"/>
          <w:szCs w:val="22"/>
        </w:rPr>
        <w:t xml:space="preserve">Gartner reported a 1,445% surge in multi-agent system inquiries from Q1 2024 to Q2 2025</w:t>
      </w:r>
    </w:p>
    <w:p>
      <w:pPr>
        <w:pStyle w:val="ListParagraph"/>
        <w:numPr>
          <w:ilvl w:val="0"/>
          <w:numId w:val="2"/>
        </w:numPr>
        <w:spacing w:after="80"/>
      </w:pPr>
      <w:r>
        <w:rPr>
          <w:rFonts w:ascii="Arial" w:cs="Arial" w:eastAsia="Arial" w:hAnsi="Arial"/>
          <w:sz w:val="22"/>
          <w:szCs w:val="22"/>
        </w:rPr>
        <w:t xml:space="preserve">62% of organizations are experimenting with AI agents; 23% already scaling agentic AI systems</w:t>
      </w:r>
    </w:p>
    <w:p>
      <w:pPr>
        <w:pStyle w:val="ListParagraph"/>
        <w:numPr>
          <w:ilvl w:val="0"/>
          <w:numId w:val="2"/>
        </w:numPr>
        <w:spacing w:after="80"/>
      </w:pPr>
      <w:r>
        <w:rPr>
          <w:rFonts w:ascii="Arial" w:cs="Arial" w:eastAsia="Arial" w:hAnsi="Arial"/>
          <w:sz w:val="22"/>
          <w:szCs w:val="22"/>
        </w:rPr>
        <w:t xml:space="preserve">Agentic systems now schedule meetings, update CRM records, track milestones, trigger notifications, and coordinate multi-step cross-system processes</w:t>
      </w:r>
    </w:p>
    <w:p>
      <w:pPr>
        <w:pStyle w:val="ListParagraph"/>
        <w:numPr>
          <w:ilvl w:val="0"/>
          <w:numId w:val="2"/>
        </w:numPr>
        <w:spacing w:after="80"/>
      </w:pPr>
      <w:r>
        <w:rPr>
          <w:rFonts w:ascii="Arial" w:cs="Arial" w:eastAsia="Arial" w:hAnsi="Arial"/>
          <w:sz w:val="22"/>
          <w:szCs w:val="22"/>
        </w:rPr>
        <w:t xml:space="preserve">Microsoft's 2026 Copilot strategy repositions it as an "agentic work layer" — understanding broad goals, breaking them into subtasks, and executing across applications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9160"/>
      </w:tblGrid>
      <w:tr>
        <w:tc>
          <w:tcPr>
            <w:tcW w:type="dxa" w:w="200"/>
            <w:tcBorders>
              <w:top w:val="single" w:color="DC2626" w:sz="1"/>
              <w:left w:val="single" w:color="DC2626" w:sz="1"/>
              <w:bottom w:val="single" w:color="DC2626" w:sz="1"/>
              <w:right w:val="none"/>
            </w:tcBorders>
            <w:shd w:fill="DC2626" w:val="clear"/>
            <w:tcMar>
              <w:top w:type="dxa" w:w="100"/>
              <w:left w:type="dxa" w:w="80"/>
              <w:bottom w:type="dxa" w:w="100"/>
              <w:right w:type="dxa" w:w="80"/>
            </w:tcMar>
          </w:tcPr>
          <w:p>
            <w:pPr>
              <w:jc w:val="center"/>
            </w:pPr>
            <w:r>
              <w:rPr>
                <w:sz w:val="20"/>
                <w:szCs w:val="20"/>
              </w:rPr>
              <w:t xml:space="preserve"/>
            </w:r>
          </w:p>
        </w:tc>
        <w:tc>
          <w:tcPr>
            <w:tcW w:type="dxa" w:w="9160"/>
            <w:tcBorders>
              <w:top w:val="single" w:color="DC2626" w:sz="1"/>
              <w:left w:val="none"/>
              <w:bottom w:val="single" w:color="DC2626" w:sz="1"/>
              <w:right w:val="single" w:color="DC2626" w:sz="1"/>
            </w:tcBorders>
            <w:shd w:fill="FEF2F2" w:val="clear"/>
            <w:tcMar>
              <w:top w:type="dxa" w:w="100"/>
              <w:left w:type="dxa" w:w="160"/>
              <w:bottom w:type="dxa" w:w="100"/>
              <w:right w:type="dxa" w:w="160"/>
            </w:tcMar>
          </w:tcPr>
          <w:p>
            <w:pPr>
              <w:spacing w:after="40"/>
            </w:pPr>
            <w:r>
              <w:rPr>
                <w:rFonts w:ascii="Arial" w:cs="Arial" w:eastAsia="Arial" w:hAnsi="Arial"/>
                <w:b/>
                <w:bCs/>
                <w:color w:val="DC2626"/>
                <w:sz w:val="20"/>
                <w:szCs w:val="20"/>
              </w:rPr>
              <w:t xml:space="preserve">The Devin Effect</w:t>
            </w:r>
          </w:p>
          <w:p>
            <w:pPr>
              <w:spacing w:after="0"/>
            </w:pPr>
            <w:r>
              <w:rPr>
                <w:rFonts w:ascii="Arial" w:cs="Arial" w:eastAsia="Arial" w:hAnsi="Arial"/>
                <w:color w:val="1B2A4A"/>
                <w:sz w:val="21"/>
                <w:szCs w:val="21"/>
              </w:rPr>
              <w:t xml:space="preserve">Tools like Devin (Cognition AI) represent the leading edge: a fully autonomous AI software engineer that can receive a task, set up its own environment, write code, debug, test, and open a PR — without human intervention. This collapses entire sprint stories into hours, fundamentally challenging what 'a sprint's worth of work' means.</w:t>
            </w:r>
          </w:p>
        </w:tc>
      </w:tr>
    </w:tbl>
    <w:p>
      <w:pPr>
        <w:spacing w:after="160"/>
      </w:pPr>
    </w:p>
    <w:p>
      <w:pPr>
        <w:pStyle w:val="Heading2"/>
        <w:spacing w:after="120" w:before="280"/>
      </w:pPr>
      <w:r>
        <w:rPr>
          <w:rFonts w:ascii="Arial" w:cs="Arial" w:eastAsia="Arial" w:hAnsi="Arial"/>
          <w:b/>
          <w:bCs/>
          <w:color w:val="1B2A4A"/>
          <w:sz w:val="28"/>
          <w:szCs w:val="28"/>
        </w:rPr>
        <w:t xml:space="preserve">The Agentic Delivery Lifecycle (ADLC)</w:t>
      </w:r>
    </w:p>
    <w:p>
      <w:pPr>
        <w:spacing w:after="120" w:line="276"/>
      </w:pPr>
      <w:r>
        <w:rPr>
          <w:rFonts w:ascii="Arial" w:cs="Arial" w:eastAsia="Arial" w:hAnsi="Arial"/>
          <w:sz w:val="22"/>
          <w:szCs w:val="22"/>
        </w:rPr>
        <w:t xml:space="preserve">Multiple organizations are now experimenting with "Agentic Delivery Lifecycles" (ADLC) — new governance models that wrap traditional SDLC practices with frameworks for non-deterministic AI behavior. The shift proposed by Casey West's Agentic Manifesto: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Traditional Agile Value</w:t>
            </w:r>
          </w:p>
        </w:tc>
        <w:tc>
          <w:tcPr>
            <w:tcW w:type="dxa" w:w="468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Agentic AI Equivalent</w:t>
            </w:r>
          </w:p>
        </w:tc>
      </w:tr>
      <w:tr>
        <w:tc>
          <w:tcPr>
            <w:tcW w:type="dxa" w:w="468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Working software over comprehensive docs</w:t>
            </w:r>
          </w:p>
        </w:tc>
        <w:tc>
          <w:tcPr>
            <w:tcW w:type="dxa" w:w="468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Validated outcomes over verified instructions</w:t>
            </w:r>
          </w:p>
        </w:tc>
      </w:tr>
      <w:tr>
        <w:tc>
          <w:tcPr>
            <w:tcW w:type="dxa" w:w="468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Responding to change over following a plan</w:t>
            </w:r>
          </w:p>
        </w:tc>
        <w:tc>
          <w:tcPr>
            <w:tcW w:type="dxa" w:w="468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Continuous adaptation over planned iterations</w:t>
            </w:r>
          </w:p>
        </w:tc>
      </w:tr>
      <w:tr>
        <w:tc>
          <w:tcPr>
            <w:tcW w:type="dxa" w:w="468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Individuals and interactions over processes</w:t>
            </w:r>
          </w:p>
        </w:tc>
        <w:tc>
          <w:tcPr>
            <w:tcW w:type="dxa" w:w="468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Human-agent collaboration over pure automation</w:t>
            </w:r>
          </w:p>
        </w:tc>
      </w:tr>
      <w:tr>
        <w:tc>
          <w:tcPr>
            <w:tcW w:type="dxa" w:w="468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Customer collaboration over contract negotiation</w:t>
            </w:r>
          </w:p>
        </w:tc>
        <w:tc>
          <w:tcPr>
            <w:tcW w:type="dxa" w:w="468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Continuous AI-monitored feedback over periodic reviews</w:t>
            </w:r>
          </w:p>
        </w:tc>
      </w:tr>
    </w:tbl>
    <w:p>
      <w:pPr>
        <w:spacing w:after="200"/>
      </w:pPr>
    </w:p>
    <w:p>
      <w:r>
        <w:br w:type="page"/>
      </w:r>
    </w:p>
    <w:p>
      <w:pPr>
        <w:shd w:fill="D97706" w:val="clear"/>
        <w:spacing w:after="200" w:before="400"/>
      </w:pPr>
      <w:r>
        <w:rPr>
          <w:rFonts w:ascii="Arial" w:cs="Arial" w:eastAsia="Arial" w:hAnsi="Arial"/>
          <w:b/>
          <w:bCs/>
          <w:color w:val="FFFFFF"/>
          <w:sz w:val="26"/>
          <w:szCs w:val="26"/>
        </w:rPr>
        <w:t xml:space="preserve">  SECTION 3: KPIs &amp; ROI — What's Changing</w:t>
      </w:r>
    </w:p>
    <w:p>
      <w:pPr>
        <w:spacing w:after="100"/>
      </w:pPr>
    </w:p>
    <w:p>
      <w:pPr>
        <w:pStyle w:val="Heading1"/>
        <w:pBdr>
          <w:bottom w:val="single" w:color="2563EB" w:sz="8" w:space="6"/>
        </w:pBdr>
        <w:spacing w:after="160" w:before="360"/>
      </w:pPr>
      <w:r>
        <w:rPr>
          <w:rFonts w:ascii="Arial" w:cs="Arial" w:eastAsia="Arial" w:hAnsi="Arial"/>
          <w:b/>
          <w:bCs/>
          <w:color w:val="1B2A4A"/>
          <w:sz w:val="34"/>
          <w:szCs w:val="34"/>
        </w:rPr>
        <w:t xml:space="preserve">The New KPI &amp; ROI Landscape</w:t>
      </w:r>
    </w:p>
    <w:p>
      <w:pPr>
        <w:spacing w:after="120" w:line="276"/>
      </w:pPr>
      <w:r>
        <w:rPr>
          <w:rFonts w:ascii="Arial" w:cs="Arial" w:eastAsia="Arial" w:hAnsi="Arial"/>
          <w:sz w:val="22"/>
          <w:szCs w:val="22"/>
        </w:rPr>
        <w:t xml:space="preserve">The metrics used to evaluate agile delivery effectiveness were designed for human-speed software development. Many are now obsolete, misleading, or actively counterproductive in an AI-augmented environment. Here is what is changing and what organizations should track instead.</w:t>
      </w:r>
    </w:p>
    <w:p>
      <w:pPr>
        <w:spacing w:after="100"/>
      </w:pPr>
    </w:p>
    <w:p>
      <w:pPr>
        <w:pStyle w:val="Heading2"/>
        <w:spacing w:after="120" w:before="280"/>
      </w:pPr>
      <w:r>
        <w:rPr>
          <w:rFonts w:ascii="Arial" w:cs="Arial" w:eastAsia="Arial" w:hAnsi="Arial"/>
          <w:b/>
          <w:bCs/>
          <w:color w:val="1B2A4A"/>
          <w:sz w:val="28"/>
          <w:szCs w:val="28"/>
        </w:rPr>
        <w:t xml:space="preserve">Metrics That Are Now Obsolete or Misleading</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Old KPI</w:t>
            </w:r>
          </w:p>
        </w:tc>
        <w:tc>
          <w:tcPr>
            <w:tcW w:type="dxa" w:w="312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Why It's Now Misleading</w:t>
            </w:r>
          </w:p>
        </w:tc>
        <w:tc>
          <w:tcPr>
            <w:tcW w:type="dxa" w:w="312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What to Track Instead</w:t>
            </w:r>
          </w:p>
        </w:tc>
      </w:tr>
      <w:tr>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Lines of Code (LoC)</w:t>
            </w:r>
          </w:p>
        </w:tc>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AI generates 10× LoC; duplication up 4× with AI — more code is often worse</w:t>
            </w:r>
          </w:p>
        </w:tc>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Feature delivery rate, outcome quality</w:t>
            </w:r>
          </w:p>
        </w:tc>
      </w:tr>
      <w:tr>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Story Points Velocity</w:t>
            </w:r>
          </w:p>
        </w:tc>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AI accelerates points completion but doesn't prevent bottlenecks downstream</w:t>
            </w:r>
          </w:p>
        </w:tc>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Cycle time, lead time to production</w:t>
            </w:r>
          </w:p>
        </w:tc>
      </w:tr>
      <w:tr>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Sprint Burndown Rate</w:t>
            </w:r>
          </w:p>
        </w:tc>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Agents can 'burn' an entire sprint in hours; the metric loses resolution</w:t>
            </w:r>
          </w:p>
        </w:tc>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Flow efficiency, throughput</w:t>
            </w:r>
          </w:p>
        </w:tc>
      </w:tr>
      <w:tr>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Tickets Closed Per Sprint</w:t>
            </w:r>
          </w:p>
        </w:tc>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Easy to game; AI can close tickets without solving real business problems</w:t>
            </w:r>
          </w:p>
        </w:tc>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Business outcome metrics, NPS impact</w:t>
            </w:r>
          </w:p>
        </w:tc>
      </w:tr>
      <w:tr>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PR Count</w:t>
            </w:r>
          </w:p>
        </w:tc>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AI-assisted teams produce 98% more PRs but flat delivery — vanity metric</w:t>
            </w:r>
          </w:p>
        </w:tc>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PR-to-production rate, defect escape rate</w:t>
            </w:r>
          </w:p>
        </w:tc>
      </w:tr>
      <w:tr>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Code Coverage %</w:t>
            </w:r>
          </w:p>
        </w:tc>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AI generates tests to hit % targets, not to catch real bugs</w:t>
            </w:r>
          </w:p>
        </w:tc>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Mutation testing score, defect detection rate</w:t>
            </w:r>
          </w:p>
        </w:tc>
      </w:tr>
    </w:tbl>
    <w:p>
      <w:pPr>
        <w:spacing w:after="160"/>
      </w:pPr>
    </w:p>
    <w:p>
      <w:pPr>
        <w:pStyle w:val="Heading2"/>
        <w:spacing w:after="120" w:before="280"/>
      </w:pPr>
      <w:r>
        <w:rPr>
          <w:rFonts w:ascii="Arial" w:cs="Arial" w:eastAsia="Arial" w:hAnsi="Arial"/>
          <w:b/>
          <w:bCs/>
          <w:color w:val="1B2A4A"/>
          <w:sz w:val="28"/>
          <w:szCs w:val="28"/>
        </w:rPr>
        <w:t xml:space="preserve">The New KPI Framework: Three Horizons</w:t>
      </w:r>
    </w:p>
    <w:p>
      <w:pPr>
        <w:spacing w:after="80"/>
      </w:pPr>
    </w:p>
    <w:p>
      <w:pPr>
        <w:pStyle w:val="Heading3"/>
        <w:spacing w:after="80" w:before="200"/>
      </w:pPr>
      <w:r>
        <w:rPr>
          <w:rFonts w:ascii="Arial" w:cs="Arial" w:eastAsia="Arial" w:hAnsi="Arial"/>
          <w:b/>
          <w:bCs/>
          <w:color w:val="2563EB"/>
          <w:sz w:val="24"/>
          <w:szCs w:val="24"/>
        </w:rPr>
        <w:t xml:space="preserve">Horizon 1: Speed &amp; Flow (Operational)</w:t>
      </w:r>
    </w:p>
    <w:p>
      <w:pPr>
        <w:pStyle w:val="ListParagraph"/>
        <w:numPr>
          <w:ilvl w:val="0"/>
          <w:numId w:val="2"/>
        </w:numPr>
        <w:spacing w:after="80"/>
      </w:pPr>
      <w:r>
        <w:rPr>
          <w:rFonts w:ascii="Arial" w:cs="Arial" w:eastAsia="Arial" w:hAnsi="Arial"/>
          <w:sz w:val="22"/>
          <w:szCs w:val="22"/>
        </w:rPr>
        <w:t xml:space="preserve">Prompt-to-release time: How long from a well-formed intent to production deployment?</w:t>
      </w:r>
    </w:p>
    <w:p>
      <w:pPr>
        <w:pStyle w:val="ListParagraph"/>
        <w:numPr>
          <w:ilvl w:val="0"/>
          <w:numId w:val="2"/>
        </w:numPr>
        <w:spacing w:after="80"/>
      </w:pPr>
      <w:r>
        <w:rPr>
          <w:rFonts w:ascii="Arial" w:cs="Arial" w:eastAsia="Arial" w:hAnsi="Arial"/>
          <w:sz w:val="22"/>
          <w:szCs w:val="22"/>
        </w:rPr>
        <w:t xml:space="preserve">Cycle time: End-to-end from story creation to value in production</w:t>
      </w:r>
    </w:p>
    <w:p>
      <w:pPr>
        <w:pStyle w:val="ListParagraph"/>
        <w:numPr>
          <w:ilvl w:val="0"/>
          <w:numId w:val="2"/>
        </w:numPr>
        <w:spacing w:after="80"/>
      </w:pPr>
      <w:r>
        <w:rPr>
          <w:rFonts w:ascii="Arial" w:cs="Arial" w:eastAsia="Arial" w:hAnsi="Arial"/>
          <w:sz w:val="22"/>
          <w:szCs w:val="22"/>
        </w:rPr>
        <w:t xml:space="preserve">Lead time for changes: DORA metric — still the gold standard for flow measurement</w:t>
      </w:r>
    </w:p>
    <w:p>
      <w:pPr>
        <w:pStyle w:val="ListParagraph"/>
        <w:numPr>
          <w:ilvl w:val="0"/>
          <w:numId w:val="2"/>
        </w:numPr>
        <w:spacing w:after="80"/>
      </w:pPr>
      <w:r>
        <w:rPr>
          <w:rFonts w:ascii="Arial" w:cs="Arial" w:eastAsia="Arial" w:hAnsi="Arial"/>
          <w:sz w:val="22"/>
          <w:szCs w:val="22"/>
        </w:rPr>
        <w:t xml:space="preserve">AI-assisted throughput ratio: Features delivered per developer per sprint with vs. without AI</w:t>
      </w:r>
    </w:p>
    <w:p>
      <w:pPr>
        <w:pStyle w:val="ListParagraph"/>
        <w:numPr>
          <w:ilvl w:val="0"/>
          <w:numId w:val="2"/>
        </w:numPr>
        <w:spacing w:after="80"/>
      </w:pPr>
      <w:r>
        <w:rPr>
          <w:rFonts w:ascii="Arial" w:cs="Arial" w:eastAsia="Arial" w:hAnsi="Arial"/>
          <w:sz w:val="22"/>
          <w:szCs w:val="22"/>
        </w:rPr>
        <w:t xml:space="preserve">Review queue depth: Backlog of AI-generated code awaiting human review — the new bottleneck metric</w:t>
      </w:r>
    </w:p>
    <w:p>
      <w:pPr>
        <w:spacing w:after="80"/>
      </w:pPr>
    </w:p>
    <w:p>
      <w:pPr>
        <w:pStyle w:val="Heading3"/>
        <w:spacing w:after="80" w:before="200"/>
      </w:pPr>
      <w:r>
        <w:rPr>
          <w:rFonts w:ascii="Arial" w:cs="Arial" w:eastAsia="Arial" w:hAnsi="Arial"/>
          <w:b/>
          <w:bCs/>
          <w:color w:val="2563EB"/>
          <w:sz w:val="24"/>
          <w:szCs w:val="24"/>
        </w:rPr>
        <w:t xml:space="preserve">Horizon 2: Quality &amp; Trust (Reliability)</w:t>
      </w:r>
    </w:p>
    <w:p>
      <w:pPr>
        <w:pStyle w:val="ListParagraph"/>
        <w:numPr>
          <w:ilvl w:val="0"/>
          <w:numId w:val="2"/>
        </w:numPr>
        <w:spacing w:after="80"/>
      </w:pPr>
      <w:r>
        <w:rPr>
          <w:rFonts w:ascii="Arial" w:cs="Arial" w:eastAsia="Arial" w:hAnsi="Arial"/>
          <w:sz w:val="22"/>
          <w:szCs w:val="22"/>
        </w:rPr>
        <w:t xml:space="preserve">Defect escape rate: Bugs that reach production, weighted by severity</w:t>
      </w:r>
    </w:p>
    <w:p>
      <w:pPr>
        <w:pStyle w:val="ListParagraph"/>
        <w:numPr>
          <w:ilvl w:val="0"/>
          <w:numId w:val="2"/>
        </w:numPr>
        <w:spacing w:after="80"/>
      </w:pPr>
      <w:r>
        <w:rPr>
          <w:rFonts w:ascii="Arial" w:cs="Arial" w:eastAsia="Arial" w:hAnsi="Arial"/>
          <w:sz w:val="22"/>
          <w:szCs w:val="22"/>
        </w:rPr>
        <w:t xml:space="preserve">AI code acceptance rate vs. rejection rate: What % of AI suggestions are actually kept (GitHub Copilot: ~30% acceptance rate)</w:t>
      </w:r>
    </w:p>
    <w:p>
      <w:pPr>
        <w:pStyle w:val="ListParagraph"/>
        <w:numPr>
          <w:ilvl w:val="0"/>
          <w:numId w:val="2"/>
        </w:numPr>
        <w:spacing w:after="80"/>
      </w:pPr>
      <w:r>
        <w:rPr>
          <w:rFonts w:ascii="Arial" w:cs="Arial" w:eastAsia="Arial" w:hAnsi="Arial"/>
          <w:sz w:val="22"/>
          <w:szCs w:val="22"/>
        </w:rPr>
        <w:t xml:space="preserve">Verification debt: Ratio of AI-generated code to code with thorough human review</w:t>
      </w:r>
    </w:p>
    <w:p>
      <w:pPr>
        <w:pStyle w:val="ListParagraph"/>
        <w:numPr>
          <w:ilvl w:val="0"/>
          <w:numId w:val="2"/>
        </w:numPr>
        <w:spacing w:after="80"/>
      </w:pPr>
      <w:r>
        <w:rPr>
          <w:rFonts w:ascii="Arial" w:cs="Arial" w:eastAsia="Arial" w:hAnsi="Arial"/>
          <w:sz w:val="22"/>
          <w:szCs w:val="22"/>
        </w:rPr>
        <w:t xml:space="preserve">Change failure rate: DORA metric — still essential for quality governance</w:t>
      </w:r>
    </w:p>
    <w:p>
      <w:pPr>
        <w:pStyle w:val="ListParagraph"/>
        <w:numPr>
          <w:ilvl w:val="0"/>
          <w:numId w:val="2"/>
        </w:numPr>
        <w:spacing w:after="80"/>
      </w:pPr>
      <w:r>
        <w:rPr>
          <w:rFonts w:ascii="Arial" w:cs="Arial" w:eastAsia="Arial" w:hAnsi="Arial"/>
          <w:sz w:val="22"/>
          <w:szCs w:val="22"/>
        </w:rPr>
        <w:t xml:space="preserve">Mean time to restore (MTTR): Critical for agentic systems that can introduce non-deterministic failures</w:t>
      </w:r>
    </w:p>
    <w:p>
      <w:pPr>
        <w:spacing w:after="80"/>
      </w:pPr>
    </w:p>
    <w:p>
      <w:pPr>
        <w:pStyle w:val="Heading3"/>
        <w:spacing w:after="80" w:before="200"/>
      </w:pPr>
      <w:r>
        <w:rPr>
          <w:rFonts w:ascii="Arial" w:cs="Arial" w:eastAsia="Arial" w:hAnsi="Arial"/>
          <w:b/>
          <w:bCs/>
          <w:color w:val="2563EB"/>
          <w:sz w:val="24"/>
          <w:szCs w:val="24"/>
        </w:rPr>
        <w:t xml:space="preserve">Horizon 3: Business Impact (Strategic ROI)</w:t>
      </w:r>
    </w:p>
    <w:p>
      <w:pPr>
        <w:pStyle w:val="ListParagraph"/>
        <w:numPr>
          <w:ilvl w:val="0"/>
          <w:numId w:val="2"/>
        </w:numPr>
        <w:spacing w:after="80"/>
      </w:pPr>
      <w:r>
        <w:rPr>
          <w:rFonts w:ascii="Arial" w:cs="Arial" w:eastAsia="Arial" w:hAnsi="Arial"/>
          <w:sz w:val="22"/>
          <w:szCs w:val="22"/>
        </w:rPr>
        <w:t xml:space="preserve">Revenue per engineer: Including AI-augmented headcount equivalents</w:t>
      </w:r>
    </w:p>
    <w:p>
      <w:pPr>
        <w:pStyle w:val="ListParagraph"/>
        <w:numPr>
          <w:ilvl w:val="0"/>
          <w:numId w:val="2"/>
        </w:numPr>
        <w:spacing w:after="80"/>
      </w:pPr>
      <w:r>
        <w:rPr>
          <w:rFonts w:ascii="Arial" w:cs="Arial" w:eastAsia="Arial" w:hAnsi="Arial"/>
          <w:sz w:val="22"/>
          <w:szCs w:val="22"/>
        </w:rPr>
        <w:t xml:space="preserve">Feature-to-business-outcome mapping: Are delivered features moving key metrics?</w:t>
      </w:r>
    </w:p>
    <w:p>
      <w:pPr>
        <w:pStyle w:val="ListParagraph"/>
        <w:numPr>
          <w:ilvl w:val="0"/>
          <w:numId w:val="2"/>
        </w:numPr>
        <w:spacing w:after="80"/>
      </w:pPr>
      <w:r>
        <w:rPr>
          <w:rFonts w:ascii="Arial" w:cs="Arial" w:eastAsia="Arial" w:hAnsi="Arial"/>
          <w:sz w:val="22"/>
          <w:szCs w:val="22"/>
        </w:rPr>
        <w:t xml:space="preserve">Time-to-market vs. competitors: Relative velocity in shipping customer value</w:t>
      </w:r>
    </w:p>
    <w:p>
      <w:pPr>
        <w:pStyle w:val="ListParagraph"/>
        <w:numPr>
          <w:ilvl w:val="0"/>
          <w:numId w:val="2"/>
        </w:numPr>
        <w:spacing w:after="80"/>
      </w:pPr>
      <w:r>
        <w:rPr>
          <w:rFonts w:ascii="Arial" w:cs="Arial" w:eastAsia="Arial" w:hAnsi="Arial"/>
          <w:sz w:val="22"/>
          <w:szCs w:val="22"/>
        </w:rPr>
        <w:t xml:space="preserve">AI investment return: Microsoft research shows average 3.5× ROI on AI investments; 5% of companies reporting 8× returns</w:t>
      </w:r>
    </w:p>
    <w:p>
      <w:pPr>
        <w:pStyle w:val="ListParagraph"/>
        <w:numPr>
          <w:ilvl w:val="0"/>
          <w:numId w:val="2"/>
        </w:numPr>
        <w:spacing w:after="80"/>
      </w:pPr>
      <w:r>
        <w:rPr>
          <w:rFonts w:ascii="Arial" w:cs="Arial" w:eastAsia="Arial" w:hAnsi="Arial"/>
          <w:sz w:val="22"/>
          <w:szCs w:val="22"/>
        </w:rPr>
        <w:t xml:space="preserve">Cost per feature point: Blended cost including AI tooling, compute, and human oversight</w:t>
      </w:r>
    </w:p>
    <w:p>
      <w:pPr>
        <w:spacing w:after="160"/>
      </w:pPr>
    </w:p>
    <w:p>
      <w:pPr>
        <w:pStyle w:val="Heading2"/>
        <w:spacing w:after="120" w:before="280"/>
      </w:pPr>
      <w:r>
        <w:rPr>
          <w:rFonts w:ascii="Arial" w:cs="Arial" w:eastAsia="Arial" w:hAnsi="Arial"/>
          <w:b/>
          <w:bCs/>
          <w:color w:val="1B2A4A"/>
          <w:sz w:val="28"/>
          <w:szCs w:val="28"/>
        </w:rPr>
        <w:t xml:space="preserve">The ROI Paradox: Why 95% of Pilots Fail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9160"/>
      </w:tblGrid>
      <w:tr>
        <w:tc>
          <w:tcPr>
            <w:tcW w:type="dxa" w:w="200"/>
            <w:tcBorders>
              <w:top w:val="single" w:color="DC2626" w:sz="1"/>
              <w:left w:val="single" w:color="DC2626" w:sz="1"/>
              <w:bottom w:val="single" w:color="DC2626" w:sz="1"/>
              <w:right w:val="none"/>
            </w:tcBorders>
            <w:shd w:fill="DC2626" w:val="clear"/>
            <w:tcMar>
              <w:top w:type="dxa" w:w="100"/>
              <w:left w:type="dxa" w:w="80"/>
              <w:bottom w:type="dxa" w:w="100"/>
              <w:right w:type="dxa" w:w="80"/>
            </w:tcMar>
          </w:tcPr>
          <w:p>
            <w:pPr>
              <w:jc w:val="center"/>
            </w:pPr>
            <w:r>
              <w:rPr>
                <w:sz w:val="20"/>
                <w:szCs w:val="20"/>
              </w:rPr>
              <w:t xml:space="preserve"/>
            </w:r>
          </w:p>
        </w:tc>
        <w:tc>
          <w:tcPr>
            <w:tcW w:type="dxa" w:w="9160"/>
            <w:tcBorders>
              <w:top w:val="single" w:color="DC2626" w:sz="1"/>
              <w:left w:val="none"/>
              <w:bottom w:val="single" w:color="DC2626" w:sz="1"/>
              <w:right w:val="single" w:color="DC2626" w:sz="1"/>
            </w:tcBorders>
            <w:shd w:fill="FEF2F2" w:val="clear"/>
            <w:tcMar>
              <w:top w:type="dxa" w:w="100"/>
              <w:left w:type="dxa" w:w="160"/>
              <w:bottom w:type="dxa" w:w="100"/>
              <w:right w:type="dxa" w:w="160"/>
            </w:tcMar>
          </w:tcPr>
          <w:p>
            <w:pPr>
              <w:spacing w:after="40"/>
            </w:pPr>
            <w:r>
              <w:rPr>
                <w:rFonts w:ascii="Arial" w:cs="Arial" w:eastAsia="Arial" w:hAnsi="Arial"/>
                <w:b/>
                <w:bCs/>
                <w:color w:val="DC2626"/>
                <w:sz w:val="20"/>
                <w:szCs w:val="20"/>
              </w:rPr>
              <w:t xml:space="preserve">MIT Study Finding (2025)</w:t>
            </w:r>
          </w:p>
          <w:p>
            <w:pPr>
              <w:spacing w:after="0"/>
            </w:pPr>
            <w:r>
              <w:rPr>
                <w:rFonts w:ascii="Arial" w:cs="Arial" w:eastAsia="Arial" w:hAnsi="Arial"/>
                <w:color w:val="1B2A4A"/>
                <w:sz w:val="21"/>
                <w:szCs w:val="21"/>
              </w:rPr>
              <w:t xml:space="preserve">95% of enterprise AI pilot programs are failing to deliver measurable financial returns. The primary barriers are not technical — they stem from a systemic 'learning gap' preventing businesses from integrating AI into core workflows. Success requires a strategic shift from fragmented experimentation to a C-suite-led, end-to-end approach.</w:t>
            </w:r>
          </w:p>
        </w:tc>
      </w:tr>
    </w:tbl>
    <w:p>
      <w:pPr>
        <w:spacing w:after="160"/>
      </w:pPr>
    </w:p>
    <w:p>
      <w:pPr>
        <w:spacing w:after="120" w:line="276"/>
      </w:pPr>
      <w:r>
        <w:rPr>
          <w:rFonts w:ascii="Arial" w:cs="Arial" w:eastAsia="Arial" w:hAnsi="Arial"/>
          <w:sz w:val="22"/>
          <w:szCs w:val="22"/>
        </w:rPr>
        <w:t xml:space="preserve">The organizations succeeding share four characteristics McKinsey identifies:</w:t>
      </w:r>
    </w:p>
    <w:p>
      <w:pPr>
        <w:pStyle w:val="ListParagraph"/>
        <w:numPr>
          <w:ilvl w:val="0"/>
          <w:numId w:val="3"/>
        </w:numPr>
        <w:spacing w:after="80"/>
      </w:pPr>
      <w:r>
        <w:rPr>
          <w:rFonts w:ascii="Arial" w:cs="Arial" w:eastAsia="Arial" w:hAnsi="Arial"/>
          <w:sz w:val="22"/>
          <w:szCs w:val="22"/>
        </w:rPr>
        <w:t xml:space="preserve">Fundamentally redesigned workflows — not AI added to existing processes. High performers are nearly 3× more likely to have redesigned workflows.</w:t>
      </w:r>
    </w:p>
    <w:p>
      <w:pPr>
        <w:pStyle w:val="ListParagraph"/>
        <w:numPr>
          <w:ilvl w:val="0"/>
          <w:numId w:val="3"/>
        </w:numPr>
        <w:spacing w:after="80"/>
      </w:pPr>
      <w:r>
        <w:rPr>
          <w:rFonts w:ascii="Arial" w:cs="Arial" w:eastAsia="Arial" w:hAnsi="Arial"/>
          <w:sz w:val="22"/>
          <w:szCs w:val="22"/>
        </w:rPr>
        <w:t xml:space="preserve">Top-down commitment with well-defined KPIs tying AI use to business outcomes. (Only 22% of firms currently do this.)</w:t>
      </w:r>
    </w:p>
    <w:p>
      <w:pPr>
        <w:pStyle w:val="ListParagraph"/>
        <w:numPr>
          <w:ilvl w:val="0"/>
          <w:numId w:val="3"/>
        </w:numPr>
        <w:spacing w:after="80"/>
      </w:pPr>
      <w:r>
        <w:rPr>
          <w:rFonts w:ascii="Arial" w:cs="Arial" w:eastAsia="Arial" w:hAnsi="Arial"/>
          <w:sz w:val="22"/>
          <w:szCs w:val="22"/>
        </w:rPr>
        <w:t xml:space="preserve">Significant investment in training and AI fluency. Top performers invest 57% more in AI workshops and coaching.</w:t>
      </w:r>
    </w:p>
    <w:p>
      <w:pPr>
        <w:pStyle w:val="ListParagraph"/>
        <w:numPr>
          <w:ilvl w:val="0"/>
          <w:numId w:val="3"/>
        </w:numPr>
        <w:spacing w:after="80"/>
      </w:pPr>
      <w:r>
        <w:rPr>
          <w:rFonts w:ascii="Arial" w:cs="Arial" w:eastAsia="Arial" w:hAnsi="Arial"/>
          <w:sz w:val="22"/>
          <w:szCs w:val="22"/>
        </w:rPr>
        <w:t xml:space="preserve">Scaled agentic AI — not just copilots. The ROI gap between copilot users and agentic AI deployers is widening rapidly.</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pPr>
              <w:spacing w:after="40"/>
              <w:jc w:val="center"/>
            </w:pPr>
            <w:r>
              <w:rPr>
                <w:rFonts w:ascii="Arial" w:cs="Arial" w:eastAsia="Arial" w:hAnsi="Arial"/>
                <w:b/>
                <w:bCs/>
                <w:color w:val="16A34A"/>
                <w:sz w:val="48"/>
                <w:szCs w:val="48"/>
              </w:rPr>
              <w:t xml:space="preserve">3.5×</w:t>
            </w:r>
          </w:p>
          <w:p>
            <w:pPr>
              <w:spacing w:after="0"/>
              <w:jc w:val="center"/>
            </w:pPr>
            <w:r>
              <w:rPr>
                <w:rFonts w:ascii="Arial" w:cs="Arial" w:eastAsia="Arial" w:hAnsi="Arial"/>
                <w:color w:val="64748B"/>
                <w:sz w:val="18"/>
                <w:szCs w:val="18"/>
              </w:rPr>
              <w:t xml:space="preserve">Average AI investment ROI (Microsoft Q1 2025)</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pPr>
              <w:spacing w:after="40"/>
              <w:jc w:val="center"/>
            </w:pPr>
            <w:r>
              <w:rPr>
                <w:rFonts w:ascii="Arial" w:cs="Arial" w:eastAsia="Arial" w:hAnsi="Arial"/>
                <w:b/>
                <w:bCs/>
                <w:color w:val="2563EB"/>
                <w:sz w:val="48"/>
                <w:szCs w:val="48"/>
              </w:rPr>
              <w:t xml:space="preserve">40%</w:t>
            </w:r>
          </w:p>
          <w:p>
            <w:pPr>
              <w:spacing w:after="0"/>
              <w:jc w:val="center"/>
            </w:pPr>
            <w:r>
              <w:rPr>
                <w:rFonts w:ascii="Arial" w:cs="Arial" w:eastAsia="Arial" w:hAnsi="Arial"/>
                <w:color w:val="64748B"/>
                <w:sz w:val="18"/>
                <w:szCs w:val="18"/>
              </w:rPr>
              <w:t xml:space="preserve">Cost/time reduction — mainframe migration with GenAI (McKinsey)</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pPr>
              <w:spacing w:after="40"/>
              <w:jc w:val="center"/>
            </w:pPr>
            <w:r>
              <w:rPr>
                <w:rFonts w:ascii="Arial" w:cs="Arial" w:eastAsia="Arial" w:hAnsi="Arial"/>
                <w:b/>
                <w:bCs/>
                <w:color w:val="0D9488"/>
                <w:sz w:val="48"/>
                <w:szCs w:val="48"/>
              </w:rPr>
              <w:t xml:space="preserve">30%</w:t>
            </w:r>
          </w:p>
          <w:p>
            <w:pPr>
              <w:spacing w:after="0"/>
              <w:jc w:val="center"/>
            </w:pPr>
            <w:r>
              <w:rPr>
                <w:rFonts w:ascii="Arial" w:cs="Arial" w:eastAsia="Arial" w:hAnsi="Arial"/>
                <w:color w:val="64748B"/>
                <w:sz w:val="18"/>
                <w:szCs w:val="18"/>
              </w:rPr>
              <w:t xml:space="preserve">Code generation increase (Bancolombia + GitHub Copilot)</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pPr>
              <w:spacing w:after="40"/>
              <w:jc w:val="center"/>
            </w:pPr>
            <w:r>
              <w:rPr>
                <w:rFonts w:ascii="Arial" w:cs="Arial" w:eastAsia="Arial" w:hAnsi="Arial"/>
                <w:b/>
                <w:bCs/>
                <w:color w:val="D97706"/>
                <w:sz w:val="48"/>
                <w:szCs w:val="48"/>
              </w:rPr>
              <w:t xml:space="preserve">$1.5T</w:t>
            </w:r>
          </w:p>
          <w:p>
            <w:pPr>
              <w:spacing w:after="0"/>
              <w:jc w:val="center"/>
            </w:pPr>
            <w:r>
              <w:rPr>
                <w:rFonts w:ascii="Arial" w:cs="Arial" w:eastAsia="Arial" w:hAnsi="Arial"/>
                <w:color w:val="64748B"/>
                <w:sz w:val="18"/>
                <w:szCs w:val="18"/>
              </w:rPr>
              <w:t xml:space="preserve">Projected GDP boost from AI-powered development (GitHub research)</w:t>
            </w:r>
          </w:p>
        </w:tc>
      </w:tr>
    </w:tbl>
    <w:p>
      <w:pPr>
        <w:spacing w:after="200"/>
      </w:pPr>
    </w:p>
    <w:p>
      <w:r>
        <w:br w:type="page"/>
      </w:r>
    </w:p>
    <w:p>
      <w:pPr>
        <w:shd w:fill="2563EB" w:val="clear"/>
        <w:spacing w:after="200" w:before="400"/>
      </w:pPr>
      <w:r>
        <w:rPr>
          <w:rFonts w:ascii="Arial" w:cs="Arial" w:eastAsia="Arial" w:hAnsi="Arial"/>
          <w:b/>
          <w:bCs/>
          <w:color w:val="FFFFFF"/>
          <w:sz w:val="26"/>
          <w:szCs w:val="26"/>
        </w:rPr>
        <w:t xml:space="preserve">  SECTION 4: How Agile Strategy Must Evolve</w:t>
      </w:r>
    </w:p>
    <w:p>
      <w:pPr>
        <w:spacing w:after="100"/>
      </w:pPr>
    </w:p>
    <w:p>
      <w:pPr>
        <w:pStyle w:val="Heading1"/>
        <w:pBdr>
          <w:bottom w:val="single" w:color="2563EB" w:sz="8" w:space="6"/>
        </w:pBdr>
        <w:spacing w:after="160" w:before="360"/>
      </w:pPr>
      <w:r>
        <w:rPr>
          <w:rFonts w:ascii="Arial" w:cs="Arial" w:eastAsia="Arial" w:hAnsi="Arial"/>
          <w:b/>
          <w:bCs/>
          <w:color w:val="1B2A4A"/>
          <w:sz w:val="34"/>
          <w:szCs w:val="34"/>
        </w:rPr>
        <w:t xml:space="preserve">The Evolved Agile Strategy for 2026</w:t>
      </w:r>
    </w:p>
    <w:p>
      <w:pPr>
        <w:spacing w:after="120" w:line="276"/>
      </w:pPr>
      <w:r>
        <w:rPr>
          <w:rFonts w:ascii="Arial" w:cs="Arial" w:eastAsia="Arial" w:hAnsi="Arial"/>
          <w:sz w:val="22"/>
          <w:szCs w:val="22"/>
        </w:rPr>
        <w:t xml:space="preserve">Agile is not dead. But it is being fundamentally restructured. The organizations winning in this environment are moving from rigid, ceremony-heavy Scrum implementations to adaptive, intelligence-infused delivery systems. Here is the blueprint.</w:t>
      </w:r>
    </w:p>
    <w:p>
      <w:pPr>
        <w:spacing w:after="100"/>
      </w:pPr>
    </w:p>
    <w:p>
      <w:pPr>
        <w:pStyle w:val="Heading2"/>
        <w:spacing w:after="120" w:before="280"/>
      </w:pPr>
      <w:r>
        <w:rPr>
          <w:rFonts w:ascii="Arial" w:cs="Arial" w:eastAsia="Arial" w:hAnsi="Arial"/>
          <w:b/>
          <w:bCs/>
          <w:color w:val="1B2A4A"/>
          <w:sz w:val="28"/>
          <w:szCs w:val="28"/>
        </w:rPr>
        <w:t xml:space="preserve">Model 1: The Dual-Rhythm Architecture (Recommended for Most Teams)</w:t>
      </w:r>
    </w:p>
    <w:p>
      <w:pPr>
        <w:spacing w:after="120" w:line="276"/>
      </w:pPr>
      <w:r>
        <w:rPr>
          <w:rFonts w:ascii="Arial" w:cs="Arial" w:eastAsia="Arial" w:hAnsi="Arial"/>
          <w:sz w:val="22"/>
          <w:szCs w:val="22"/>
        </w:rPr>
        <w:t xml:space="preserve">Proposed by SAFe practitioners and validated by the DORA 2025 data, this model decouples execution from coordination. AI compresses coding execution but leaves coordination, review, and architectural governance untouched — making hybrid the default.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Component</w:t>
            </w:r>
          </w:p>
        </w:tc>
        <w:tc>
          <w:tcPr>
            <w:tcW w:type="dxa" w:w="234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Cadence</w:t>
            </w:r>
          </w:p>
        </w:tc>
        <w:tc>
          <w:tcPr>
            <w:tcW w:type="dxa" w:w="234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Owned By</w:t>
            </w:r>
          </w:p>
        </w:tc>
        <w:tc>
          <w:tcPr>
            <w:tcW w:type="dxa" w:w="234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AI Role</w:t>
            </w:r>
          </w:p>
        </w:tc>
      </w:tr>
      <w:tr>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Continuous Flow Layer</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Async / real-time</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Engineers + AI agents</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Executes: code, tests, PRs, docs</w:t>
            </w:r>
          </w:p>
        </w:tc>
      </w:tr>
      <w:tr>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Weekly Sync Pulse</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Weekly (1-hour max)</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Team + Product Owner</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Reports: status, blockers, risks</w:t>
            </w:r>
          </w:p>
        </w:tc>
      </w:tr>
      <w:tr>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Intent Design Session</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Bi-weekly</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Architects + PO + Scrum Master</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Suggests: backlog priorities, risk flags</w:t>
            </w:r>
          </w:p>
        </w:tc>
      </w:tr>
      <w:tr>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Strategic Retrospective</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Monthly</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Team + Leadership</w:t>
            </w:r>
          </w:p>
        </w:tc>
        <w:tc>
          <w:tcPr>
            <w:tcW w:type="dxa" w:w="234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Analyzes: patterns, waste, velocity trends</w:t>
            </w:r>
          </w:p>
        </w:tc>
      </w:tr>
      <w:tr>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Governance &amp; Guardrail Review</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Quarterly</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Engineering leadership</w:t>
            </w:r>
          </w:p>
        </w:tc>
        <w:tc>
          <w:tcPr>
            <w:tcW w:type="dxa" w:w="234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Audits: agent behavior, compliance, model drift</w:t>
            </w:r>
          </w:p>
        </w:tc>
      </w:tr>
    </w:tbl>
    <w:p>
      <w:pPr>
        <w:spacing w:after="160"/>
      </w:pPr>
    </w:p>
    <w:p>
      <w:pPr>
        <w:pStyle w:val="Heading2"/>
        <w:spacing w:after="120" w:before="280"/>
      </w:pPr>
      <w:r>
        <w:rPr>
          <w:rFonts w:ascii="Arial" w:cs="Arial" w:eastAsia="Arial" w:hAnsi="Arial"/>
          <w:b/>
          <w:bCs/>
          <w:color w:val="1B2A4A"/>
          <w:sz w:val="28"/>
          <w:szCs w:val="28"/>
        </w:rPr>
        <w:t xml:space="preserve">Model 2: Continuous Intent-Based Delivery (Advanced / Platform Teams)</w:t>
      </w:r>
    </w:p>
    <w:p>
      <w:pPr>
        <w:spacing w:after="120" w:line="276"/>
      </w:pPr>
      <w:r>
        <w:rPr>
          <w:rFonts w:ascii="Arial" w:cs="Arial" w:eastAsia="Arial" w:hAnsi="Arial"/>
          <w:sz w:val="22"/>
          <w:szCs w:val="22"/>
        </w:rPr>
        <w:t xml:space="preserve">For mature engineering organizations with high AI agent adoption, the fixed sprint becomes a coordination artifact rather than an execution container. This model, informed by AWS's 2026 guidance, treats the sprint as a governance pulse:</w:t>
      </w:r>
    </w:p>
    <w:p>
      <w:pPr>
        <w:spacing w:after="80"/>
      </w:pPr>
    </w:p>
    <w:p>
      <w:pPr>
        <w:pStyle w:val="ListParagraph"/>
        <w:numPr>
          <w:ilvl w:val="0"/>
          <w:numId w:val="2"/>
        </w:numPr>
        <w:spacing w:after="80"/>
      </w:pPr>
      <w:r>
        <w:rPr>
          <w:rFonts w:ascii="Arial" w:cs="Arial" w:eastAsia="Arial" w:hAnsi="Arial"/>
          <w:sz w:val="22"/>
          <w:szCs w:val="22"/>
        </w:rPr>
        <w:t xml:space="preserve">Intent is specified by humans at the feature/outcome level — not task level</w:t>
      </w:r>
    </w:p>
    <w:p>
      <w:pPr>
        <w:pStyle w:val="ListParagraph"/>
        <w:numPr>
          <w:ilvl w:val="0"/>
          <w:numId w:val="2"/>
        </w:numPr>
        <w:spacing w:after="80"/>
      </w:pPr>
      <w:r>
        <w:rPr>
          <w:rFonts w:ascii="Arial" w:cs="Arial" w:eastAsia="Arial" w:hAnsi="Arial"/>
          <w:sz w:val="22"/>
          <w:szCs w:val="22"/>
        </w:rPr>
        <w:t xml:space="preserve">Agents execute, test, and iterate within defined guardrails continuously</w:t>
      </w:r>
    </w:p>
    <w:p>
      <w:pPr>
        <w:pStyle w:val="ListParagraph"/>
        <w:numPr>
          <w:ilvl w:val="0"/>
          <w:numId w:val="2"/>
        </w:numPr>
        <w:spacing w:after="80"/>
      </w:pPr>
      <w:r>
        <w:rPr>
          <w:rFonts w:ascii="Arial" w:cs="Arial" w:eastAsia="Arial" w:hAnsi="Arial"/>
          <w:sz w:val="22"/>
          <w:szCs w:val="22"/>
        </w:rPr>
        <w:t xml:space="preserve">Humans review outcomes (did it do what I wanted?) rather than inputs (did it do what I said?)</w:t>
      </w:r>
    </w:p>
    <w:p>
      <w:pPr>
        <w:pStyle w:val="ListParagraph"/>
        <w:numPr>
          <w:ilvl w:val="0"/>
          <w:numId w:val="2"/>
        </w:numPr>
        <w:spacing w:after="80"/>
      </w:pPr>
      <w:r>
        <w:rPr>
          <w:rFonts w:ascii="Arial" w:cs="Arial" w:eastAsia="Arial" w:hAnsi="Arial"/>
          <w:sz w:val="22"/>
          <w:szCs w:val="22"/>
        </w:rPr>
        <w:t xml:space="preserve">Architecture is scaffolding — defining what agents can and cannot do, not how they do it</w:t>
      </w:r>
    </w:p>
    <w:p>
      <w:pPr>
        <w:pStyle w:val="ListParagraph"/>
        <w:numPr>
          <w:ilvl w:val="0"/>
          <w:numId w:val="2"/>
        </w:numPr>
        <w:spacing w:after="80"/>
      </w:pPr>
      <w:r>
        <w:rPr>
          <w:rFonts w:ascii="Arial" w:cs="Arial" w:eastAsia="Arial" w:hAnsi="Arial"/>
          <w:sz w:val="22"/>
          <w:szCs w:val="22"/>
        </w:rPr>
        <w:t xml:space="preserve">AI sentiment analysis tools monitor behavioral patterns continuously — replacing the periodic demo</w:t>
      </w:r>
    </w:p>
    <w:p>
      <w:pPr>
        <w:spacing w:after="160"/>
      </w:pPr>
    </w:p>
    <w:p>
      <w:pPr>
        <w:pStyle w:val="Heading2"/>
        <w:spacing w:after="120" w:before="280"/>
      </w:pPr>
      <w:r>
        <w:rPr>
          <w:rFonts w:ascii="Arial" w:cs="Arial" w:eastAsia="Arial" w:hAnsi="Arial"/>
          <w:b/>
          <w:bCs/>
          <w:color w:val="1B2A4A"/>
          <w:sz w:val="28"/>
          <w:szCs w:val="28"/>
        </w:rPr>
        <w:t xml:space="preserve">Model 3: The Hybrid AI-Augmented Scrum (Entry Point for Most Organizations)</w:t>
      </w:r>
    </w:p>
    <w:p>
      <w:pPr>
        <w:spacing w:after="120" w:line="276"/>
      </w:pPr>
      <w:r>
        <w:rPr>
          <w:rFonts w:ascii="Arial" w:cs="Arial" w:eastAsia="Arial" w:hAnsi="Arial"/>
          <w:sz w:val="22"/>
          <w:szCs w:val="22"/>
        </w:rPr>
        <w:t xml:space="preserve">For teams earlier in their AI journey, the pragmatic path is AI-augmented Scrum — keeping the sprint structure but injecting AI at every ceremony and execution point:</w:t>
      </w:r>
    </w:p>
    <w:p>
      <w:pPr>
        <w:spacing w:after="80"/>
      </w:pPr>
    </w:p>
    <w:p>
      <w:pPr>
        <w:pStyle w:val="Heading3"/>
        <w:spacing w:after="80" w:before="200"/>
      </w:pPr>
      <w:r>
        <w:rPr>
          <w:rFonts w:ascii="Arial" w:cs="Arial" w:eastAsia="Arial" w:hAnsi="Arial"/>
          <w:b/>
          <w:bCs/>
          <w:color w:val="2563EB"/>
          <w:sz w:val="24"/>
          <w:szCs w:val="24"/>
        </w:rPr>
        <w:t xml:space="preserve">AI in Sprint Planning</w:t>
      </w:r>
    </w:p>
    <w:p>
      <w:pPr>
        <w:pStyle w:val="ListParagraph"/>
        <w:numPr>
          <w:ilvl w:val="0"/>
          <w:numId w:val="2"/>
        </w:numPr>
        <w:spacing w:after="80"/>
      </w:pPr>
      <w:r>
        <w:rPr>
          <w:rFonts w:ascii="Arial" w:cs="Arial" w:eastAsia="Arial" w:hAnsi="Arial"/>
          <w:sz w:val="22"/>
          <w:szCs w:val="22"/>
        </w:rPr>
        <w:t xml:space="preserve">Planner Agents reconcile vision and velocity — ensuring roadmap items are realistic for current team cadence</w:t>
      </w:r>
    </w:p>
    <w:p>
      <w:pPr>
        <w:pStyle w:val="ListParagraph"/>
        <w:numPr>
          <w:ilvl w:val="0"/>
          <w:numId w:val="2"/>
        </w:numPr>
        <w:spacing w:after="80"/>
      </w:pPr>
      <w:r>
        <w:rPr>
          <w:rFonts w:ascii="Arial" w:cs="Arial" w:eastAsia="Arial" w:hAnsi="Arial"/>
          <w:sz w:val="22"/>
          <w:szCs w:val="22"/>
        </w:rPr>
        <w:t xml:space="preserve">Gap Detectors map unlinked user needs to under-covered system capabilities</w:t>
      </w:r>
    </w:p>
    <w:p>
      <w:pPr>
        <w:pStyle w:val="ListParagraph"/>
        <w:numPr>
          <w:ilvl w:val="0"/>
          <w:numId w:val="2"/>
        </w:numPr>
        <w:spacing w:after="80"/>
      </w:pPr>
      <w:r>
        <w:rPr>
          <w:rFonts w:ascii="Arial" w:cs="Arial" w:eastAsia="Arial" w:hAnsi="Arial"/>
          <w:sz w:val="22"/>
          <w:szCs w:val="22"/>
        </w:rPr>
        <w:t xml:space="preserve">Redundancy Checkers identify duplicate work via linguistic and functional overlap analysis</w:t>
      </w:r>
    </w:p>
    <w:p>
      <w:pPr>
        <w:pStyle w:val="ListParagraph"/>
        <w:numPr>
          <w:ilvl w:val="0"/>
          <w:numId w:val="2"/>
        </w:numPr>
        <w:spacing w:after="80"/>
      </w:pPr>
      <w:r>
        <w:rPr>
          <w:rFonts w:ascii="Arial" w:cs="Arial" w:eastAsia="Arial" w:hAnsi="Arial"/>
          <w:sz w:val="22"/>
          <w:szCs w:val="22"/>
        </w:rPr>
        <w:t xml:space="preserve">Predictive models forecast task completion likelihood and sprint success probability in real-time</w:t>
      </w:r>
    </w:p>
    <w:p>
      <w:pPr>
        <w:spacing w:after="80"/>
      </w:pPr>
    </w:p>
    <w:p>
      <w:pPr>
        <w:pStyle w:val="Heading3"/>
        <w:spacing w:after="80" w:before="200"/>
      </w:pPr>
      <w:r>
        <w:rPr>
          <w:rFonts w:ascii="Arial" w:cs="Arial" w:eastAsia="Arial" w:hAnsi="Arial"/>
          <w:b/>
          <w:bCs/>
          <w:color w:val="2563EB"/>
          <w:sz w:val="24"/>
          <w:szCs w:val="24"/>
        </w:rPr>
        <w:t xml:space="preserve">AI in Sprint Execution</w:t>
      </w:r>
    </w:p>
    <w:p>
      <w:pPr>
        <w:pStyle w:val="ListParagraph"/>
        <w:numPr>
          <w:ilvl w:val="0"/>
          <w:numId w:val="2"/>
        </w:numPr>
        <w:spacing w:after="80"/>
      </w:pPr>
      <w:r>
        <w:rPr>
          <w:rFonts w:ascii="Arial" w:cs="Arial" w:eastAsia="Arial" w:hAnsi="Arial"/>
          <w:sz w:val="22"/>
          <w:szCs w:val="22"/>
        </w:rPr>
        <w:t xml:space="preserve">Copilots (GitHub Copilot, Cursor, Continue) handle code generation, boilerplate, and test scaffolding</w:t>
      </w:r>
    </w:p>
    <w:p>
      <w:pPr>
        <w:pStyle w:val="ListParagraph"/>
        <w:numPr>
          <w:ilvl w:val="0"/>
          <w:numId w:val="2"/>
        </w:numPr>
        <w:spacing w:after="80"/>
      </w:pPr>
      <w:r>
        <w:rPr>
          <w:rFonts w:ascii="Arial" w:cs="Arial" w:eastAsia="Arial" w:hAnsi="Arial"/>
          <w:sz w:val="22"/>
          <w:szCs w:val="22"/>
        </w:rPr>
        <w:t xml:space="preserve">Agentic tools (Devin, GPT Engineer, Claude Code) handle complete feature implementation</w:t>
      </w:r>
    </w:p>
    <w:p>
      <w:pPr>
        <w:pStyle w:val="ListParagraph"/>
        <w:numPr>
          <w:ilvl w:val="0"/>
          <w:numId w:val="2"/>
        </w:numPr>
        <w:spacing w:after="80"/>
      </w:pPr>
      <w:r>
        <w:rPr>
          <w:rFonts w:ascii="Arial" w:cs="Arial" w:eastAsia="Arial" w:hAnsi="Arial"/>
          <w:sz w:val="22"/>
          <w:szCs w:val="22"/>
        </w:rPr>
        <w:t xml:space="preserve">AI reviews backlog weekly for misaligned priorities, unscoped stories, and redundant work</w:t>
      </w:r>
    </w:p>
    <w:p>
      <w:pPr>
        <w:pStyle w:val="ListParagraph"/>
        <w:numPr>
          <w:ilvl w:val="0"/>
          <w:numId w:val="2"/>
        </w:numPr>
        <w:spacing w:after="80"/>
      </w:pPr>
      <w:r>
        <w:rPr>
          <w:rFonts w:ascii="Arial" w:cs="Arial" w:eastAsia="Arial" w:hAnsi="Arial"/>
          <w:sz w:val="22"/>
          <w:szCs w:val="22"/>
        </w:rPr>
        <w:t xml:space="preserve">Azure DevOps Assistants and custom AI scripts reorder backlog based on business value, capacity, and dependencies</w:t>
      </w:r>
    </w:p>
    <w:p>
      <w:pPr>
        <w:spacing w:after="80"/>
      </w:pPr>
    </w:p>
    <w:p>
      <w:pPr>
        <w:pStyle w:val="Heading3"/>
        <w:spacing w:after="80" w:before="200"/>
      </w:pPr>
      <w:r>
        <w:rPr>
          <w:rFonts w:ascii="Arial" w:cs="Arial" w:eastAsia="Arial" w:hAnsi="Arial"/>
          <w:b/>
          <w:bCs/>
          <w:color w:val="2563EB"/>
          <w:sz w:val="24"/>
          <w:szCs w:val="24"/>
        </w:rPr>
        <w:t xml:space="preserve">AI in Retrospectives</w:t>
      </w:r>
    </w:p>
    <w:p>
      <w:pPr>
        <w:pStyle w:val="ListParagraph"/>
        <w:numPr>
          <w:ilvl w:val="0"/>
          <w:numId w:val="2"/>
        </w:numPr>
        <w:spacing w:after="80"/>
      </w:pPr>
      <w:r>
        <w:rPr>
          <w:rFonts w:ascii="Arial" w:cs="Arial" w:eastAsia="Arial" w:hAnsi="Arial"/>
          <w:sz w:val="22"/>
          <w:szCs w:val="22"/>
        </w:rPr>
        <w:t xml:space="preserve">Pattern analysis across sprint history identifies systemic bottlenecks</w:t>
      </w:r>
    </w:p>
    <w:p>
      <w:pPr>
        <w:pStyle w:val="ListParagraph"/>
        <w:numPr>
          <w:ilvl w:val="0"/>
          <w:numId w:val="2"/>
        </w:numPr>
        <w:spacing w:after="80"/>
      </w:pPr>
      <w:r>
        <w:rPr>
          <w:rFonts w:ascii="Arial" w:cs="Arial" w:eastAsia="Arial" w:hAnsi="Arial"/>
          <w:sz w:val="22"/>
          <w:szCs w:val="22"/>
        </w:rPr>
        <w:t xml:space="preserve">Sentiment analysis on standup notes and Slack flags team health issues before burnout</w:t>
      </w:r>
    </w:p>
    <w:p>
      <w:pPr>
        <w:pStyle w:val="ListParagraph"/>
        <w:numPr>
          <w:ilvl w:val="0"/>
          <w:numId w:val="2"/>
        </w:numPr>
        <w:spacing w:after="80"/>
      </w:pPr>
      <w:r>
        <w:rPr>
          <w:rFonts w:ascii="Arial" w:cs="Arial" w:eastAsia="Arial" w:hAnsi="Arial"/>
          <w:sz w:val="22"/>
          <w:szCs w:val="22"/>
        </w:rPr>
        <w:t xml:space="preserve">Predictive risk models surface sprint failure signals 3-5 days early</w:t>
      </w:r>
    </w:p>
    <w:p>
      <w:pPr>
        <w:spacing w:after="200"/>
      </w:pPr>
    </w:p>
    <w:p>
      <w:r>
        <w:br w:type="page"/>
      </w:r>
    </w:p>
    <w:p>
      <w:pPr>
        <w:shd w:fill="16A34A" w:val="clear"/>
        <w:spacing w:after="200" w:before="400"/>
      </w:pPr>
      <w:r>
        <w:rPr>
          <w:rFonts w:ascii="Arial" w:cs="Arial" w:eastAsia="Arial" w:hAnsi="Arial"/>
          <w:b/>
          <w:bCs/>
          <w:color w:val="FFFFFF"/>
          <w:sz w:val="26"/>
          <w:szCs w:val="26"/>
        </w:rPr>
        <w:t xml:space="preserve">  SECTION 5: Prerequisites for Transformation</w:t>
      </w:r>
    </w:p>
    <w:p>
      <w:pPr>
        <w:spacing w:after="100"/>
      </w:pPr>
    </w:p>
    <w:p>
      <w:pPr>
        <w:pStyle w:val="Heading1"/>
        <w:pBdr>
          <w:bottom w:val="single" w:color="2563EB" w:sz="8" w:space="6"/>
        </w:pBdr>
        <w:spacing w:after="160" w:before="360"/>
      </w:pPr>
      <w:r>
        <w:rPr>
          <w:rFonts w:ascii="Arial" w:cs="Arial" w:eastAsia="Arial" w:hAnsi="Arial"/>
          <w:b/>
          <w:bCs/>
          <w:color w:val="1B2A4A"/>
          <w:sz w:val="34"/>
          <w:szCs w:val="34"/>
        </w:rPr>
        <w:t xml:space="preserve">Prerequisites for AI-Augmented Agile Transformation</w:t>
      </w:r>
    </w:p>
    <w:p>
      <w:pPr>
        <w:spacing w:after="120" w:line="276"/>
      </w:pPr>
      <w:r>
        <w:rPr>
          <w:rFonts w:ascii="Arial" w:cs="Arial" w:eastAsia="Arial" w:hAnsi="Arial"/>
          <w:sz w:val="22"/>
          <w:szCs w:val="22"/>
        </w:rPr>
        <w:t xml:space="preserve">McKinsey's data is clear: 73% of product development teams are not using AI agents at all — not because agents don't exist, but because the organizational prerequisites for safe, effective agent deployment are missing. This is the foundation that must be built first.</w:t>
      </w:r>
    </w:p>
    <w:p>
      <w:pPr>
        <w:spacing w:after="100"/>
      </w:pPr>
    </w:p>
    <w:p>
      <w:pPr>
        <w:pStyle w:val="Heading2"/>
        <w:spacing w:after="120" w:before="280"/>
      </w:pPr>
      <w:r>
        <w:rPr>
          <w:rFonts w:ascii="Arial" w:cs="Arial" w:eastAsia="Arial" w:hAnsi="Arial"/>
          <w:b/>
          <w:bCs/>
          <w:color w:val="1B2A4A"/>
          <w:sz w:val="28"/>
          <w:szCs w:val="28"/>
        </w:rPr>
        <w:t xml:space="preserve">Technical Prerequisites</w:t>
      </w:r>
    </w:p>
    <w:p>
      <w:pPr>
        <w:pStyle w:val="Heading3"/>
        <w:spacing w:after="80" w:before="200"/>
      </w:pPr>
      <w:r>
        <w:rPr>
          <w:rFonts w:ascii="Arial" w:cs="Arial" w:eastAsia="Arial" w:hAnsi="Arial"/>
          <w:b/>
          <w:bCs/>
          <w:color w:val="2563EB"/>
          <w:sz w:val="24"/>
          <w:szCs w:val="24"/>
        </w:rPr>
        <w:t xml:space="preserve">1. Code Health &amp; Modularity</w:t>
      </w:r>
    </w:p>
    <w:p>
      <w:pPr>
        <w:spacing w:after="120" w:line="276"/>
      </w:pPr>
      <w:r>
        <w:rPr>
          <w:rFonts w:ascii="Arial" w:cs="Arial" w:eastAsia="Arial" w:hAnsi="Arial"/>
          <w:sz w:val="22"/>
          <w:szCs w:val="22"/>
        </w:rPr>
        <w:t xml:space="preserve">AI acceleration is only safe when codebases have high test coverage, clear separation of concerns, and well-documented APIs. Code health determines whether AI acceleration is safe to adopt. Agentic AI in legacy monoliths creates technical debt at machine speed.</w:t>
      </w:r>
    </w:p>
    <w:p>
      <w:pPr>
        <w:pStyle w:val="ListParagraph"/>
        <w:numPr>
          <w:ilvl w:val="0"/>
          <w:numId w:val="2"/>
        </w:numPr>
        <w:spacing w:after="80"/>
      </w:pPr>
      <w:r>
        <w:rPr>
          <w:rFonts w:ascii="Arial" w:cs="Arial" w:eastAsia="Arial" w:hAnsi="Arial"/>
          <w:sz w:val="22"/>
          <w:szCs w:val="22"/>
        </w:rPr>
        <w:t xml:space="preserve">Target: 80%+ automated test coverage before scaling agents</w:t>
      </w:r>
    </w:p>
    <w:p>
      <w:pPr>
        <w:pStyle w:val="ListParagraph"/>
        <w:numPr>
          <w:ilvl w:val="0"/>
          <w:numId w:val="2"/>
        </w:numPr>
        <w:spacing w:after="80"/>
      </w:pPr>
      <w:r>
        <w:rPr>
          <w:rFonts w:ascii="Arial" w:cs="Arial" w:eastAsia="Arial" w:hAnsi="Arial"/>
          <w:sz w:val="22"/>
          <w:szCs w:val="22"/>
        </w:rPr>
        <w:t xml:space="preserve">Modular architecture with well-defined service boundaries</w:t>
      </w:r>
    </w:p>
    <w:p>
      <w:pPr>
        <w:pStyle w:val="ListParagraph"/>
        <w:numPr>
          <w:ilvl w:val="0"/>
          <w:numId w:val="2"/>
        </w:numPr>
        <w:spacing w:after="80"/>
      </w:pPr>
      <w:r>
        <w:rPr>
          <w:rFonts w:ascii="Arial" w:cs="Arial" w:eastAsia="Arial" w:hAnsi="Arial"/>
          <w:sz w:val="22"/>
          <w:szCs w:val="22"/>
        </w:rPr>
        <w:t xml:space="preserve">Documented coding standards and style guides (AI will replicate whatever patterns exist)</w:t>
      </w:r>
    </w:p>
    <w:p>
      <w:pPr>
        <w:pStyle w:val="ListParagraph"/>
        <w:numPr>
          <w:ilvl w:val="0"/>
          <w:numId w:val="2"/>
        </w:numPr>
        <w:spacing w:after="80"/>
      </w:pPr>
      <w:r>
        <w:rPr>
          <w:rFonts w:ascii="Arial" w:cs="Arial" w:eastAsia="Arial" w:hAnsi="Arial"/>
          <w:sz w:val="22"/>
          <w:szCs w:val="22"/>
        </w:rPr>
        <w:t xml:space="preserve">Clean, current dependency management — AI agents introduce dependencies rapidly</w:t>
      </w:r>
    </w:p>
    <w:p>
      <w:pPr>
        <w:spacing w:after="80"/>
      </w:pPr>
    </w:p>
    <w:p>
      <w:pPr>
        <w:pStyle w:val="Heading3"/>
        <w:spacing w:after="80" w:before="200"/>
      </w:pPr>
      <w:r>
        <w:rPr>
          <w:rFonts w:ascii="Arial" w:cs="Arial" w:eastAsia="Arial" w:hAnsi="Arial"/>
          <w:b/>
          <w:bCs/>
          <w:color w:val="2563EB"/>
          <w:sz w:val="24"/>
          <w:szCs w:val="24"/>
        </w:rPr>
        <w:t xml:space="preserve">2. CI/CD Pipeline Maturity</w:t>
      </w:r>
    </w:p>
    <w:p>
      <w:pPr>
        <w:spacing w:after="120" w:line="276"/>
      </w:pPr>
      <w:r>
        <w:rPr>
          <w:rFonts w:ascii="Arial" w:cs="Arial" w:eastAsia="Arial" w:hAnsi="Arial"/>
          <w:sz w:val="22"/>
          <w:szCs w:val="22"/>
        </w:rPr>
        <w:t xml:space="preserve">If AI agents can generate code faster than your pipelines can validate it, you create review debt that erodes all speed gains. The pipeline must be able to handle 10× throughput increases.</w:t>
      </w:r>
    </w:p>
    <w:p>
      <w:pPr>
        <w:pStyle w:val="ListParagraph"/>
        <w:numPr>
          <w:ilvl w:val="0"/>
          <w:numId w:val="2"/>
        </w:numPr>
        <w:spacing w:after="80"/>
      </w:pPr>
      <w:r>
        <w:rPr>
          <w:rFonts w:ascii="Arial" w:cs="Arial" w:eastAsia="Arial" w:hAnsi="Arial"/>
          <w:sz w:val="22"/>
          <w:szCs w:val="22"/>
        </w:rPr>
        <w:t xml:space="preserve">Automated testing at every stage (unit, integration, e2e, security)</w:t>
      </w:r>
    </w:p>
    <w:p>
      <w:pPr>
        <w:pStyle w:val="ListParagraph"/>
        <w:numPr>
          <w:ilvl w:val="0"/>
          <w:numId w:val="2"/>
        </w:numPr>
        <w:spacing w:after="80"/>
      </w:pPr>
      <w:r>
        <w:rPr>
          <w:rFonts w:ascii="Arial" w:cs="Arial" w:eastAsia="Arial" w:hAnsi="Arial"/>
          <w:sz w:val="22"/>
          <w:szCs w:val="22"/>
        </w:rPr>
        <w:t xml:space="preserve">Deployment pipelines that can process high PR volume without manual queuing</w:t>
      </w:r>
    </w:p>
    <w:p>
      <w:pPr>
        <w:pStyle w:val="ListParagraph"/>
        <w:numPr>
          <w:ilvl w:val="0"/>
          <w:numId w:val="2"/>
        </w:numPr>
        <w:spacing w:after="80"/>
      </w:pPr>
      <w:r>
        <w:rPr>
          <w:rFonts w:ascii="Arial" w:cs="Arial" w:eastAsia="Arial" w:hAnsi="Arial"/>
          <w:sz w:val="22"/>
          <w:szCs w:val="22"/>
        </w:rPr>
        <w:t xml:space="preserve">Automated rollback and feature flag infrastructure</w:t>
      </w:r>
    </w:p>
    <w:p>
      <w:pPr>
        <w:pStyle w:val="ListParagraph"/>
        <w:numPr>
          <w:ilvl w:val="0"/>
          <w:numId w:val="2"/>
        </w:numPr>
        <w:spacing w:after="80"/>
      </w:pPr>
      <w:r>
        <w:rPr>
          <w:rFonts w:ascii="Arial" w:cs="Arial" w:eastAsia="Arial" w:hAnsi="Arial"/>
          <w:sz w:val="22"/>
          <w:szCs w:val="22"/>
        </w:rPr>
        <w:t xml:space="preserve">AI-native observability: tools like Dynatrace, Splunk AI, and ServiceNow ITOM for predictive failure detection</w:t>
      </w:r>
    </w:p>
    <w:p>
      <w:pPr>
        <w:spacing w:after="80"/>
      </w:pPr>
    </w:p>
    <w:p>
      <w:pPr>
        <w:pStyle w:val="Heading3"/>
        <w:spacing w:after="80" w:before="200"/>
      </w:pPr>
      <w:r>
        <w:rPr>
          <w:rFonts w:ascii="Arial" w:cs="Arial" w:eastAsia="Arial" w:hAnsi="Arial"/>
          <w:b/>
          <w:bCs/>
          <w:color w:val="2563EB"/>
          <w:sz w:val="24"/>
          <w:szCs w:val="24"/>
        </w:rPr>
        <w:t xml:space="preserve">3. Data Infrastructure &amp; Knowledge Management</w:t>
      </w:r>
    </w:p>
    <w:p>
      <w:pPr>
        <w:spacing w:after="120" w:line="276"/>
      </w:pPr>
      <w:r>
        <w:rPr>
          <w:rFonts w:ascii="Arial" w:cs="Arial" w:eastAsia="Arial" w:hAnsi="Arial"/>
          <w:sz w:val="22"/>
          <w:szCs w:val="22"/>
        </w:rPr>
        <w:t xml:space="preserve">AI agents are only as good as the context they can access. Organizations with poor knowledge management will see AI generate generic, context-free solutions.</w:t>
      </w:r>
    </w:p>
    <w:p>
      <w:pPr>
        <w:pStyle w:val="ListParagraph"/>
        <w:numPr>
          <w:ilvl w:val="0"/>
          <w:numId w:val="2"/>
        </w:numPr>
        <w:spacing w:after="80"/>
      </w:pPr>
      <w:r>
        <w:rPr>
          <w:rFonts w:ascii="Arial" w:cs="Arial" w:eastAsia="Arial" w:hAnsi="Arial"/>
          <w:sz w:val="22"/>
          <w:szCs w:val="22"/>
        </w:rPr>
        <w:t xml:space="preserve">Centralized, current technical documentation (most teams: only 45% of design standards are documented and up to date)</w:t>
      </w:r>
    </w:p>
    <w:p>
      <w:pPr>
        <w:pStyle w:val="ListParagraph"/>
        <w:numPr>
          <w:ilvl w:val="0"/>
          <w:numId w:val="2"/>
        </w:numPr>
        <w:spacing w:after="80"/>
      </w:pPr>
      <w:r>
        <w:rPr>
          <w:rFonts w:ascii="Arial" w:cs="Arial" w:eastAsia="Arial" w:hAnsi="Arial"/>
          <w:sz w:val="22"/>
          <w:szCs w:val="22"/>
        </w:rPr>
        <w:t xml:space="preserve">Structured codebase documentation and ADR (Architecture Decision Records) repositories</w:t>
      </w:r>
    </w:p>
    <w:p>
      <w:pPr>
        <w:pStyle w:val="ListParagraph"/>
        <w:numPr>
          <w:ilvl w:val="0"/>
          <w:numId w:val="2"/>
        </w:numPr>
        <w:spacing w:after="80"/>
      </w:pPr>
      <w:r>
        <w:rPr>
          <w:rFonts w:ascii="Arial" w:cs="Arial" w:eastAsia="Arial" w:hAnsi="Arial"/>
          <w:sz w:val="22"/>
          <w:szCs w:val="22"/>
        </w:rPr>
        <w:t xml:space="preserve">Clean data pipelines and governed access control for agents</w:t>
      </w:r>
    </w:p>
    <w:p>
      <w:pPr>
        <w:pStyle w:val="ListParagraph"/>
        <w:numPr>
          <w:ilvl w:val="0"/>
          <w:numId w:val="2"/>
        </w:numPr>
        <w:spacing w:after="80"/>
      </w:pPr>
      <w:r>
        <w:rPr>
          <w:rFonts w:ascii="Arial" w:cs="Arial" w:eastAsia="Arial" w:hAnsi="Arial"/>
          <w:sz w:val="22"/>
          <w:szCs w:val="22"/>
        </w:rPr>
        <w:t xml:space="preserve">Integration with Jira, Confluence, or equivalent for context-aware planning</w:t>
      </w:r>
    </w:p>
    <w:p>
      <w:pPr>
        <w:spacing w:after="160"/>
      </w:pPr>
    </w:p>
    <w:p>
      <w:pPr>
        <w:pStyle w:val="Heading2"/>
        <w:spacing w:after="120" w:before="280"/>
      </w:pPr>
      <w:r>
        <w:rPr>
          <w:rFonts w:ascii="Arial" w:cs="Arial" w:eastAsia="Arial" w:hAnsi="Arial"/>
          <w:b/>
          <w:bCs/>
          <w:color w:val="1B2A4A"/>
          <w:sz w:val="28"/>
          <w:szCs w:val="28"/>
        </w:rPr>
        <w:t xml:space="preserve">Organizational Prerequisites</w:t>
      </w:r>
    </w:p>
    <w:p>
      <w:pPr>
        <w:pStyle w:val="Heading3"/>
        <w:spacing w:after="80" w:before="200"/>
      </w:pPr>
      <w:r>
        <w:rPr>
          <w:rFonts w:ascii="Arial" w:cs="Arial" w:eastAsia="Arial" w:hAnsi="Arial"/>
          <w:b/>
          <w:bCs/>
          <w:color w:val="2563EB"/>
          <w:sz w:val="24"/>
          <w:szCs w:val="24"/>
        </w:rPr>
        <w:t xml:space="preserve">4. AI Literacy &amp; Developer Trust</w:t>
      </w:r>
    </w:p>
    <w:p>
      <w:pPr>
        <w:spacing w:after="120" w:line="276"/>
      </w:pPr>
      <w:r>
        <w:rPr>
          <w:rFonts w:ascii="Arial" w:cs="Arial" w:eastAsia="Arial" w:hAnsi="Arial"/>
          <w:sz w:val="22"/>
          <w:szCs w:val="22"/>
        </w:rPr>
        <w:t xml:space="preserve">Developer trust in AI tools has declined sharply — from 70% positive sentiment in 2023 to just 29% in 2025 (Stack Overflow). This is a critical organizational risk. Developers who don't trust AI tools won't use them effectively, and will over-review or outright reject AI output.</w:t>
      </w:r>
    </w:p>
    <w:p>
      <w:pPr>
        <w:pStyle w:val="ListParagraph"/>
        <w:numPr>
          <w:ilvl w:val="0"/>
          <w:numId w:val="2"/>
        </w:numPr>
        <w:spacing w:after="80"/>
      </w:pPr>
      <w:r>
        <w:rPr>
          <w:rFonts w:ascii="Arial" w:cs="Arial" w:eastAsia="Arial" w:hAnsi="Arial"/>
          <w:sz w:val="22"/>
          <w:szCs w:val="22"/>
        </w:rPr>
        <w:t xml:space="preserve">Mandatory AI literacy training (McKinsey: top performers invest 57% more in AI coaching)</w:t>
      </w:r>
    </w:p>
    <w:p>
      <w:pPr>
        <w:pStyle w:val="ListParagraph"/>
        <w:numPr>
          <w:ilvl w:val="0"/>
          <w:numId w:val="2"/>
        </w:numPr>
        <w:spacing w:after="80"/>
      </w:pPr>
      <w:r>
        <w:rPr>
          <w:rFonts w:ascii="Arial" w:cs="Arial" w:eastAsia="Arial" w:hAnsi="Arial"/>
          <w:sz w:val="22"/>
          <w:szCs w:val="22"/>
        </w:rPr>
        <w:t xml:space="preserve">Practical workshops on advanced feature usage — most devs only use basic autocomplete; advanced features like multi-file refactors remain largely untapped</w:t>
      </w:r>
    </w:p>
    <w:p>
      <w:pPr>
        <w:pStyle w:val="ListParagraph"/>
        <w:numPr>
          <w:ilvl w:val="0"/>
          <w:numId w:val="2"/>
        </w:numPr>
        <w:spacing w:after="80"/>
      </w:pPr>
      <w:r>
        <w:rPr>
          <w:rFonts w:ascii="Arial" w:cs="Arial" w:eastAsia="Arial" w:hAnsi="Arial"/>
          <w:sz w:val="22"/>
          <w:szCs w:val="22"/>
        </w:rPr>
        <w:t xml:space="preserve">Designated AI Champions per team to drive adoption and share best practices</w:t>
      </w:r>
    </w:p>
    <w:p>
      <w:pPr>
        <w:pStyle w:val="ListParagraph"/>
        <w:numPr>
          <w:ilvl w:val="0"/>
          <w:numId w:val="2"/>
        </w:numPr>
        <w:spacing w:after="80"/>
      </w:pPr>
      <w:r>
        <w:rPr>
          <w:rFonts w:ascii="Arial" w:cs="Arial" w:eastAsia="Arial" w:hAnsi="Arial"/>
          <w:sz w:val="22"/>
          <w:szCs w:val="22"/>
        </w:rPr>
        <w:t xml:space="preserve">Psychological safety to experiment with and challenge AI output</w:t>
      </w:r>
    </w:p>
    <w:p>
      <w:pPr>
        <w:spacing w:after="80"/>
      </w:pPr>
    </w:p>
    <w:p>
      <w:pPr>
        <w:pStyle w:val="Heading3"/>
        <w:spacing w:after="80" w:before="200"/>
      </w:pPr>
      <w:r>
        <w:rPr>
          <w:rFonts w:ascii="Arial" w:cs="Arial" w:eastAsia="Arial" w:hAnsi="Arial"/>
          <w:b/>
          <w:bCs/>
          <w:color w:val="2563EB"/>
          <w:sz w:val="24"/>
          <w:szCs w:val="24"/>
        </w:rPr>
        <w:t xml:space="preserve">5. Governance &amp; Guardrail Frameworks</w:t>
      </w:r>
    </w:p>
    <w:p>
      <w:pPr>
        <w:spacing w:after="120" w:line="276"/>
      </w:pPr>
      <w:r>
        <w:rPr>
          <w:rFonts w:ascii="Arial" w:cs="Arial" w:eastAsia="Arial" w:hAnsi="Arial"/>
          <w:sz w:val="22"/>
          <w:szCs w:val="22"/>
        </w:rPr>
        <w:t xml:space="preserve">Agentic AI introduces non-deterministic behavior. Without governance frameworks, agents can introduce security vulnerabilities, compliance violations, or architectural drift at high speed.</w:t>
      </w:r>
    </w:p>
    <w:p>
      <w:pPr>
        <w:pStyle w:val="ListParagraph"/>
        <w:numPr>
          <w:ilvl w:val="0"/>
          <w:numId w:val="2"/>
        </w:numPr>
        <w:spacing w:after="80"/>
      </w:pPr>
      <w:r>
        <w:rPr>
          <w:rFonts w:ascii="Arial" w:cs="Arial" w:eastAsia="Arial" w:hAnsi="Arial"/>
          <w:sz w:val="22"/>
          <w:szCs w:val="22"/>
        </w:rPr>
        <w:t xml:space="preserve">Define what agents can do autonomously vs. what requires human approval</w:t>
      </w:r>
    </w:p>
    <w:p>
      <w:pPr>
        <w:pStyle w:val="ListParagraph"/>
        <w:numPr>
          <w:ilvl w:val="0"/>
          <w:numId w:val="2"/>
        </w:numPr>
        <w:spacing w:after="80"/>
      </w:pPr>
      <w:r>
        <w:rPr>
          <w:rFonts w:ascii="Arial" w:cs="Arial" w:eastAsia="Arial" w:hAnsi="Arial"/>
          <w:sz w:val="22"/>
          <w:szCs w:val="22"/>
        </w:rPr>
        <w:t xml:space="preserve">Access controls, logging, and audit trails for all agent actions</w:t>
      </w:r>
    </w:p>
    <w:p>
      <w:pPr>
        <w:pStyle w:val="ListParagraph"/>
        <w:numPr>
          <w:ilvl w:val="0"/>
          <w:numId w:val="2"/>
        </w:numPr>
        <w:spacing w:after="80"/>
      </w:pPr>
      <w:r>
        <w:rPr>
          <w:rFonts w:ascii="Arial" w:cs="Arial" w:eastAsia="Arial" w:hAnsi="Arial"/>
          <w:sz w:val="22"/>
          <w:szCs w:val="22"/>
        </w:rPr>
        <w:t xml:space="preserve">Approved model policies — not open access to any LLM</w:t>
      </w:r>
    </w:p>
    <w:p>
      <w:pPr>
        <w:pStyle w:val="ListParagraph"/>
        <w:numPr>
          <w:ilvl w:val="0"/>
          <w:numId w:val="2"/>
        </w:numPr>
        <w:spacing w:after="80"/>
      </w:pPr>
      <w:r>
        <w:rPr>
          <w:rFonts w:ascii="Arial" w:cs="Arial" w:eastAsia="Arial" w:hAnsi="Arial"/>
          <w:sz w:val="22"/>
          <w:szCs w:val="22"/>
        </w:rPr>
        <w:t xml:space="preserve">Regular agent behavior audits (quarterly minimum)</w:t>
      </w:r>
    </w:p>
    <w:p>
      <w:pPr>
        <w:pStyle w:val="ListParagraph"/>
        <w:numPr>
          <w:ilvl w:val="0"/>
          <w:numId w:val="2"/>
        </w:numPr>
        <w:spacing w:after="80"/>
      </w:pPr>
      <w:r>
        <w:rPr>
          <w:rFonts w:ascii="Arial" w:cs="Arial" w:eastAsia="Arial" w:hAnsi="Arial"/>
          <w:sz w:val="22"/>
          <w:szCs w:val="22"/>
        </w:rPr>
        <w:t xml:space="preserve">Security scanning integrated into every AI-assisted PR</w:t>
      </w:r>
    </w:p>
    <w:p>
      <w:pPr>
        <w:spacing w:after="80"/>
      </w:pPr>
    </w:p>
    <w:p>
      <w:pPr>
        <w:pStyle w:val="Heading3"/>
        <w:spacing w:after="80" w:before="200"/>
      </w:pPr>
      <w:r>
        <w:rPr>
          <w:rFonts w:ascii="Arial" w:cs="Arial" w:eastAsia="Arial" w:hAnsi="Arial"/>
          <w:b/>
          <w:bCs/>
          <w:color w:val="2563EB"/>
          <w:sz w:val="24"/>
          <w:szCs w:val="24"/>
        </w:rPr>
        <w:t xml:space="preserve">6. Role Redefinition</w:t>
      </w:r>
    </w:p>
    <w:p>
      <w:pPr>
        <w:spacing w:after="120" w:line="276"/>
      </w:pPr>
      <w:r>
        <w:rPr>
          <w:rFonts w:ascii="Arial" w:cs="Arial" w:eastAsia="Arial" w:hAnsi="Arial"/>
          <w:sz w:val="22"/>
          <w:szCs w:val="22"/>
        </w:rPr>
        <w:t xml:space="preserve">Accenture's research shows the organizational pyramid is flattening into a diamond — mid-level roles like Product Owners and Domain Architects become central as automation reduces junior execution. Organizations that haven't updated their job models risk stalled transformation.</w:t>
      </w:r>
    </w:p>
    <w:p>
      <w:pPr>
        <w:pStyle w:val="ListParagraph"/>
        <w:numPr>
          <w:ilvl w:val="0"/>
          <w:numId w:val="2"/>
        </w:numPr>
        <w:spacing w:after="80"/>
      </w:pPr>
      <w:r>
        <w:rPr>
          <w:rFonts w:ascii="Arial" w:cs="Arial" w:eastAsia="Arial" w:hAnsi="Arial"/>
          <w:sz w:val="22"/>
          <w:szCs w:val="22"/>
        </w:rPr>
        <w:t xml:space="preserve">Product Owner: evolves to continuously adapt roadmaps, prime AI with context, and ensure unbiased AI use</w:t>
      </w:r>
    </w:p>
    <w:p>
      <w:pPr>
        <w:pStyle w:val="ListParagraph"/>
        <w:numPr>
          <w:ilvl w:val="0"/>
          <w:numId w:val="2"/>
        </w:numPr>
        <w:spacing w:after="80"/>
      </w:pPr>
      <w:r>
        <w:rPr>
          <w:rFonts w:ascii="Arial" w:cs="Arial" w:eastAsia="Arial" w:hAnsi="Arial"/>
          <w:sz w:val="22"/>
          <w:szCs w:val="22"/>
        </w:rPr>
        <w:t xml:space="preserve">Scrum Master: becomes an AI orchestration facilitator — configuring agents, monitoring flow, managing human-agent handoffs</w:t>
      </w:r>
    </w:p>
    <w:p>
      <w:pPr>
        <w:pStyle w:val="ListParagraph"/>
        <w:numPr>
          <w:ilvl w:val="0"/>
          <w:numId w:val="2"/>
        </w:numPr>
        <w:spacing w:after="80"/>
      </w:pPr>
      <w:r>
        <w:rPr>
          <w:rFonts w:ascii="Arial" w:cs="Arial" w:eastAsia="Arial" w:hAnsi="Arial"/>
          <w:sz w:val="22"/>
          <w:szCs w:val="22"/>
        </w:rPr>
        <w:t xml:space="preserve">Senior Engineers: shift to architectural governance and agent guardrail design</w:t>
      </w:r>
    </w:p>
    <w:p>
      <w:pPr>
        <w:pStyle w:val="ListParagraph"/>
        <w:numPr>
          <w:ilvl w:val="0"/>
          <w:numId w:val="2"/>
        </w:numPr>
        <w:spacing w:after="80"/>
      </w:pPr>
      <w:r>
        <w:rPr>
          <w:rFonts w:ascii="Arial" w:cs="Arial" w:eastAsia="Arial" w:hAnsi="Arial"/>
          <w:sz w:val="22"/>
          <w:szCs w:val="22"/>
        </w:rPr>
        <w:t xml:space="preserve">Junior Developers: focus on intent specification, AI output review, and domain-specific validation</w:t>
      </w:r>
    </w:p>
    <w:p>
      <w:pPr>
        <w:spacing w:after="200"/>
      </w:pPr>
    </w:p>
    <w:p>
      <w:r>
        <w:br w:type="page"/>
      </w:r>
    </w:p>
    <w:p>
      <w:pPr>
        <w:shd w:fill="D97706" w:val="clear"/>
        <w:spacing w:after="200" w:before="400"/>
      </w:pPr>
      <w:r>
        <w:rPr>
          <w:rFonts w:ascii="Arial" w:cs="Arial" w:eastAsia="Arial" w:hAnsi="Arial"/>
          <w:b/>
          <w:bCs/>
          <w:color w:val="FFFFFF"/>
          <w:sz w:val="26"/>
          <w:szCs w:val="26"/>
        </w:rPr>
        <w:t xml:space="preserve">  SECTION 6: Big Win Strategies</w:t>
      </w:r>
    </w:p>
    <w:p>
      <w:pPr>
        <w:spacing w:after="100"/>
      </w:pPr>
    </w:p>
    <w:p>
      <w:pPr>
        <w:pStyle w:val="Heading1"/>
        <w:pBdr>
          <w:bottom w:val="single" w:color="2563EB" w:sz="8" w:space="6"/>
        </w:pBdr>
        <w:spacing w:after="160" w:before="360"/>
      </w:pPr>
      <w:r>
        <w:rPr>
          <w:rFonts w:ascii="Arial" w:cs="Arial" w:eastAsia="Arial" w:hAnsi="Arial"/>
          <w:b/>
          <w:bCs/>
          <w:color w:val="1B2A4A"/>
          <w:sz w:val="34"/>
          <w:szCs w:val="34"/>
        </w:rPr>
        <w:t xml:space="preserve">Big Win Strategies for 2026</w:t>
      </w:r>
    </w:p>
    <w:p>
      <w:pPr>
        <w:spacing w:after="120" w:line="276"/>
      </w:pPr>
      <w:r>
        <w:rPr>
          <w:rFonts w:ascii="Arial" w:cs="Arial" w:eastAsia="Arial" w:hAnsi="Arial"/>
          <w:sz w:val="22"/>
          <w:szCs w:val="22"/>
        </w:rPr>
        <w:t xml:space="preserve">These are the highest-leverage plays organizations are executing right now to capture outsized value from AI-augmented delivery. Each is validated by real-world deployments.</w:t>
      </w:r>
    </w:p>
    <w:p>
      <w:pPr>
        <w:spacing w:after="100"/>
      </w:pPr>
    </w:p>
    <w:p>
      <w:pPr>
        <w:pStyle w:val="Heading2"/>
        <w:spacing w:after="120" w:before="280"/>
      </w:pPr>
      <w:r>
        <w:rPr>
          <w:rFonts w:ascii="Arial" w:cs="Arial" w:eastAsia="Arial" w:hAnsi="Arial"/>
          <w:b/>
          <w:bCs/>
          <w:color w:val="1B2A4A"/>
          <w:sz w:val="28"/>
          <w:szCs w:val="28"/>
        </w:rPr>
        <w:t xml:space="preserve">Big Win #1: End-to-End Process Redesign (Not Tool 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9160"/>
      </w:tblGrid>
      <w:tr>
        <w:tc>
          <w:tcPr>
            <w:tcW w:type="dxa" w:w="200"/>
            <w:tcBorders>
              <w:top w:val="single" w:color="2563EB" w:sz="1"/>
              <w:left w:val="single" w:color="2563EB" w:sz="1"/>
              <w:bottom w:val="single" w:color="2563EB" w:sz="1"/>
              <w:right w:val="none"/>
            </w:tcBorders>
            <w:shd w:fill="2563EB" w:val="clear"/>
            <w:tcMar>
              <w:top w:type="dxa" w:w="100"/>
              <w:left w:type="dxa" w:w="80"/>
              <w:bottom w:type="dxa" w:w="100"/>
              <w:right w:type="dxa" w:w="80"/>
            </w:tcMar>
          </w:tcPr>
          <w:p>
            <w:pPr>
              <w:jc w:val="center"/>
            </w:pPr>
            <w:r>
              <w:rPr>
                <w:sz w:val="20"/>
                <w:szCs w:val="20"/>
              </w:rPr>
              <w:t xml:space="preserve"/>
            </w:r>
          </w:p>
        </w:tc>
        <w:tc>
          <w:tcPr>
            <w:tcW w:type="dxa" w:w="9160"/>
            <w:tcBorders>
              <w:top w:val="single" w:color="2563EB" w:sz="1"/>
              <w:left w:val="none"/>
              <w:bottom w:val="single" w:color="2563EB" w:sz="1"/>
              <w:right w:val="single" w:color="2563EB" w:sz="1"/>
            </w:tcBorders>
            <w:shd w:fill="EFF6FF" w:val="clear"/>
            <w:tcMar>
              <w:top w:type="dxa" w:w="100"/>
              <w:left w:type="dxa" w:w="160"/>
              <w:bottom w:type="dxa" w:w="100"/>
              <w:right w:type="dxa" w:w="160"/>
            </w:tcMar>
          </w:tcPr>
          <w:p>
            <w:pPr>
              <w:spacing w:after="40"/>
            </w:pPr>
            <w:r>
              <w:rPr>
                <w:rFonts w:ascii="Arial" w:cs="Arial" w:eastAsia="Arial" w:hAnsi="Arial"/>
                <w:b/>
                <w:bCs/>
                <w:color w:val="2563EB"/>
                <w:sz w:val="20"/>
                <w:szCs w:val="20"/>
              </w:rPr>
              <w:t xml:space="preserve">McKinsey Finding</w:t>
            </w:r>
          </w:p>
          <w:p>
            <w:pPr>
              <w:spacing w:after="0"/>
            </w:pPr>
            <w:r>
              <w:rPr>
                <w:rFonts w:ascii="Arial" w:cs="Arial" w:eastAsia="Arial" w:hAnsi="Arial"/>
                <w:color w:val="1B2A4A"/>
                <w:sz w:val="21"/>
                <w:szCs w:val="21"/>
              </w:rPr>
              <w:t xml:space="preserve">Leading companies achieve cost savings up to 25% with end-to-end AI integration. Isolated experiments deliver minimal results. Companies that align their platform strategy with their business and AI strategy grow revenue much faster on average.</w:t>
            </w:r>
          </w:p>
        </w:tc>
      </w:tr>
    </w:tbl>
    <w:p>
      <w:pPr>
        <w:spacing w:after="120"/>
      </w:pPr>
    </w:p>
    <w:p>
      <w:pPr>
        <w:spacing w:after="120" w:line="276"/>
      </w:pPr>
      <w:r>
        <w:rPr>
          <w:rFonts w:ascii="Arial" w:cs="Arial" w:eastAsia="Arial" w:hAnsi="Arial"/>
          <w:sz w:val="22"/>
          <w:szCs w:val="22"/>
        </w:rPr>
        <w:t xml:space="preserve">The #1 differentiator between AI winners and laggards is not tool selection — it is whether they redesigned processes or just added AI to existing ones. The winning move:</w:t>
      </w:r>
    </w:p>
    <w:p>
      <w:pPr>
        <w:pStyle w:val="ListParagraph"/>
        <w:numPr>
          <w:ilvl w:val="0"/>
          <w:numId w:val="3"/>
        </w:numPr>
        <w:spacing w:after="80"/>
      </w:pPr>
      <w:r>
        <w:rPr>
          <w:rFonts w:ascii="Arial" w:cs="Arial" w:eastAsia="Arial" w:hAnsi="Arial"/>
          <w:sz w:val="22"/>
          <w:szCs w:val="22"/>
        </w:rPr>
        <w:t xml:space="preserve">Map your entire value stream from customer need to production deployment</w:t>
      </w:r>
    </w:p>
    <w:p>
      <w:pPr>
        <w:pStyle w:val="ListParagraph"/>
        <w:numPr>
          <w:ilvl w:val="0"/>
          <w:numId w:val="3"/>
        </w:numPr>
        <w:spacing w:after="80"/>
      </w:pPr>
      <w:r>
        <w:rPr>
          <w:rFonts w:ascii="Arial" w:cs="Arial" w:eastAsia="Arial" w:hAnsi="Arial"/>
          <w:sz w:val="22"/>
          <w:szCs w:val="22"/>
        </w:rPr>
        <w:t xml:space="preserve">Identify where AI can collapse steps entirely (not just speed them up)</w:t>
      </w:r>
    </w:p>
    <w:p>
      <w:pPr>
        <w:pStyle w:val="ListParagraph"/>
        <w:numPr>
          <w:ilvl w:val="0"/>
          <w:numId w:val="3"/>
        </w:numPr>
        <w:spacing w:after="80"/>
      </w:pPr>
      <w:r>
        <w:rPr>
          <w:rFonts w:ascii="Arial" w:cs="Arial" w:eastAsia="Arial" w:hAnsi="Arial"/>
          <w:sz w:val="22"/>
          <w:szCs w:val="22"/>
        </w:rPr>
        <w:t xml:space="preserve">Redesign the process around the new AI-native flow, eliminating steps that exist only for human-speed coordination</w:t>
      </w:r>
    </w:p>
    <w:p>
      <w:pPr>
        <w:pStyle w:val="ListParagraph"/>
        <w:numPr>
          <w:ilvl w:val="0"/>
          <w:numId w:val="3"/>
        </w:numPr>
        <w:spacing w:after="80"/>
      </w:pPr>
      <w:r>
        <w:rPr>
          <w:rFonts w:ascii="Arial" w:cs="Arial" w:eastAsia="Arial" w:hAnsi="Arial"/>
          <w:sz w:val="22"/>
          <w:szCs w:val="22"/>
        </w:rPr>
        <w:t xml:space="preserve">Redefine roles to match the new workflow, not the old one</w:t>
      </w:r>
    </w:p>
    <w:p>
      <w:pPr>
        <w:spacing w:after="160"/>
      </w:pPr>
    </w:p>
    <w:p>
      <w:pPr>
        <w:pStyle w:val="Heading2"/>
        <w:spacing w:after="120" w:before="280"/>
      </w:pPr>
      <w:r>
        <w:rPr>
          <w:rFonts w:ascii="Arial" w:cs="Arial" w:eastAsia="Arial" w:hAnsi="Arial"/>
          <w:b/>
          <w:bCs/>
          <w:color w:val="1B2A4A"/>
          <w:sz w:val="28"/>
          <w:szCs w:val="28"/>
        </w:rPr>
        <w:t xml:space="preserve">Big Win #2: The Knowledge Graph Investment</w:t>
      </w:r>
    </w:p>
    <w:p>
      <w:pPr>
        <w:spacing w:after="120" w:line="276"/>
      </w:pPr>
      <w:r>
        <w:rPr>
          <w:rFonts w:ascii="Arial" w:cs="Arial" w:eastAsia="Arial" w:hAnsi="Arial"/>
          <w:sz w:val="22"/>
          <w:szCs w:val="22"/>
        </w:rPr>
        <w:t xml:space="preserve">Organizations investing in structured institutional knowledge are seeing outsized AI returns. When AI agents have access to curated context — architectural decisions, past sprint learnings, domain expertise — output quality increases dramatically. CoLab, Notion, and Confluence AI integrations are leading examples.</w:t>
      </w:r>
    </w:p>
    <w:p>
      <w:pPr>
        <w:pStyle w:val="ListParagraph"/>
        <w:numPr>
          <w:ilvl w:val="0"/>
          <w:numId w:val="2"/>
        </w:numPr>
        <w:spacing w:after="80"/>
      </w:pPr>
      <w:r>
        <w:rPr>
          <w:rFonts w:ascii="Arial" w:cs="Arial" w:eastAsia="Arial" w:hAnsi="Arial"/>
          <w:sz w:val="22"/>
          <w:szCs w:val="22"/>
        </w:rPr>
        <w:t xml:space="preserve">Capture design review feedback alongside 3D geometry and code changes — not in meeting notes</w:t>
      </w:r>
    </w:p>
    <w:p>
      <w:pPr>
        <w:pStyle w:val="ListParagraph"/>
        <w:numPr>
          <w:ilvl w:val="0"/>
          <w:numId w:val="2"/>
        </w:numPr>
        <w:spacing w:after="80"/>
      </w:pPr>
      <w:r>
        <w:rPr>
          <w:rFonts w:ascii="Arial" w:cs="Arial" w:eastAsia="Arial" w:hAnsi="Arial"/>
          <w:sz w:val="22"/>
          <w:szCs w:val="22"/>
        </w:rPr>
        <w:t xml:space="preserve">Build AI Lessons Learned systems that surface relevant insights from past programs</w:t>
      </w:r>
    </w:p>
    <w:p>
      <w:pPr>
        <w:pStyle w:val="ListParagraph"/>
        <w:numPr>
          <w:ilvl w:val="0"/>
          <w:numId w:val="2"/>
        </w:numPr>
        <w:spacing w:after="80"/>
      </w:pPr>
      <w:r>
        <w:rPr>
          <w:rFonts w:ascii="Arial" w:cs="Arial" w:eastAsia="Arial" w:hAnsi="Arial"/>
          <w:sz w:val="22"/>
          <w:szCs w:val="22"/>
        </w:rPr>
        <w:t xml:space="preserve">Auto-generate epics and detect backlog gaps using tools like WriteMyPrd and Tara AI</w:t>
      </w:r>
    </w:p>
    <w:p>
      <w:pPr>
        <w:pStyle w:val="ListParagraph"/>
        <w:numPr>
          <w:ilvl w:val="0"/>
          <w:numId w:val="2"/>
        </w:numPr>
        <w:spacing w:after="80"/>
      </w:pPr>
      <w:r>
        <w:rPr>
          <w:rFonts w:ascii="Arial" w:cs="Arial" w:eastAsia="Arial" w:hAnsi="Arial"/>
          <w:sz w:val="22"/>
          <w:szCs w:val="22"/>
        </w:rPr>
        <w:t xml:space="preserve">Implement ADR (Architecture Decision Record) automation — agents record their own decisions for review</w:t>
      </w:r>
    </w:p>
    <w:p>
      <w:pPr>
        <w:spacing w:after="160"/>
      </w:pPr>
    </w:p>
    <w:p>
      <w:pPr>
        <w:pStyle w:val="Heading2"/>
        <w:spacing w:after="120" w:before="280"/>
      </w:pPr>
      <w:r>
        <w:rPr>
          <w:rFonts w:ascii="Arial" w:cs="Arial" w:eastAsia="Arial" w:hAnsi="Arial"/>
          <w:b/>
          <w:bCs/>
          <w:color w:val="1B2A4A"/>
          <w:sz w:val="28"/>
          <w:szCs w:val="28"/>
        </w:rPr>
        <w:t xml:space="preserve">Big Win #3: The AI-Native Sprint Compression</w:t>
      </w:r>
    </w:p>
    <w:p>
      <w:pPr>
        <w:spacing w:after="120" w:line="276"/>
      </w:pPr>
      <w:r>
        <w:rPr>
          <w:rFonts w:ascii="Arial" w:cs="Arial" w:eastAsia="Arial" w:hAnsi="Arial"/>
          <w:sz w:val="22"/>
          <w:szCs w:val="22"/>
        </w:rPr>
        <w:t xml:space="preserve">Teams that have compressed sprint length are not going to 1-week sprints — they are maintaining 2-week cadences for governance while enabling continuous flow within them. The big win: measuring delivery in hours and days inside the sprint, not sprint-level completion.</w:t>
      </w:r>
    </w:p>
    <w:p>
      <w:pPr>
        <w:pStyle w:val="ListParagraph"/>
        <w:numPr>
          <w:ilvl w:val="0"/>
          <w:numId w:val="2"/>
        </w:numPr>
        <w:spacing w:after="80"/>
      </w:pPr>
      <w:r>
        <w:rPr>
          <w:rFonts w:ascii="Arial" w:cs="Arial" w:eastAsia="Arial" w:hAnsi="Arial"/>
          <w:sz w:val="22"/>
          <w:szCs w:val="22"/>
        </w:rPr>
        <w:t xml:space="preserve">Set sprint goals at the outcome level — not task level — so AI can determine HOW to achieve them</w:t>
      </w:r>
    </w:p>
    <w:p>
      <w:pPr>
        <w:pStyle w:val="ListParagraph"/>
        <w:numPr>
          <w:ilvl w:val="0"/>
          <w:numId w:val="2"/>
        </w:numPr>
        <w:spacing w:after="80"/>
      </w:pPr>
      <w:r>
        <w:rPr>
          <w:rFonts w:ascii="Arial" w:cs="Arial" w:eastAsia="Arial" w:hAnsi="Arial"/>
          <w:sz w:val="22"/>
          <w:szCs w:val="22"/>
        </w:rPr>
        <w:t xml:space="preserve">Use Jira AI plugins to reorder backlog before ceremonies based on business value and capacity (Aziro model)</w:t>
      </w:r>
    </w:p>
    <w:p>
      <w:pPr>
        <w:pStyle w:val="ListParagraph"/>
        <w:numPr>
          <w:ilvl w:val="0"/>
          <w:numId w:val="2"/>
        </w:numPr>
        <w:spacing w:after="80"/>
      </w:pPr>
      <w:r>
        <w:rPr>
          <w:rFonts w:ascii="Arial" w:cs="Arial" w:eastAsia="Arial" w:hAnsi="Arial"/>
          <w:sz w:val="22"/>
          <w:szCs w:val="22"/>
        </w:rPr>
        <w:t xml:space="preserve">AI sprint health monitoring predicts sprint failure 3-5 days early, enabling mid-sprint correction</w:t>
      </w:r>
    </w:p>
    <w:p>
      <w:pPr>
        <w:pStyle w:val="ListParagraph"/>
        <w:numPr>
          <w:ilvl w:val="0"/>
          <w:numId w:val="2"/>
        </w:numPr>
        <w:spacing w:after="80"/>
      </w:pPr>
      <w:r>
        <w:rPr>
          <w:rFonts w:ascii="Arial" w:cs="Arial" w:eastAsia="Arial" w:hAnsi="Arial"/>
          <w:sz w:val="22"/>
          <w:szCs w:val="22"/>
        </w:rPr>
        <w:t xml:space="preserve">Track "stories delivered per sprint" vs. "stories delivered per week" — the weekly view reveals AI-driven compression</w:t>
      </w:r>
    </w:p>
    <w:p>
      <w:pPr>
        <w:spacing w:after="160"/>
      </w:pPr>
    </w:p>
    <w:p>
      <w:pPr>
        <w:pStyle w:val="Heading2"/>
        <w:spacing w:after="120" w:before="280"/>
      </w:pPr>
      <w:r>
        <w:rPr>
          <w:rFonts w:ascii="Arial" w:cs="Arial" w:eastAsia="Arial" w:hAnsi="Arial"/>
          <w:b/>
          <w:bCs/>
          <w:color w:val="1B2A4A"/>
          <w:sz w:val="28"/>
          <w:szCs w:val="28"/>
        </w:rPr>
        <w:t xml:space="preserve">Big Win #4: Multi-Agent Orchestration Networks</w:t>
      </w:r>
    </w:p>
    <w:p>
      <w:pPr>
        <w:spacing w:after="120" w:line="276"/>
      </w:pPr>
      <w:r>
        <w:rPr>
          <w:rFonts w:ascii="Arial" w:cs="Arial" w:eastAsia="Arial" w:hAnsi="Arial"/>
          <w:sz w:val="22"/>
          <w:szCs w:val="22"/>
        </w:rPr>
        <w:t xml:space="preserve">The next frontier beyond single copilots: multiple specialized AI agents coordinating to deliver complete features. Gartner's 1,445% surge in multi-agent system inquiries reflects where enterprise investment is moving.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Agent Type</w:t>
            </w:r>
          </w:p>
        </w:tc>
        <w:tc>
          <w:tcPr>
            <w:tcW w:type="dxa" w:w="312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Responsibility</w:t>
            </w:r>
          </w:p>
        </w:tc>
        <w:tc>
          <w:tcPr>
            <w:tcW w:type="dxa" w:w="3120"/>
            <w:tcBorders>
              <w:top w:val="single" w:color="E2E8F0" w:sz="1"/>
              <w:left w:val="single" w:color="E2E8F0" w:sz="1"/>
              <w:bottom w:val="single" w:color="E2E8F0" w:sz="1"/>
              <w:right w:val="single" w:color="E2E8F0" w:sz="1"/>
            </w:tcBorders>
            <w:shd w:fill="1B2A4A"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Example Tool</w:t>
            </w:r>
          </w:p>
        </w:tc>
      </w:tr>
      <w:tr>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Planner Agent</w:t>
            </w:r>
          </w:p>
        </w:tc>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Converts intent to structured tasks, manages backlog</w:t>
            </w:r>
          </w:p>
        </w:tc>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Jira AI, Linear AI</w:t>
            </w:r>
          </w:p>
        </w:tc>
      </w:tr>
      <w:tr>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Code Generation Agent</w:t>
            </w:r>
          </w:p>
        </w:tc>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Writes, refactors, and documents code</w:t>
            </w:r>
          </w:p>
        </w:tc>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GitHub Copilot, Claude Code, Devin</w:t>
            </w:r>
          </w:p>
        </w:tc>
      </w:tr>
      <w:tr>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Test Generation Agent</w:t>
            </w:r>
          </w:p>
        </w:tc>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Creates and runs unit, integration, and e2e tests</w:t>
            </w:r>
          </w:p>
        </w:tc>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GitHub Copilot X, Testim</w:t>
            </w:r>
          </w:p>
        </w:tc>
      </w:tr>
      <w:tr>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Security Agent</w:t>
            </w:r>
          </w:p>
        </w:tc>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Scans PRs for vulnerabilities in real-time</w:t>
            </w:r>
          </w:p>
        </w:tc>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Snyk AI, GitHub Advanced Security</w:t>
            </w:r>
          </w:p>
        </w:tc>
      </w:tr>
      <w:tr>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Review Agent</w:t>
            </w:r>
          </w:p>
        </w:tc>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Provides initial code review, flags issues before human review</w:t>
            </w:r>
          </w:p>
        </w:tc>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CodeRabbit, Qodo</w:t>
            </w:r>
          </w:p>
        </w:tc>
      </w:tr>
      <w:tr>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Deployment Agent</w:t>
            </w:r>
          </w:p>
        </w:tc>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Manages CI/CD pipeline execution and rollout decisions</w:t>
            </w:r>
          </w:p>
        </w:tc>
        <w:tc>
          <w:tcPr>
            <w:tcW w:type="dxa" w:w="3120"/>
            <w:tcBorders>
              <w:top w:val="single" w:color="E2E8F0" w:sz="1"/>
              <w:left w:val="single" w:color="E2E8F0" w:sz="1"/>
              <w:bottom w:val="single" w:color="E2E8F0" w:sz="1"/>
              <w:right w:val="single" w:color="E2E8F0" w:sz="1"/>
            </w:tcBorders>
            <w:shd w:fill="F8FAFC" w:val="clear"/>
            <w:tcMar>
              <w:top w:type="dxa" w:w="100"/>
              <w:left w:type="dxa" w:w="160"/>
              <w:bottom w:type="dxa" w:w="100"/>
              <w:right w:type="dxa" w:w="160"/>
            </w:tcMar>
          </w:tcPr>
          <w:p>
            <w:r>
              <w:rPr>
                <w:rFonts w:ascii="Arial" w:cs="Arial" w:eastAsia="Arial" w:hAnsi="Arial"/>
                <w:color w:val="1B2A4A"/>
                <w:sz w:val="20"/>
                <w:szCs w:val="20"/>
              </w:rPr>
              <w:t xml:space="preserve">Harness AI, Argo AI</w:t>
            </w:r>
          </w:p>
        </w:tc>
      </w:tr>
      <w:tr>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Observability Agent</w:t>
            </w:r>
          </w:p>
        </w:tc>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Monitors production, predicts failures, triggers rollbacks</w:t>
            </w:r>
          </w:p>
        </w:tc>
        <w:tc>
          <w:tcPr>
            <w:tcW w:type="dxa" w:w="312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1B2A4A"/>
                <w:sz w:val="20"/>
                <w:szCs w:val="20"/>
              </w:rPr>
              <w:t xml:space="preserve">Dynatrace, Splunk AI</w:t>
            </w:r>
          </w:p>
        </w:tc>
      </w:tr>
    </w:tbl>
    <w:p>
      <w:pPr>
        <w:spacing w:after="160"/>
      </w:pPr>
    </w:p>
    <w:p>
      <w:pPr>
        <w:pStyle w:val="Heading2"/>
        <w:spacing w:after="120" w:before="280"/>
      </w:pPr>
      <w:r>
        <w:rPr>
          <w:rFonts w:ascii="Arial" w:cs="Arial" w:eastAsia="Arial" w:hAnsi="Arial"/>
          <w:b/>
          <w:bCs/>
          <w:color w:val="1B2A4A"/>
          <w:sz w:val="28"/>
          <w:szCs w:val="28"/>
        </w:rPr>
        <w:t xml:space="preserve">Big Win #5: The AI-Fluency Moat</w:t>
      </w:r>
    </w:p>
    <w:p>
      <w:pPr>
        <w:spacing w:after="120" w:line="276"/>
      </w:pPr>
      <w:r>
        <w:rPr>
          <w:rFonts w:ascii="Arial" w:cs="Arial" w:eastAsia="Arial" w:hAnsi="Arial"/>
          <w:sz w:val="22"/>
          <w:szCs w:val="22"/>
        </w:rPr>
        <w:t xml:space="preserve">When everyone has access to the same AI tools, the last competitive advantage is your institutional knowledge and AI fluency. Organizations building this moat now will be difficult to catch.</w:t>
      </w:r>
    </w:p>
    <w:p>
      <w:pPr>
        <w:pStyle w:val="ListParagraph"/>
        <w:numPr>
          <w:ilvl w:val="0"/>
          <w:numId w:val="2"/>
        </w:numPr>
        <w:spacing w:after="80"/>
      </w:pPr>
      <w:r>
        <w:rPr>
          <w:rFonts w:ascii="Arial" w:cs="Arial" w:eastAsia="Arial" w:hAnsi="Arial"/>
          <w:sz w:val="22"/>
          <w:szCs w:val="22"/>
        </w:rPr>
        <w:t xml:space="preserve">AI Champion programs: designate 1 AI champion per team, invest in their deep AI literacy</w:t>
      </w:r>
    </w:p>
    <w:p>
      <w:pPr>
        <w:pStyle w:val="ListParagraph"/>
        <w:numPr>
          <w:ilvl w:val="0"/>
          <w:numId w:val="2"/>
        </w:numPr>
        <w:spacing w:after="80"/>
      </w:pPr>
      <w:r>
        <w:rPr>
          <w:rFonts w:ascii="Arial" w:cs="Arial" w:eastAsia="Arial" w:hAnsi="Arial"/>
          <w:sz w:val="22"/>
          <w:szCs w:val="22"/>
        </w:rPr>
        <w:t xml:space="preserve">Prompt engineering as a core engineering skill — invest in training and templates</w:t>
      </w:r>
    </w:p>
    <w:p>
      <w:pPr>
        <w:pStyle w:val="ListParagraph"/>
        <w:numPr>
          <w:ilvl w:val="0"/>
          <w:numId w:val="2"/>
        </w:numPr>
        <w:spacing w:after="80"/>
      </w:pPr>
      <w:r>
        <w:rPr>
          <w:rFonts w:ascii="Arial" w:cs="Arial" w:eastAsia="Arial" w:hAnsi="Arial"/>
          <w:sz w:val="22"/>
          <w:szCs w:val="22"/>
        </w:rPr>
        <w:t xml:space="preserve">Internal model fine-tuning on proprietary codebase and domain knowledge</w:t>
      </w:r>
    </w:p>
    <w:p>
      <w:pPr>
        <w:pStyle w:val="ListParagraph"/>
        <w:numPr>
          <w:ilvl w:val="0"/>
          <w:numId w:val="2"/>
        </w:numPr>
        <w:spacing w:after="80"/>
      </w:pPr>
      <w:r>
        <w:rPr>
          <w:rFonts w:ascii="Arial" w:cs="Arial" w:eastAsia="Arial" w:hAnsi="Arial"/>
          <w:sz w:val="22"/>
          <w:szCs w:val="22"/>
        </w:rPr>
        <w:t xml:space="preserve">Regular 'AI Hack Weeks' where teams experiment with new agent configurations</w:t>
      </w:r>
    </w:p>
    <w:p>
      <w:pPr>
        <w:spacing w:after="200"/>
      </w:pPr>
    </w:p>
    <w:p>
      <w:r>
        <w:br w:type="page"/>
      </w:r>
    </w:p>
    <w:p>
      <w:pPr>
        <w:shd w:fill="1B2A4A" w:val="clear"/>
        <w:spacing w:after="200" w:before="400"/>
      </w:pPr>
      <w:r>
        <w:rPr>
          <w:rFonts w:ascii="Arial" w:cs="Arial" w:eastAsia="Arial" w:hAnsi="Arial"/>
          <w:b/>
          <w:bCs/>
          <w:color w:val="FFFFFF"/>
          <w:sz w:val="26"/>
          <w:szCs w:val="26"/>
        </w:rPr>
        <w:t xml:space="preserve">  SECTION 7: What Leading Consultancies Are Strategizing</w:t>
      </w:r>
    </w:p>
    <w:p>
      <w:pPr>
        <w:spacing w:after="100"/>
      </w:pPr>
    </w:p>
    <w:p>
      <w:pPr>
        <w:pStyle w:val="Heading1"/>
        <w:pBdr>
          <w:bottom w:val="single" w:color="2563EB" w:sz="8" w:space="6"/>
        </w:pBdr>
        <w:spacing w:after="160" w:before="360"/>
      </w:pPr>
      <w:r>
        <w:rPr>
          <w:rFonts w:ascii="Arial" w:cs="Arial" w:eastAsia="Arial" w:hAnsi="Arial"/>
          <w:b/>
          <w:bCs/>
          <w:color w:val="1B2A4A"/>
          <w:sz w:val="34"/>
          <w:szCs w:val="34"/>
        </w:rPr>
        <w:t xml:space="preserve">The Consulting Landscape: What the Big Firms Are Recommending</w:t>
      </w:r>
    </w:p>
    <w:p>
      <w:pPr>
        <w:spacing w:after="120" w:line="276"/>
      </w:pPr>
      <w:r>
        <w:rPr>
          <w:rFonts w:ascii="Arial" w:cs="Arial" w:eastAsia="Arial" w:hAnsi="Arial"/>
          <w:sz w:val="22"/>
          <w:szCs w:val="22"/>
        </w:rPr>
        <w:t xml:space="preserve">The $11 billion AI consulting market (2025) is growing at 26.49% CAGR. Here is what the leading firms are specifically strategizing for clients navigating agile transformation in the age of agentic AI.</w:t>
      </w:r>
    </w:p>
    <w:p>
      <w:pPr>
        <w:spacing w:after="100"/>
      </w:pPr>
    </w:p>
    <w:p>
      <w:pPr>
        <w:pStyle w:val="Heading2"/>
        <w:spacing w:after="120" w:before="280"/>
      </w:pPr>
      <w:r>
        <w:rPr>
          <w:rFonts w:ascii="Arial" w:cs="Arial" w:eastAsia="Arial" w:hAnsi="Arial"/>
          <w:b/>
          <w:bCs/>
          <w:color w:val="1B2A4A"/>
          <w:sz w:val="28"/>
          <w:szCs w:val="28"/>
        </w:rPr>
        <w:t xml:space="preserve">McKinsey &amp; Company</w:t>
      </w:r>
    </w:p>
    <w:p>
      <w:pPr>
        <w:pStyle w:val="Heading3"/>
        <w:spacing w:after="80" w:before="200"/>
      </w:pPr>
      <w:r>
        <w:rPr>
          <w:rFonts w:ascii="Arial" w:cs="Arial" w:eastAsia="Arial" w:hAnsi="Arial"/>
          <w:b/>
          <w:bCs/>
          <w:color w:val="2563EB"/>
          <w:sz w:val="24"/>
          <w:szCs w:val="24"/>
        </w:rPr>
        <w:t xml:space="preserve">Framework: "Agents-at-Scale" Suite</w:t>
      </w:r>
    </w:p>
    <w:p>
      <w:pPr>
        <w:spacing w:after="120" w:line="276"/>
      </w:pPr>
      <w:r>
        <w:rPr>
          <w:rFonts w:ascii="Arial" w:cs="Arial" w:eastAsia="Arial" w:hAnsi="Arial"/>
          <w:sz w:val="22"/>
          <w:szCs w:val="22"/>
        </w:rPr>
        <w:t xml:space="preserve">McKinsey's research positions software engineering as capturing ~25% of potential AI-driven economic value. Their Lilli internal AI and Agents-at-Scale client offering reflect their core thesis: most organizations are using AI but not scaling agents, and that gap is where value is lost.</w:t>
      </w:r>
    </w:p>
    <w:p>
      <w:pPr>
        <w:pStyle w:val="ListParagraph"/>
        <w:numPr>
          <w:ilvl w:val="0"/>
          <w:numId w:val="2"/>
        </w:numPr>
        <w:spacing w:after="80"/>
      </w:pPr>
      <w:r>
        <w:rPr>
          <w:rFonts w:ascii="Arial" w:cs="Arial" w:eastAsia="Arial" w:hAnsi="Arial"/>
          <w:sz w:val="22"/>
          <w:szCs w:val="22"/>
        </w:rPr>
        <w:t xml:space="preserve">Top recommendation: Fundamentally redesign workflows — not just add AI tools. High performers are 3× more likely to have done this.</w:t>
      </w:r>
    </w:p>
    <w:p>
      <w:pPr>
        <w:pStyle w:val="ListParagraph"/>
        <w:numPr>
          <w:ilvl w:val="0"/>
          <w:numId w:val="2"/>
        </w:numPr>
        <w:spacing w:after="80"/>
      </w:pPr>
      <w:r>
        <w:rPr>
          <w:rFonts w:ascii="Arial" w:cs="Arial" w:eastAsia="Arial" w:hAnsi="Arial"/>
          <w:sz w:val="22"/>
          <w:szCs w:val="22"/>
        </w:rPr>
        <w:t xml:space="preserve">KPI mandate: Track well-defined KPIs tying AI use to revenue uplift and ROI. Only 22% of firms currently do this.</w:t>
      </w:r>
    </w:p>
    <w:p>
      <w:pPr>
        <w:pStyle w:val="ListParagraph"/>
        <w:numPr>
          <w:ilvl w:val="0"/>
          <w:numId w:val="2"/>
        </w:numPr>
        <w:spacing w:after="80"/>
      </w:pPr>
      <w:r>
        <w:rPr>
          <w:rFonts w:ascii="Arial" w:cs="Arial" w:eastAsia="Arial" w:hAnsi="Arial"/>
          <w:sz w:val="22"/>
          <w:szCs w:val="22"/>
        </w:rPr>
        <w:t xml:space="preserve">People investment: 57% of top-performing AI organizations invest heavily in hands-on workshops and coaching vs. 20% of bottom performers.</w:t>
      </w:r>
    </w:p>
    <w:p>
      <w:pPr>
        <w:pStyle w:val="ListParagraph"/>
        <w:numPr>
          <w:ilvl w:val="0"/>
          <w:numId w:val="2"/>
        </w:numPr>
        <w:spacing w:after="80"/>
      </w:pPr>
      <w:r>
        <w:rPr>
          <w:rFonts w:ascii="Arial" w:cs="Arial" w:eastAsia="Arial" w:hAnsi="Arial"/>
          <w:sz w:val="22"/>
          <w:szCs w:val="22"/>
        </w:rPr>
        <w:t xml:space="preserve">Agent readiness: 73% of product development teams are not using AI agents at all — McKinsey positions this gap as the primary value capture opportunity for 2026.</w:t>
      </w:r>
    </w:p>
    <w:p>
      <w:pPr>
        <w:pStyle w:val="ListParagraph"/>
        <w:numPr>
          <w:ilvl w:val="0"/>
          <w:numId w:val="2"/>
        </w:numPr>
        <w:spacing w:after="80"/>
      </w:pPr>
      <w:r>
        <w:rPr>
          <w:rFonts w:ascii="Arial" w:cs="Arial" w:eastAsia="Arial" w:hAnsi="Arial"/>
          <w:sz w:val="22"/>
          <w:szCs w:val="22"/>
        </w:rPr>
        <w:t xml:space="preserve">Warning: McKinsey itself shrank from 45,000 to 40,000 employees by mid-2025, with further cuts signaling that even consulting's internal delivery models are being redesigned.</w:t>
      </w:r>
    </w:p>
    <w:p>
      <w:pPr>
        <w:spacing w:after="160"/>
      </w:pPr>
    </w:p>
    <w:p>
      <w:pPr>
        <w:pStyle w:val="Heading2"/>
        <w:spacing w:after="120" w:before="280"/>
      </w:pPr>
      <w:r>
        <w:rPr>
          <w:rFonts w:ascii="Arial" w:cs="Arial" w:eastAsia="Arial" w:hAnsi="Arial"/>
          <w:b/>
          <w:bCs/>
          <w:color w:val="1B2A4A"/>
          <w:sz w:val="28"/>
          <w:szCs w:val="28"/>
        </w:rPr>
        <w:t xml:space="preserve">BCG (Boston Consulting Group)</w:t>
      </w:r>
    </w:p>
    <w:p>
      <w:pPr>
        <w:pStyle w:val="Heading3"/>
        <w:spacing w:after="80" w:before="200"/>
      </w:pPr>
      <w:r>
        <w:rPr>
          <w:rFonts w:ascii="Arial" w:cs="Arial" w:eastAsia="Arial" w:hAnsi="Arial"/>
          <w:b/>
          <w:bCs/>
          <w:color w:val="2563EB"/>
          <w:sz w:val="24"/>
          <w:szCs w:val="24"/>
        </w:rPr>
        <w:t xml:space="preserve">Framework: CEO Roadmap for Agentic AI / Emerging Agentic Enterprise (with MIT Sloan)</w:t>
      </w:r>
    </w:p>
    <w:p>
      <w:pPr>
        <w:spacing w:after="120" w:line="276"/>
      </w:pPr>
      <w:r>
        <w:rPr>
          <w:rFonts w:ascii="Arial" w:cs="Arial" w:eastAsia="Arial" w:hAnsi="Arial"/>
          <w:sz w:val="22"/>
          <w:szCs w:val="22"/>
        </w:rPr>
        <w:t xml:space="preserve">BCG estimates AI agents account for ~17% of total AI value in 2025, expected to reach 29% by 2028. Their CEO roadmap focuses on operating model reinvention rather than technology selection.</w:t>
      </w:r>
    </w:p>
    <w:p>
      <w:pPr>
        <w:pStyle w:val="ListParagraph"/>
        <w:numPr>
          <w:ilvl w:val="0"/>
          <w:numId w:val="2"/>
        </w:numPr>
        <w:spacing w:after="80"/>
      </w:pPr>
      <w:r>
        <w:rPr>
          <w:rFonts w:ascii="Arial" w:cs="Arial" w:eastAsia="Arial" w:hAnsi="Arial"/>
          <w:sz w:val="22"/>
          <w:szCs w:val="22"/>
        </w:rPr>
        <w:t xml:space="preserve">Architect for the future: Build infrastructure where AI lives, connects, accesses data, and is governed.</w:t>
      </w:r>
    </w:p>
    <w:p>
      <w:pPr>
        <w:pStyle w:val="ListParagraph"/>
        <w:numPr>
          <w:ilvl w:val="0"/>
          <w:numId w:val="2"/>
        </w:numPr>
        <w:spacing w:after="80"/>
      </w:pPr>
      <w:r>
        <w:rPr>
          <w:rFonts w:ascii="Arial" w:cs="Arial" w:eastAsia="Arial" w:hAnsi="Arial"/>
          <w:sz w:val="22"/>
          <w:szCs w:val="22"/>
        </w:rPr>
        <w:t xml:space="preserve">Operating model reinvention: The pyramid is flattening to a diamond — reimagine work structures and roles.</w:t>
      </w:r>
    </w:p>
    <w:p>
      <w:pPr>
        <w:pStyle w:val="ListParagraph"/>
        <w:numPr>
          <w:ilvl w:val="0"/>
          <w:numId w:val="2"/>
        </w:numPr>
        <w:spacing w:after="80"/>
      </w:pPr>
      <w:r>
        <w:rPr>
          <w:rFonts w:ascii="Arial" w:cs="Arial" w:eastAsia="Arial" w:hAnsi="Arial"/>
          <w:sz w:val="22"/>
          <w:szCs w:val="22"/>
        </w:rPr>
        <w:t xml:space="preserve">CIO mandate: "Value now comes from adaptability, not legacy scale. CIOs who create quicker, more flexible decision systems will set the pace for the next transformation wave."</w:t>
      </w:r>
    </w:p>
    <w:p>
      <w:pPr>
        <w:pStyle w:val="ListParagraph"/>
        <w:numPr>
          <w:ilvl w:val="0"/>
          <w:numId w:val="2"/>
        </w:numPr>
        <w:spacing w:after="80"/>
      </w:pPr>
      <w:r>
        <w:rPr>
          <w:rFonts w:ascii="Arial" w:cs="Arial" w:eastAsia="Arial" w:hAnsi="Arial"/>
          <w:sz w:val="22"/>
          <w:szCs w:val="22"/>
        </w:rPr>
        <w:t xml:space="preserve">Vendor strategy shift: Old safety signals (vendor size, tenure, headcount) now indicate inertia, not stability. Favor adaptable AI-native vendors.</w:t>
      </w:r>
    </w:p>
    <w:p>
      <w:pPr>
        <w:pStyle w:val="ListParagraph"/>
        <w:numPr>
          <w:ilvl w:val="0"/>
          <w:numId w:val="2"/>
        </w:numPr>
        <w:spacing w:after="80"/>
      </w:pPr>
      <w:r>
        <w:rPr>
          <w:rFonts w:ascii="Arial" w:cs="Arial" w:eastAsia="Arial" w:hAnsi="Arial"/>
          <w:sz w:val="22"/>
          <w:szCs w:val="22"/>
        </w:rPr>
        <w:t xml:space="preserve">Cyber risk: BCG explicitly flags that AI is reshaping the cyber landscape faster than firms can respond — agentic AI introduces new attack surfaces.</w:t>
      </w:r>
    </w:p>
    <w:p>
      <w:pPr>
        <w:spacing w:after="160"/>
      </w:pPr>
    </w:p>
    <w:p>
      <w:pPr>
        <w:pStyle w:val="Heading2"/>
        <w:spacing w:after="120" w:before="280"/>
      </w:pPr>
      <w:r>
        <w:rPr>
          <w:rFonts w:ascii="Arial" w:cs="Arial" w:eastAsia="Arial" w:hAnsi="Arial"/>
          <w:b/>
          <w:bCs/>
          <w:color w:val="1B2A4A"/>
          <w:sz w:val="28"/>
          <w:szCs w:val="28"/>
        </w:rPr>
        <w:t xml:space="preserve">Accenture</w:t>
      </w:r>
    </w:p>
    <w:p>
      <w:pPr>
        <w:pStyle w:val="Heading3"/>
        <w:spacing w:after="80" w:before="200"/>
      </w:pPr>
      <w:r>
        <w:rPr>
          <w:rFonts w:ascii="Arial" w:cs="Arial" w:eastAsia="Arial" w:hAnsi="Arial"/>
          <w:b/>
          <w:bCs/>
          <w:color w:val="2563EB"/>
          <w:sz w:val="24"/>
          <w:szCs w:val="24"/>
        </w:rPr>
        <w:t xml:space="preserve">Framework: AI Refinery for Industry + New Rules of Platform Strategy</w:t>
      </w:r>
    </w:p>
    <w:p>
      <w:pPr>
        <w:spacing w:after="120" w:line="276"/>
      </w:pPr>
      <w:r>
        <w:rPr>
          <w:rFonts w:ascii="Arial" w:cs="Arial" w:eastAsia="Arial" w:hAnsi="Arial"/>
          <w:sz w:val="22"/>
          <w:szCs w:val="22"/>
        </w:rPr>
        <w:t xml:space="preserve">Accenture has committed $3 billion to AI, pledging 80,000 AI-focused hires. Their AI Refinery platform (built with NVIDIA) launched 12 industry agent solutions in 2025 with plans for 100+ by year end.</w:t>
      </w:r>
    </w:p>
    <w:p>
      <w:pPr>
        <w:pStyle w:val="ListParagraph"/>
        <w:numPr>
          <w:ilvl w:val="0"/>
          <w:numId w:val="2"/>
        </w:numPr>
        <w:spacing w:after="80"/>
      </w:pPr>
      <w:r>
        <w:rPr>
          <w:rFonts w:ascii="Arial" w:cs="Arial" w:eastAsia="Arial" w:hAnsi="Arial"/>
          <w:sz w:val="22"/>
          <w:szCs w:val="22"/>
        </w:rPr>
        <w:t xml:space="preserve">Platform-first: Companies that align platform strategy with AI and business strategy grow revenue much faster on average.</w:t>
      </w:r>
    </w:p>
    <w:p>
      <w:pPr>
        <w:pStyle w:val="ListParagraph"/>
        <w:numPr>
          <w:ilvl w:val="0"/>
          <w:numId w:val="2"/>
        </w:numPr>
        <w:spacing w:after="80"/>
      </w:pPr>
      <w:r>
        <w:rPr>
          <w:rFonts w:ascii="Arial" w:cs="Arial" w:eastAsia="Arial" w:hAnsi="Arial"/>
          <w:sz w:val="22"/>
          <w:szCs w:val="22"/>
        </w:rPr>
        <w:t xml:space="preserve">Five priorities for AI-ready platforms: (1) Architect for agents, (2) Modernize digital core, (3) Articulate human-platform-agent interplay, (4) Reinvent operating models, (5) Transform culture for AI fluency.</w:t>
      </w:r>
    </w:p>
    <w:p>
      <w:pPr>
        <w:pStyle w:val="ListParagraph"/>
        <w:numPr>
          <w:ilvl w:val="0"/>
          <w:numId w:val="2"/>
        </w:numPr>
        <w:spacing w:after="80"/>
      </w:pPr>
      <w:r>
        <w:rPr>
          <w:rFonts w:ascii="Arial" w:cs="Arial" w:eastAsia="Arial" w:hAnsi="Arial"/>
          <w:sz w:val="22"/>
          <w:szCs w:val="22"/>
        </w:rPr>
        <w:t xml:space="preserve">Adecco case study: Used Salesforce Agentforce to process 300M resumes per year, freeing recruiters for relationship-focused work.</w:t>
      </w:r>
    </w:p>
    <w:p>
      <w:pPr>
        <w:pStyle w:val="ListParagraph"/>
        <w:numPr>
          <w:ilvl w:val="0"/>
          <w:numId w:val="2"/>
        </w:numPr>
        <w:spacing w:after="80"/>
      </w:pPr>
      <w:r>
        <w:rPr>
          <w:rFonts w:ascii="Arial" w:cs="Arial" w:eastAsia="Arial" w:hAnsi="Arial"/>
          <w:sz w:val="22"/>
          <w:szCs w:val="22"/>
        </w:rPr>
        <w:t xml:space="preserve">Organizational diamond: Mid-level roles (Product Owners, Domain Architects) become central as automation reduces junior execution.</w:t>
      </w:r>
    </w:p>
    <w:p>
      <w:pPr>
        <w:pStyle w:val="ListParagraph"/>
        <w:numPr>
          <w:ilvl w:val="0"/>
          <w:numId w:val="2"/>
        </w:numPr>
        <w:spacing w:after="80"/>
      </w:pPr>
      <w:r>
        <w:rPr>
          <w:rFonts w:ascii="Arial" w:cs="Arial" w:eastAsia="Arial" w:hAnsi="Arial"/>
          <w:sz w:val="22"/>
          <w:szCs w:val="22"/>
        </w:rPr>
        <w:t xml:space="preserve">Culture unlock: "Overcoming resistance is the single biggest unlock to scaling AI." Build trust through transparency and reskilling.</w:t>
      </w:r>
    </w:p>
    <w:p>
      <w:pPr>
        <w:spacing w:after="160"/>
      </w:pPr>
    </w:p>
    <w:p>
      <w:pPr>
        <w:pStyle w:val="Heading2"/>
        <w:spacing w:after="120" w:before="280"/>
      </w:pPr>
      <w:r>
        <w:rPr>
          <w:rFonts w:ascii="Arial" w:cs="Arial" w:eastAsia="Arial" w:hAnsi="Arial"/>
          <w:b/>
          <w:bCs/>
          <w:color w:val="1B2A4A"/>
          <w:sz w:val="28"/>
          <w:szCs w:val="28"/>
        </w:rPr>
        <w:t xml:space="preserve">Deloitte</w:t>
      </w:r>
    </w:p>
    <w:p>
      <w:pPr>
        <w:pStyle w:val="Heading3"/>
        <w:spacing w:after="80" w:before="200"/>
      </w:pPr>
      <w:r>
        <w:rPr>
          <w:rFonts w:ascii="Arial" w:cs="Arial" w:eastAsia="Arial" w:hAnsi="Arial"/>
          <w:b/>
          <w:bCs/>
          <w:color w:val="2563EB"/>
          <w:sz w:val="24"/>
          <w:szCs w:val="24"/>
        </w:rPr>
        <w:t xml:space="preserve">Framework: Sidekick AI + Human-Agent Teaming</w:t>
      </w:r>
    </w:p>
    <w:p>
      <w:pPr>
        <w:spacing w:after="120" w:line="276"/>
      </w:pPr>
      <w:r>
        <w:rPr>
          <w:rFonts w:ascii="Arial" w:cs="Arial" w:eastAsia="Arial" w:hAnsi="Arial"/>
          <w:sz w:val="22"/>
          <w:szCs w:val="22"/>
        </w:rPr>
        <w:t xml:space="preserve">Deloitte rolled out Sidekick to 75,000 employees across EMEA for presentations and code generation. Their client guidance emphasizes governance alongside speed.</w:t>
      </w:r>
    </w:p>
    <w:p>
      <w:pPr>
        <w:pStyle w:val="ListParagraph"/>
        <w:numPr>
          <w:ilvl w:val="0"/>
          <w:numId w:val="2"/>
        </w:numPr>
        <w:spacing w:after="80"/>
      </w:pPr>
      <w:r>
        <w:rPr>
          <w:rFonts w:ascii="Arial" w:cs="Arial" w:eastAsia="Arial" w:hAnsi="Arial"/>
          <w:sz w:val="22"/>
          <w:szCs w:val="22"/>
        </w:rPr>
        <w:t xml:space="preserve">Human-agent teaming: Position AI agents as non-human team members requiring management, learning opportunities (not just defect fixes), and career path thinking.</w:t>
      </w:r>
    </w:p>
    <w:p>
      <w:pPr>
        <w:pStyle w:val="ListParagraph"/>
        <w:numPr>
          <w:ilvl w:val="0"/>
          <w:numId w:val="2"/>
        </w:numPr>
        <w:spacing w:after="80"/>
      </w:pPr>
      <w:r>
        <w:rPr>
          <w:rFonts w:ascii="Arial" w:cs="Arial" w:eastAsia="Arial" w:hAnsi="Arial"/>
          <w:sz w:val="22"/>
          <w:szCs w:val="22"/>
        </w:rPr>
        <w:t xml:space="preserve">Governance-first: Strict security controls and data access frameworks before scaling. "Data access bottlenecks" remain a primary risk.</w:t>
      </w:r>
    </w:p>
    <w:p>
      <w:pPr>
        <w:pStyle w:val="ListParagraph"/>
        <w:numPr>
          <w:ilvl w:val="0"/>
          <w:numId w:val="2"/>
        </w:numPr>
        <w:spacing w:after="80"/>
      </w:pPr>
      <w:r>
        <w:rPr>
          <w:rFonts w:ascii="Arial" w:cs="Arial" w:eastAsia="Arial" w:hAnsi="Arial"/>
          <w:sz w:val="22"/>
          <w:szCs w:val="22"/>
        </w:rPr>
        <w:t xml:space="preserve">Warning on hallucinations: In a healthcare pilot, McKinsey's Lilli cited a nonexistent regulatory amendment — Deloitte builds human verification into every AI-assisted workflow.</w:t>
      </w:r>
    </w:p>
    <w:p>
      <w:pPr>
        <w:pStyle w:val="ListParagraph"/>
        <w:numPr>
          <w:ilvl w:val="0"/>
          <w:numId w:val="2"/>
        </w:numPr>
        <w:spacing w:after="80"/>
      </w:pPr>
      <w:r>
        <w:rPr>
          <w:rFonts w:ascii="Arial" w:cs="Arial" w:eastAsia="Arial" w:hAnsi="Arial"/>
          <w:sz w:val="22"/>
          <w:szCs w:val="22"/>
        </w:rPr>
        <w:t xml:space="preserve">New roles emerging: AI Ethics Officer ($135K avg), AI Governance Professional ($205K–$221K), Fractional Chief AI Officer.</w:t>
      </w:r>
    </w:p>
    <w:p>
      <w:pPr>
        <w:spacing w:after="160"/>
      </w:pPr>
    </w:p>
    <w:p>
      <w:pPr>
        <w:pStyle w:val="Heading2"/>
        <w:spacing w:after="120" w:before="280"/>
      </w:pPr>
      <w:r>
        <w:rPr>
          <w:rFonts w:ascii="Arial" w:cs="Arial" w:eastAsia="Arial" w:hAnsi="Arial"/>
          <w:b/>
          <w:bCs/>
          <w:color w:val="1B2A4A"/>
          <w:sz w:val="28"/>
          <w:szCs w:val="28"/>
        </w:rPr>
        <w:t xml:space="preserve">PwC</w:t>
      </w:r>
    </w:p>
    <w:p>
      <w:pPr>
        <w:pStyle w:val="Heading3"/>
        <w:spacing w:after="80" w:before="200"/>
      </w:pPr>
      <w:r>
        <w:rPr>
          <w:rFonts w:ascii="Arial" w:cs="Arial" w:eastAsia="Arial" w:hAnsi="Arial"/>
          <w:b/>
          <w:bCs/>
          <w:color w:val="2563EB"/>
          <w:sz w:val="24"/>
          <w:szCs w:val="24"/>
        </w:rPr>
        <w:t xml:space="preserve">Framework: Agent OS</w:t>
      </w:r>
    </w:p>
    <w:p>
      <w:pPr>
        <w:spacing w:after="120" w:line="276"/>
      </w:pPr>
      <w:r>
        <w:rPr>
          <w:rFonts w:ascii="Arial" w:cs="Arial" w:eastAsia="Arial" w:hAnsi="Arial"/>
          <w:sz w:val="22"/>
          <w:szCs w:val="22"/>
        </w:rPr>
        <w:t xml:space="preserve">PwC's Agent OS embeds compliance checks at each workflow stage — positioning governance as a first-class feature, not an afterthought.</w:t>
      </w:r>
    </w:p>
    <w:p>
      <w:pPr>
        <w:pStyle w:val="ListParagraph"/>
        <w:numPr>
          <w:ilvl w:val="0"/>
          <w:numId w:val="2"/>
        </w:numPr>
        <w:spacing w:after="80"/>
      </w:pPr>
      <w:r>
        <w:rPr>
          <w:rFonts w:ascii="Arial" w:cs="Arial" w:eastAsia="Arial" w:hAnsi="Arial"/>
          <w:sz w:val="22"/>
          <w:szCs w:val="22"/>
        </w:rPr>
        <w:t xml:space="preserve">Compliance-by-design: Every agentic workflow includes embedded regulatory and risk review gates.</w:t>
      </w:r>
    </w:p>
    <w:p>
      <w:pPr>
        <w:pStyle w:val="ListParagraph"/>
        <w:numPr>
          <w:ilvl w:val="0"/>
          <w:numId w:val="2"/>
        </w:numPr>
        <w:spacing w:after="80"/>
      </w:pPr>
      <w:r>
        <w:rPr>
          <w:rFonts w:ascii="Arial" w:cs="Arial" w:eastAsia="Arial" w:hAnsi="Arial"/>
          <w:sz w:val="22"/>
          <w:szCs w:val="22"/>
        </w:rPr>
        <w:t xml:space="preserve">Warning on measurement: Only 22% of consultancies have defined clear KPIs tying AI use to revenue uplift. PwC recommends measurement as a prerequisite, not an afterthought.</w:t>
      </w:r>
    </w:p>
    <w:p>
      <w:pPr>
        <w:spacing w:after="160"/>
      </w:pPr>
    </w:p>
    <w:p>
      <w:pPr>
        <w:pStyle w:val="Heading2"/>
        <w:spacing w:after="120" w:before="280"/>
      </w:pPr>
      <w:r>
        <w:rPr>
          <w:rFonts w:ascii="Arial" w:cs="Arial" w:eastAsia="Arial" w:hAnsi="Arial"/>
          <w:b/>
          <w:bCs/>
          <w:color w:val="1B2A4A"/>
          <w:sz w:val="28"/>
          <w:szCs w:val="28"/>
        </w:rPr>
        <w:t xml:space="preserve">Bain &amp; Company</w:t>
      </w:r>
    </w:p>
    <w:p>
      <w:pPr>
        <w:pStyle w:val="Heading3"/>
        <w:spacing w:after="80" w:before="200"/>
      </w:pPr>
      <w:r>
        <w:rPr>
          <w:rFonts w:ascii="Arial" w:cs="Arial" w:eastAsia="Arial" w:hAnsi="Arial"/>
          <w:b/>
          <w:bCs/>
          <w:color w:val="2563EB"/>
          <w:sz w:val="24"/>
          <w:szCs w:val="24"/>
        </w:rPr>
        <w:t xml:space="preserve">Framework: Microsoft Copilot Integration + NeurIPS-Informed Strategy</w:t>
      </w:r>
    </w:p>
    <w:p>
      <w:pPr>
        <w:spacing w:after="120" w:line="276"/>
      </w:pPr>
      <w:r>
        <w:rPr>
          <w:rFonts w:ascii="Arial" w:cs="Arial" w:eastAsia="Arial" w:hAnsi="Arial"/>
          <w:sz w:val="22"/>
          <w:szCs w:val="22"/>
        </w:rPr>
        <w:t xml:space="preserve">Bain integrated Microsoft Copilot across all 13,000 consultants for drafting, summarizing, and due diligence. Their client signals from NeurIPS 2025 shape their forward strategy.</w:t>
      </w:r>
    </w:p>
    <w:p>
      <w:pPr>
        <w:pStyle w:val="ListParagraph"/>
        <w:numPr>
          <w:ilvl w:val="0"/>
          <w:numId w:val="2"/>
        </w:numPr>
        <w:spacing w:after="80"/>
      </w:pPr>
      <w:r>
        <w:rPr>
          <w:rFonts w:ascii="Arial" w:cs="Arial" w:eastAsia="Arial" w:hAnsi="Arial"/>
          <w:sz w:val="22"/>
          <w:szCs w:val="22"/>
        </w:rPr>
        <w:t xml:space="preserve">'Living' agents: Bain signals a shift to agents that learn and adapt within deployments — not just one-time configured bots.</w:t>
      </w:r>
    </w:p>
    <w:p>
      <w:pPr>
        <w:pStyle w:val="ListParagraph"/>
        <w:numPr>
          <w:ilvl w:val="0"/>
          <w:numId w:val="2"/>
        </w:numPr>
        <w:spacing w:after="80"/>
      </w:pPr>
      <w:r>
        <w:rPr>
          <w:rFonts w:ascii="Arial" w:cs="Arial" w:eastAsia="Arial" w:hAnsi="Arial"/>
          <w:sz w:val="22"/>
          <w:szCs w:val="22"/>
        </w:rPr>
        <w:t xml:space="preserve">AI for building AI: Tools that help teams build and govern their own agents are the next frontier.</w:t>
      </w:r>
    </w:p>
    <w:p>
      <w:pPr>
        <w:pStyle w:val="ListParagraph"/>
        <w:numPr>
          <w:ilvl w:val="0"/>
          <w:numId w:val="2"/>
        </w:numPr>
        <w:spacing w:after="80"/>
      </w:pPr>
      <w:r>
        <w:rPr>
          <w:rFonts w:ascii="Arial" w:cs="Arial" w:eastAsia="Arial" w:hAnsi="Arial"/>
          <w:sz w:val="22"/>
          <w:szCs w:val="22"/>
        </w:rPr>
        <w:t xml:space="preserve">Honest ROI acknowledgment: "Initial ROI often falls short, with prompt-engineering hours offsetting early efficiency gains." Bain recommends 3-sprint minimum before measuring AI impact.</w:t>
      </w:r>
    </w:p>
    <w:p>
      <w:pPr>
        <w:spacing w:after="160"/>
      </w:pPr>
    </w:p>
    <w:p>
      <w:pPr>
        <w:pStyle w:val="Heading2"/>
        <w:spacing w:after="120" w:before="280"/>
      </w:pPr>
      <w:r>
        <w:rPr>
          <w:rFonts w:ascii="Arial" w:cs="Arial" w:eastAsia="Arial" w:hAnsi="Arial"/>
          <w:b/>
          <w:bCs/>
          <w:color w:val="1B2A4A"/>
          <w:sz w:val="28"/>
          <w:szCs w:val="28"/>
        </w:rPr>
        <w:t xml:space="preserve">AWS / Amazon</w:t>
      </w:r>
    </w:p>
    <w:p>
      <w:pPr>
        <w:pStyle w:val="Heading3"/>
        <w:spacing w:after="80" w:before="200"/>
      </w:pPr>
      <w:r>
        <w:rPr>
          <w:rFonts w:ascii="Arial" w:cs="Arial" w:eastAsia="Arial" w:hAnsi="Arial"/>
          <w:b/>
          <w:bCs/>
          <w:color w:val="2563EB"/>
          <w:sz w:val="24"/>
          <w:szCs w:val="24"/>
        </w:rPr>
        <w:t xml:space="preserve">Framework: Intent Design + Agentic Architecture Guidance</w:t>
      </w:r>
    </w:p>
    <w:p>
      <w:pPr>
        <w:spacing w:after="120" w:line="276"/>
      </w:pPr>
      <w:r>
        <w:rPr>
          <w:rFonts w:ascii="Arial" w:cs="Arial" w:eastAsia="Arial" w:hAnsi="Arial"/>
          <w:sz w:val="22"/>
          <w:szCs w:val="22"/>
        </w:rPr>
        <w:t xml:space="preserve">AWS's 2026 prescriptive guidance is the most operationally specific of any major player. They are moving beyond tooling recommendations to delivery model redesign.</w:t>
      </w:r>
    </w:p>
    <w:p>
      <w:pPr>
        <w:pStyle w:val="ListParagraph"/>
        <w:numPr>
          <w:ilvl w:val="0"/>
          <w:numId w:val="2"/>
        </w:numPr>
        <w:spacing w:after="80"/>
      </w:pPr>
      <w:r>
        <w:rPr>
          <w:rFonts w:ascii="Arial" w:cs="Arial" w:eastAsia="Arial" w:hAnsi="Arial"/>
          <w:sz w:val="22"/>
          <w:szCs w:val="22"/>
        </w:rPr>
        <w:t xml:space="preserve">Intent Design replaces Sprint Planning: Define what you want to achieve, not how to achieve it. Architecture becomes scaffolding — guardrails, not scripts.</w:t>
      </w:r>
    </w:p>
    <w:p>
      <w:pPr>
        <w:pStyle w:val="ListParagraph"/>
        <w:numPr>
          <w:ilvl w:val="0"/>
          <w:numId w:val="2"/>
        </w:numPr>
        <w:spacing w:after="80"/>
      </w:pPr>
      <w:r>
        <w:rPr>
          <w:rFonts w:ascii="Arial" w:cs="Arial" w:eastAsia="Arial" w:hAnsi="Arial"/>
          <w:sz w:val="22"/>
          <w:szCs w:val="22"/>
        </w:rPr>
        <w:t xml:space="preserve">Verification to Validation: Shift from "did the agent do what I said?" to "did it do what I wanted?" — a fundamental change in QA philosophy.</w:t>
      </w:r>
    </w:p>
    <w:p>
      <w:pPr>
        <w:pStyle w:val="ListParagraph"/>
        <w:numPr>
          <w:ilvl w:val="0"/>
          <w:numId w:val="2"/>
        </w:numPr>
        <w:spacing w:after="80"/>
      </w:pPr>
      <w:r>
        <w:rPr>
          <w:rFonts w:ascii="Arial" w:cs="Arial" w:eastAsia="Arial" w:hAnsi="Arial"/>
          <w:sz w:val="22"/>
          <w:szCs w:val="22"/>
        </w:rPr>
        <w:t xml:space="preserve">Agentic SDLC governance: AWS recommends building non-deterministic behavior handling into every delivery model — agents will sometimes fail unpredictably, and the process must account for this.</w:t>
      </w:r>
    </w:p>
    <w:p>
      <w:pPr>
        <w:spacing w:after="160"/>
      </w:pPr>
    </w:p>
    <w:p>
      <w:pPr>
        <w:pStyle w:val="Heading2"/>
        <w:spacing w:after="120" w:before="280"/>
      </w:pPr>
      <w:r>
        <w:rPr>
          <w:rFonts w:ascii="Arial" w:cs="Arial" w:eastAsia="Arial" w:hAnsi="Arial"/>
          <w:b/>
          <w:bCs/>
          <w:color w:val="1B2A4A"/>
          <w:sz w:val="28"/>
          <w:szCs w:val="28"/>
        </w:rPr>
        <w:t xml:space="preserve">Capgemini</w:t>
      </w:r>
    </w:p>
    <w:p>
      <w:pPr>
        <w:pStyle w:val="Heading3"/>
        <w:spacing w:after="80" w:before="200"/>
      </w:pPr>
      <w:r>
        <w:rPr>
          <w:rFonts w:ascii="Arial" w:cs="Arial" w:eastAsia="Arial" w:hAnsi="Arial"/>
          <w:b/>
          <w:bCs/>
          <w:color w:val="2563EB"/>
          <w:sz w:val="24"/>
          <w:szCs w:val="24"/>
        </w:rPr>
        <w:t xml:space="preserve">Position: "The Agile Manifesto Is Dead for Agentic Teams"</w:t>
      </w:r>
    </w:p>
    <w:p>
      <w:pPr>
        <w:spacing w:after="120" w:line="276"/>
      </w:pPr>
      <w:r>
        <w:rPr>
          <w:rFonts w:ascii="Arial" w:cs="Arial" w:eastAsia="Arial" w:hAnsi="Arial"/>
          <w:sz w:val="22"/>
          <w:szCs w:val="22"/>
        </w:rPr>
        <w:t xml:space="preserve">Capgemini's Steve Jones made the most provocative argument in the current debate: AI agents building apps in hours have fundamentally killed the human-centric principles of the Agile Manifesto, which was never designed for agentic software development lifecycles.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9160"/>
      </w:tblGrid>
      <w:tr>
        <w:tc>
          <w:tcPr>
            <w:tcW w:type="dxa" w:w="200"/>
            <w:tcBorders>
              <w:top w:val="single" w:color="D97706" w:sz="1"/>
              <w:left w:val="single" w:color="D97706" w:sz="1"/>
              <w:bottom w:val="single" w:color="D97706" w:sz="1"/>
              <w:right w:val="none"/>
            </w:tcBorders>
            <w:shd w:fill="D97706" w:val="clear"/>
            <w:tcMar>
              <w:top w:type="dxa" w:w="100"/>
              <w:left w:type="dxa" w:w="80"/>
              <w:bottom w:type="dxa" w:w="100"/>
              <w:right w:type="dxa" w:w="80"/>
            </w:tcMar>
          </w:tcPr>
          <w:p>
            <w:pPr>
              <w:jc w:val="center"/>
            </w:pPr>
            <w:r>
              <w:rPr>
                <w:sz w:val="20"/>
                <w:szCs w:val="20"/>
              </w:rPr>
              <w:t xml:space="preserve"/>
            </w:r>
          </w:p>
        </w:tc>
        <w:tc>
          <w:tcPr>
            <w:tcW w:type="dxa" w:w="9160"/>
            <w:tcBorders>
              <w:top w:val="single" w:color="D97706" w:sz="1"/>
              <w:left w:val="none"/>
              <w:bottom w:val="single" w:color="D97706" w:sz="1"/>
              <w:right w:val="single" w:color="D97706" w:sz="1"/>
            </w:tcBorders>
            <w:shd w:fill="FFFBEB" w:val="clear"/>
            <w:tcMar>
              <w:top w:type="dxa" w:w="100"/>
              <w:left w:type="dxa" w:w="160"/>
              <w:bottom w:type="dxa" w:w="100"/>
              <w:right w:type="dxa" w:w="160"/>
            </w:tcMar>
          </w:tcPr>
          <w:p>
            <w:pPr>
              <w:spacing w:after="40"/>
            </w:pPr>
            <w:r>
              <w:rPr>
                <w:rFonts w:ascii="Arial" w:cs="Arial" w:eastAsia="Arial" w:hAnsi="Arial"/>
                <w:b/>
                <w:bCs/>
                <w:color w:val="D97706"/>
                <w:sz w:val="20"/>
                <w:szCs w:val="20"/>
              </w:rPr>
              <w:t xml:space="preserve">Steve Jones, Capgemini (2026)</w:t>
            </w:r>
          </w:p>
          <w:p>
            <w:pPr>
              <w:spacing w:after="0"/>
            </w:pPr>
            <w:r>
              <w:rPr>
                <w:rFonts w:ascii="Arial" w:cs="Arial" w:eastAsia="Arial" w:hAnsi="Arial"/>
                <w:color w:val="1B2A4A"/>
                <w:sz w:val="21"/>
                <w:szCs w:val="21"/>
              </w:rPr>
              <w:t xml:space="preserve">The Agile Manifesto's 12 principles assume a human development team. When the 'team' includes autonomous agents that never need a daily standup, never have capacity constraints, and never experience sprint fatigue, the framework's core assumptions collapse. We need a new manifesto for agentic delivery.</w:t>
            </w:r>
          </w:p>
        </w:tc>
      </w:tr>
    </w:tbl>
    <w:p>
      <w:pPr>
        <w:spacing w:after="200"/>
      </w:pPr>
    </w:p>
    <w:p>
      <w:r>
        <w:br w:type="page"/>
      </w:r>
    </w:p>
    <w:p>
      <w:pPr>
        <w:shd w:fill="0D9488" w:val="clear"/>
        <w:spacing w:after="200" w:before="400"/>
      </w:pPr>
      <w:r>
        <w:rPr>
          <w:rFonts w:ascii="Arial" w:cs="Arial" w:eastAsia="Arial" w:hAnsi="Arial"/>
          <w:b/>
          <w:bCs/>
          <w:color w:val="FFFFFF"/>
          <w:sz w:val="26"/>
          <w:szCs w:val="26"/>
        </w:rPr>
        <w:t xml:space="preserve">  SECTION 8: The Road Ahead — 2026–2028 Landscape</w:t>
      </w:r>
    </w:p>
    <w:p>
      <w:pPr>
        <w:spacing w:after="100"/>
      </w:pPr>
    </w:p>
    <w:p>
      <w:pPr>
        <w:pStyle w:val="Heading1"/>
        <w:pBdr>
          <w:bottom w:val="single" w:color="2563EB" w:sz="8" w:space="6"/>
        </w:pBdr>
        <w:spacing w:after="160" w:before="360"/>
      </w:pPr>
      <w:r>
        <w:rPr>
          <w:rFonts w:ascii="Arial" w:cs="Arial" w:eastAsia="Arial" w:hAnsi="Arial"/>
          <w:b/>
          <w:bCs/>
          <w:color w:val="1B2A4A"/>
          <w:sz w:val="34"/>
          <w:szCs w:val="34"/>
        </w:rPr>
        <w:t xml:space="preserve">The Road Ahead: 2026–2028</w:t>
      </w:r>
    </w:p>
    <w:p>
      <w:pPr>
        <w:spacing w:after="120" w:line="276"/>
      </w:pPr>
      <w:r>
        <w:rPr>
          <w:rFonts w:ascii="Arial" w:cs="Arial" w:eastAsia="Arial" w:hAnsi="Arial"/>
          <w:sz w:val="22"/>
          <w:szCs w:val="22"/>
        </w:rPr>
        <w:t xml:space="preserve">Understanding the near-term trajectory is essential for building a strategy that remains relevant. Here is where the landscape is heading based on current signals from Gartner, McKinsey, Anthropic, and frontier organizations.</w:t>
      </w:r>
    </w:p>
    <w:p>
      <w:pPr>
        <w:spacing w:after="100"/>
      </w:pPr>
    </w:p>
    <w:p>
      <w:pPr>
        <w:pStyle w:val="Heading2"/>
        <w:spacing w:after="120" w:before="280"/>
      </w:pPr>
      <w:r>
        <w:rPr>
          <w:rFonts w:ascii="Arial" w:cs="Arial" w:eastAsia="Arial" w:hAnsi="Arial"/>
          <w:b/>
          <w:bCs/>
          <w:color w:val="1B2A4A"/>
          <w:sz w:val="28"/>
          <w:szCs w:val="28"/>
        </w:rPr>
        <w:t xml:space="preserve">2026: The Year of Scaling Agents</w:t>
      </w:r>
    </w:p>
    <w:p>
      <w:pPr>
        <w:pStyle w:val="ListParagraph"/>
        <w:numPr>
          <w:ilvl w:val="0"/>
          <w:numId w:val="2"/>
        </w:numPr>
        <w:spacing w:after="80"/>
      </w:pPr>
      <w:r>
        <w:rPr>
          <w:rFonts w:ascii="Arial" w:cs="Arial" w:eastAsia="Arial" w:hAnsi="Arial"/>
          <w:sz w:val="22"/>
          <w:szCs w:val="22"/>
        </w:rPr>
        <w:t xml:space="preserve">Organizations move from "using AI" (80% today) to "scaling agents" (currently &lt;10%) — this gap closes rapidly as tooling matures</w:t>
      </w:r>
    </w:p>
    <w:p>
      <w:pPr>
        <w:pStyle w:val="ListParagraph"/>
        <w:numPr>
          <w:ilvl w:val="0"/>
          <w:numId w:val="2"/>
        </w:numPr>
        <w:spacing w:after="80"/>
      </w:pPr>
      <w:r>
        <w:rPr>
          <w:rFonts w:ascii="Arial" w:cs="Arial" w:eastAsia="Arial" w:hAnsi="Arial"/>
          <w:sz w:val="22"/>
          <w:szCs w:val="22"/>
        </w:rPr>
        <w:t xml:space="preserve">PR-to-production time becomes the primary delivery KPI as code generation bottlenecks shift to review and deployment</w:t>
      </w:r>
    </w:p>
    <w:p>
      <w:pPr>
        <w:pStyle w:val="ListParagraph"/>
        <w:numPr>
          <w:ilvl w:val="0"/>
          <w:numId w:val="2"/>
        </w:numPr>
        <w:spacing w:after="80"/>
      </w:pPr>
      <w:r>
        <w:rPr>
          <w:rFonts w:ascii="Arial" w:cs="Arial" w:eastAsia="Arial" w:hAnsi="Arial"/>
          <w:sz w:val="22"/>
          <w:szCs w:val="22"/>
        </w:rPr>
        <w:t xml:space="preserve">Multi-agent orchestration becomes table stakes for platform engineering teams</w:t>
      </w:r>
    </w:p>
    <w:p>
      <w:pPr>
        <w:pStyle w:val="ListParagraph"/>
        <w:numPr>
          <w:ilvl w:val="0"/>
          <w:numId w:val="2"/>
        </w:numPr>
        <w:spacing w:after="80"/>
      </w:pPr>
      <w:r>
        <w:rPr>
          <w:rFonts w:ascii="Arial" w:cs="Arial" w:eastAsia="Arial" w:hAnsi="Arial"/>
          <w:sz w:val="22"/>
          <w:szCs w:val="22"/>
        </w:rPr>
        <w:t xml:space="preserve">Agentic Delivery Lifecycles (ADLC) emerge as a recognized framework alongside Scrum and SAFe</w:t>
      </w:r>
    </w:p>
    <w:p>
      <w:pPr>
        <w:pStyle w:val="ListParagraph"/>
        <w:numPr>
          <w:ilvl w:val="0"/>
          <w:numId w:val="2"/>
        </w:numPr>
        <w:spacing w:after="80"/>
      </w:pPr>
      <w:r>
        <w:rPr>
          <w:rFonts w:ascii="Arial" w:cs="Arial" w:eastAsia="Arial" w:hAnsi="Arial"/>
          <w:sz w:val="22"/>
          <w:szCs w:val="22"/>
        </w:rPr>
        <w:t xml:space="preserve">Developer trust in AI must be rebuilt — the trust decline from 70% to 29% positive sentiment is a crisis that must be addressed with transparency and governance</w:t>
      </w:r>
    </w:p>
    <w:p>
      <w:pPr>
        <w:spacing w:after="160"/>
      </w:pPr>
    </w:p>
    <w:p>
      <w:pPr>
        <w:pStyle w:val="Heading2"/>
        <w:spacing w:after="120" w:before="280"/>
      </w:pPr>
      <w:r>
        <w:rPr>
          <w:rFonts w:ascii="Arial" w:cs="Arial" w:eastAsia="Arial" w:hAnsi="Arial"/>
          <w:b/>
          <w:bCs/>
          <w:color w:val="1B2A4A"/>
          <w:sz w:val="28"/>
          <w:szCs w:val="28"/>
        </w:rPr>
        <w:t xml:space="preserve">2027: The Intent Economy</w:t>
      </w:r>
    </w:p>
    <w:p>
      <w:pPr>
        <w:pStyle w:val="ListParagraph"/>
        <w:numPr>
          <w:ilvl w:val="0"/>
          <w:numId w:val="2"/>
        </w:numPr>
        <w:spacing w:after="80"/>
      </w:pPr>
      <w:r>
        <w:rPr>
          <w:rFonts w:ascii="Arial" w:cs="Arial" w:eastAsia="Arial" w:hAnsi="Arial"/>
          <w:sz w:val="22"/>
          <w:szCs w:val="22"/>
        </w:rPr>
        <w:t xml:space="preserve">"Prompt-to-release time" emerges as the primary performance metric for engineering teams</w:t>
      </w:r>
    </w:p>
    <w:p>
      <w:pPr>
        <w:pStyle w:val="ListParagraph"/>
        <w:numPr>
          <w:ilvl w:val="0"/>
          <w:numId w:val="2"/>
        </w:numPr>
        <w:spacing w:after="80"/>
      </w:pPr>
      <w:r>
        <w:rPr>
          <w:rFonts w:ascii="Arial" w:cs="Arial" w:eastAsia="Arial" w:hAnsi="Arial"/>
          <w:sz w:val="22"/>
          <w:szCs w:val="22"/>
        </w:rPr>
        <w:t xml:space="preserve">Engineering analytics track AI usage itself: prompts per feature, time saved per prompt, agent session success rates</w:t>
      </w:r>
    </w:p>
    <w:p>
      <w:pPr>
        <w:pStyle w:val="ListParagraph"/>
        <w:numPr>
          <w:ilvl w:val="0"/>
          <w:numId w:val="2"/>
        </w:numPr>
        <w:spacing w:after="80"/>
      </w:pPr>
      <w:r>
        <w:rPr>
          <w:rFonts w:ascii="Arial" w:cs="Arial" w:eastAsia="Arial" w:hAnsi="Arial"/>
          <w:sz w:val="22"/>
          <w:szCs w:val="22"/>
        </w:rPr>
        <w:t xml:space="preserve">Organizations benchmark "development productivity per AI usage" to tie agent use to business outcomes</w:t>
      </w:r>
    </w:p>
    <w:p>
      <w:pPr>
        <w:pStyle w:val="ListParagraph"/>
        <w:numPr>
          <w:ilvl w:val="0"/>
          <w:numId w:val="2"/>
        </w:numPr>
        <w:spacing w:after="80"/>
      </w:pPr>
      <w:r>
        <w:rPr>
          <w:rFonts w:ascii="Arial" w:cs="Arial" w:eastAsia="Arial" w:hAnsi="Arial"/>
          <w:sz w:val="22"/>
          <w:szCs w:val="22"/>
        </w:rPr>
        <w:t xml:space="preserve">Full-stack AI platforms (GitHub Copilot X equivalent) merge coding, AI agents, and CI/CD into unified delivery surfaces</w:t>
      </w:r>
    </w:p>
    <w:p>
      <w:pPr>
        <w:pStyle w:val="ListParagraph"/>
        <w:numPr>
          <w:ilvl w:val="0"/>
          <w:numId w:val="2"/>
        </w:numPr>
        <w:spacing w:after="80"/>
      </w:pPr>
      <w:r>
        <w:rPr>
          <w:rFonts w:ascii="Arial" w:cs="Arial" w:eastAsia="Arial" w:hAnsi="Arial"/>
          <w:sz w:val="22"/>
          <w:szCs w:val="22"/>
        </w:rPr>
        <w:t xml:space="preserve">Agentic AI is expected to represent 29% of total AI business value (BCG projection for 2028)</w:t>
      </w:r>
    </w:p>
    <w:p>
      <w:pPr>
        <w:spacing w:after="160"/>
      </w:pPr>
    </w:p>
    <w:p>
      <w:pPr>
        <w:pStyle w:val="Heading2"/>
        <w:spacing w:after="120" w:before="280"/>
      </w:pPr>
      <w:r>
        <w:rPr>
          <w:rFonts w:ascii="Arial" w:cs="Arial" w:eastAsia="Arial" w:hAnsi="Arial"/>
          <w:b/>
          <w:bCs/>
          <w:color w:val="1B2A4A"/>
          <w:sz w:val="28"/>
          <w:szCs w:val="28"/>
        </w:rPr>
        <w:t xml:space="preserve">2028: The Agentic Enterprise</w:t>
      </w:r>
    </w:p>
    <w:p>
      <w:pPr>
        <w:pStyle w:val="ListParagraph"/>
        <w:numPr>
          <w:ilvl w:val="0"/>
          <w:numId w:val="2"/>
        </w:numPr>
        <w:spacing w:after="80"/>
      </w:pPr>
      <w:r>
        <w:rPr>
          <w:rFonts w:ascii="Arial" w:cs="Arial" w:eastAsia="Arial" w:hAnsi="Arial"/>
          <w:sz w:val="22"/>
          <w:szCs w:val="22"/>
        </w:rPr>
        <w:t xml:space="preserve">Global AI market reaches $890 billion (up from $71.36B in 2025) — Analyst consensus</w:t>
      </w:r>
    </w:p>
    <w:p>
      <w:pPr>
        <w:pStyle w:val="ListParagraph"/>
        <w:numPr>
          <w:ilvl w:val="0"/>
          <w:numId w:val="2"/>
        </w:numPr>
        <w:spacing w:after="80"/>
      </w:pPr>
      <w:r>
        <w:rPr>
          <w:rFonts w:ascii="Arial" w:cs="Arial" w:eastAsia="Arial" w:hAnsi="Arial"/>
          <w:sz w:val="22"/>
          <w:szCs w:val="22"/>
        </w:rPr>
        <w:t xml:space="preserve">GenAI generates $7 trillion in additional value and boosts US labor productivity by 0.9% annually through 2030 (McKinsey projection)</w:t>
      </w:r>
    </w:p>
    <w:p>
      <w:pPr>
        <w:pStyle w:val="ListParagraph"/>
        <w:numPr>
          <w:ilvl w:val="0"/>
          <w:numId w:val="2"/>
        </w:numPr>
        <w:spacing w:after="80"/>
      </w:pPr>
      <w:r>
        <w:rPr>
          <w:rFonts w:ascii="Arial" w:cs="Arial" w:eastAsia="Arial" w:hAnsi="Arial"/>
          <w:sz w:val="22"/>
          <w:szCs w:val="22"/>
        </w:rPr>
        <w:t xml:space="preserve">Organizations managing 'digital workers' (agents) alongside human workers becomes standard HR practice</w:t>
      </w:r>
    </w:p>
    <w:p>
      <w:pPr>
        <w:pStyle w:val="ListParagraph"/>
        <w:numPr>
          <w:ilvl w:val="0"/>
          <w:numId w:val="2"/>
        </w:numPr>
        <w:spacing w:after="80"/>
      </w:pPr>
      <w:r>
        <w:rPr>
          <w:rFonts w:ascii="Arial" w:cs="Arial" w:eastAsia="Arial" w:hAnsi="Arial"/>
          <w:sz w:val="22"/>
          <w:szCs w:val="22"/>
        </w:rPr>
        <w:t xml:space="preserve">Entry-level software engineering roles largely automated — senior roles shift entirely to architectural governance and agent orchestration</w:t>
      </w:r>
    </w:p>
    <w:p>
      <w:pPr>
        <w:pStyle w:val="ListParagraph"/>
        <w:numPr>
          <w:ilvl w:val="0"/>
          <w:numId w:val="2"/>
        </w:numPr>
        <w:spacing w:after="80"/>
      </w:pPr>
      <w:r>
        <w:rPr>
          <w:rFonts w:ascii="Arial" w:cs="Arial" w:eastAsia="Arial" w:hAnsi="Arial"/>
          <w:sz w:val="22"/>
          <w:szCs w:val="22"/>
        </w:rPr>
        <w:t xml:space="preserve">Traditional agile ceremonies survive only in heavily regulated industries or for high-stakes architectural decisions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9160"/>
      </w:tblGrid>
      <w:tr>
        <w:tc>
          <w:tcPr>
            <w:tcW w:type="dxa" w:w="200"/>
            <w:tcBorders>
              <w:top w:val="single" w:color="DC2626" w:sz="1"/>
              <w:left w:val="single" w:color="DC2626" w:sz="1"/>
              <w:bottom w:val="single" w:color="DC2626" w:sz="1"/>
              <w:right w:val="none"/>
            </w:tcBorders>
            <w:shd w:fill="DC2626" w:val="clear"/>
            <w:tcMar>
              <w:top w:type="dxa" w:w="100"/>
              <w:left w:type="dxa" w:w="80"/>
              <w:bottom w:type="dxa" w:w="100"/>
              <w:right w:type="dxa" w:w="80"/>
            </w:tcMar>
          </w:tcPr>
          <w:p>
            <w:pPr>
              <w:jc w:val="center"/>
            </w:pPr>
            <w:r>
              <w:rPr>
                <w:sz w:val="20"/>
                <w:szCs w:val="20"/>
              </w:rPr>
              <w:t xml:space="preserve"/>
            </w:r>
          </w:p>
        </w:tc>
        <w:tc>
          <w:tcPr>
            <w:tcW w:type="dxa" w:w="9160"/>
            <w:tcBorders>
              <w:top w:val="single" w:color="DC2626" w:sz="1"/>
              <w:left w:val="none"/>
              <w:bottom w:val="single" w:color="DC2626" w:sz="1"/>
              <w:right w:val="single" w:color="DC2626" w:sz="1"/>
            </w:tcBorders>
            <w:shd w:fill="FEF2F2" w:val="clear"/>
            <w:tcMar>
              <w:top w:type="dxa" w:w="100"/>
              <w:left w:type="dxa" w:w="160"/>
              <w:bottom w:type="dxa" w:w="100"/>
              <w:right w:type="dxa" w:w="160"/>
            </w:tcMar>
          </w:tcPr>
          <w:p>
            <w:pPr>
              <w:spacing w:after="40"/>
            </w:pPr>
            <w:r>
              <w:rPr>
                <w:rFonts w:ascii="Arial" w:cs="Arial" w:eastAsia="Arial" w:hAnsi="Arial"/>
                <w:b/>
                <w:bCs/>
                <w:color w:val="DC2626"/>
                <w:sz w:val="20"/>
                <w:szCs w:val="20"/>
              </w:rPr>
              <w:t xml:space="preserve">The Critical Warning</w:t>
            </w:r>
          </w:p>
          <w:p>
            <w:pPr>
              <w:spacing w:after="0"/>
            </w:pPr>
            <w:r>
              <w:rPr>
                <w:rFonts w:ascii="Arial" w:cs="Arial" w:eastAsia="Arial" w:hAnsi="Arial"/>
                <w:color w:val="1B2A4A"/>
                <w:sz w:val="21"/>
                <w:szCs w:val="21"/>
              </w:rPr>
              <w:t xml:space="preserve">Gartner forecasts that one-third of enterprise generative AI proofs-of-concept will be abandoned by end-2025 due to poor data quality, risk-control gaps, and spiralling costs. Organizations that skip the prerequisite foundations — code health, CI/CD maturity, governance frameworks, and AI literacy — will join this statistic regardless of which tools they buy.</w:t>
            </w:r>
          </w:p>
        </w:tc>
      </w:tr>
    </w:tbl>
    <w:p>
      <w:pPr>
        <w:spacing w:after="160"/>
      </w:pPr>
    </w:p>
    <w:p>
      <w:r>
        <w:br w:type="page"/>
      </w:r>
    </w:p>
    <w:p>
      <w:pPr>
        <w:shd w:fill="2563EB" w:val="clear"/>
        <w:spacing w:after="200" w:before="400"/>
      </w:pPr>
      <w:r>
        <w:rPr>
          <w:rFonts w:ascii="Arial" w:cs="Arial" w:eastAsia="Arial" w:hAnsi="Arial"/>
          <w:b/>
          <w:bCs/>
          <w:color w:val="FFFFFF"/>
          <w:sz w:val="26"/>
          <w:szCs w:val="26"/>
        </w:rPr>
        <w:t xml:space="preserve">  SECTION 9: Action Playbook</w:t>
      </w:r>
    </w:p>
    <w:p>
      <w:pPr>
        <w:spacing w:after="100"/>
      </w:pPr>
    </w:p>
    <w:p>
      <w:pPr>
        <w:pStyle w:val="Heading1"/>
        <w:pBdr>
          <w:bottom w:val="single" w:color="2563EB" w:sz="8" w:space="6"/>
        </w:pBdr>
        <w:spacing w:after="160" w:before="360"/>
      </w:pPr>
      <w:r>
        <w:rPr>
          <w:rFonts w:ascii="Arial" w:cs="Arial" w:eastAsia="Arial" w:hAnsi="Arial"/>
          <w:b/>
          <w:bCs/>
          <w:color w:val="1B2A4A"/>
          <w:sz w:val="34"/>
          <w:szCs w:val="34"/>
        </w:rPr>
        <w:t xml:space="preserve">The 90-Day Action Playbook</w:t>
      </w:r>
    </w:p>
    <w:p>
      <w:pPr>
        <w:spacing w:after="120" w:line="276"/>
      </w:pPr>
      <w:r>
        <w:rPr>
          <w:rFonts w:ascii="Arial" w:cs="Arial" w:eastAsia="Arial" w:hAnsi="Arial"/>
          <w:sz w:val="22"/>
          <w:szCs w:val="22"/>
        </w:rPr>
        <w:t xml:space="preserve">Based on all research, here is the prioritized sequence for organizations beginning or accelerating their agile transformation for the agentic AI era.</w:t>
      </w:r>
    </w:p>
    <w:p>
      <w:pPr>
        <w:spacing w:after="100"/>
      </w:pPr>
    </w:p>
    <w:p>
      <w:pPr>
        <w:pStyle w:val="Heading2"/>
        <w:spacing w:after="120" w:before="280"/>
      </w:pPr>
      <w:r>
        <w:rPr>
          <w:rFonts w:ascii="Arial" w:cs="Arial" w:eastAsia="Arial" w:hAnsi="Arial"/>
          <w:b/>
          <w:bCs/>
          <w:color w:val="1B2A4A"/>
          <w:sz w:val="28"/>
          <w:szCs w:val="28"/>
        </w:rPr>
        <w:t xml:space="preserve">Days 1–30: Assess &amp; Foundation</w:t>
      </w:r>
    </w:p>
    <w:p>
      <w:pPr>
        <w:pStyle w:val="ListParagraph"/>
        <w:numPr>
          <w:ilvl w:val="0"/>
          <w:numId w:val="3"/>
        </w:numPr>
        <w:spacing w:after="80"/>
      </w:pPr>
      <w:r>
        <w:rPr>
          <w:rFonts w:ascii="Arial" w:cs="Arial" w:eastAsia="Arial" w:hAnsi="Arial"/>
          <w:sz w:val="22"/>
          <w:szCs w:val="22"/>
        </w:rPr>
        <w:t xml:space="preserve">Audit your current sprint data: measure actual cycle time, lead time, PR turnaround, and defect escape rate. Establish your baseline before any changes.</w:t>
      </w:r>
    </w:p>
    <w:p>
      <w:pPr>
        <w:pStyle w:val="ListParagraph"/>
        <w:numPr>
          <w:ilvl w:val="0"/>
          <w:numId w:val="3"/>
        </w:numPr>
        <w:spacing w:after="80"/>
      </w:pPr>
      <w:r>
        <w:rPr>
          <w:rFonts w:ascii="Arial" w:cs="Arial" w:eastAsia="Arial" w:hAnsi="Arial"/>
          <w:sz w:val="22"/>
          <w:szCs w:val="22"/>
        </w:rPr>
        <w:t xml:space="preserve">Assess code health: test coverage, modularity, documentation completeness, and CI/CD pipeline throughput capacity. This determines your AI readiness ceiling.</w:t>
      </w:r>
    </w:p>
    <w:p>
      <w:pPr>
        <w:pStyle w:val="ListParagraph"/>
        <w:numPr>
          <w:ilvl w:val="0"/>
          <w:numId w:val="3"/>
        </w:numPr>
        <w:spacing w:after="80"/>
      </w:pPr>
      <w:r>
        <w:rPr>
          <w:rFonts w:ascii="Arial" w:cs="Arial" w:eastAsia="Arial" w:hAnsi="Arial"/>
          <w:sz w:val="22"/>
          <w:szCs w:val="22"/>
        </w:rPr>
        <w:t xml:space="preserve">Map your AI maturity: Where on the Stage 1 → 2 → 3 journey are you? Be honest — most teams overestimate their agentic readiness.</w:t>
      </w:r>
    </w:p>
    <w:p>
      <w:pPr>
        <w:pStyle w:val="ListParagraph"/>
        <w:numPr>
          <w:ilvl w:val="0"/>
          <w:numId w:val="3"/>
        </w:numPr>
        <w:spacing w:after="80"/>
      </w:pPr>
      <w:r>
        <w:rPr>
          <w:rFonts w:ascii="Arial" w:cs="Arial" w:eastAsia="Arial" w:hAnsi="Arial"/>
          <w:sz w:val="22"/>
          <w:szCs w:val="22"/>
        </w:rPr>
        <w:t xml:space="preserve">Identify your bottlenecks: Is speed lost in coding, code review, QA, deployment, or alignment? AI strategy must target the actual constraint.</w:t>
      </w:r>
    </w:p>
    <w:p>
      <w:pPr>
        <w:pStyle w:val="ListParagraph"/>
        <w:numPr>
          <w:ilvl w:val="0"/>
          <w:numId w:val="3"/>
        </w:numPr>
        <w:spacing w:after="80"/>
      </w:pPr>
      <w:r>
        <w:rPr>
          <w:rFonts w:ascii="Arial" w:cs="Arial" w:eastAsia="Arial" w:hAnsi="Arial"/>
          <w:sz w:val="22"/>
          <w:szCs w:val="22"/>
        </w:rPr>
        <w:t xml:space="preserve">Define business-aligned KPIs now: Lead time, cycle time, defect escape rate, revenue per engineer. Do not add AI and then figure out how to measure it.</w:t>
      </w:r>
    </w:p>
    <w:p>
      <w:pPr>
        <w:spacing w:after="160"/>
      </w:pPr>
    </w:p>
    <w:p>
      <w:pPr>
        <w:pStyle w:val="Heading2"/>
        <w:spacing w:after="120" w:before="280"/>
      </w:pPr>
      <w:r>
        <w:rPr>
          <w:rFonts w:ascii="Arial" w:cs="Arial" w:eastAsia="Arial" w:hAnsi="Arial"/>
          <w:b/>
          <w:bCs/>
          <w:color w:val="1B2A4A"/>
          <w:sz w:val="28"/>
          <w:szCs w:val="28"/>
        </w:rPr>
        <w:t xml:space="preserve">Days 31–60: Pilot &amp; Redesign</w:t>
      </w:r>
    </w:p>
    <w:p>
      <w:pPr>
        <w:pStyle w:val="ListParagraph"/>
        <w:numPr>
          <w:ilvl w:val="0"/>
          <w:numId w:val="3"/>
        </w:numPr>
        <w:spacing w:after="80"/>
      </w:pPr>
      <w:r>
        <w:rPr>
          <w:rFonts w:ascii="Arial" w:cs="Arial" w:eastAsia="Arial" w:hAnsi="Arial"/>
          <w:sz w:val="22"/>
          <w:szCs w:val="22"/>
        </w:rPr>
        <w:t xml:space="preserve">Run a structured AI tool pilot for 3–5 sprints (minimum for meaningful data) with one team. Measure before/after on your new KPIs — not LoC or story points.</w:t>
      </w:r>
    </w:p>
    <w:p>
      <w:pPr>
        <w:pStyle w:val="ListParagraph"/>
        <w:numPr>
          <w:ilvl w:val="0"/>
          <w:numId w:val="3"/>
        </w:numPr>
        <w:spacing w:after="80"/>
      </w:pPr>
      <w:r>
        <w:rPr>
          <w:rFonts w:ascii="Arial" w:cs="Arial" w:eastAsia="Arial" w:hAnsi="Arial"/>
          <w:sz w:val="22"/>
          <w:szCs w:val="22"/>
        </w:rPr>
        <w:t xml:space="preserve">Run an Intent Design workshop: Take one real upcoming feature and define it as intent (what you want) vs. tasks (how to do it). Practice the mindset shift.</w:t>
      </w:r>
    </w:p>
    <w:p>
      <w:pPr>
        <w:pStyle w:val="ListParagraph"/>
        <w:numPr>
          <w:ilvl w:val="0"/>
          <w:numId w:val="3"/>
        </w:numPr>
        <w:spacing w:after="80"/>
      </w:pPr>
      <w:r>
        <w:rPr>
          <w:rFonts w:ascii="Arial" w:cs="Arial" w:eastAsia="Arial" w:hAnsi="Arial"/>
          <w:sz w:val="22"/>
          <w:szCs w:val="22"/>
        </w:rPr>
        <w:t xml:space="preserve">Implement dual-rhythm governance: Keep your bi-weekly sync for coordination, but let execution flow continuously. Remove artificial sprint gates from purely technical tasks.</w:t>
      </w:r>
    </w:p>
    <w:p>
      <w:pPr>
        <w:pStyle w:val="ListParagraph"/>
        <w:numPr>
          <w:ilvl w:val="0"/>
          <w:numId w:val="3"/>
        </w:numPr>
        <w:spacing w:after="80"/>
      </w:pPr>
      <w:r>
        <w:rPr>
          <w:rFonts w:ascii="Arial" w:cs="Arial" w:eastAsia="Arial" w:hAnsi="Arial"/>
          <w:sz w:val="22"/>
          <w:szCs w:val="22"/>
        </w:rPr>
        <w:t xml:space="preserve">Establish guardrails: Define what AI agents can do autonomously in your environment, what requires human approval, and what is off-limits entirely.</w:t>
      </w:r>
    </w:p>
    <w:p>
      <w:pPr>
        <w:pStyle w:val="ListParagraph"/>
        <w:numPr>
          <w:ilvl w:val="0"/>
          <w:numId w:val="3"/>
        </w:numPr>
        <w:spacing w:after="80"/>
      </w:pPr>
      <w:r>
        <w:rPr>
          <w:rFonts w:ascii="Arial" w:cs="Arial" w:eastAsia="Arial" w:hAnsi="Arial"/>
          <w:sz w:val="22"/>
          <w:szCs w:val="22"/>
        </w:rPr>
        <w:t xml:space="preserve">Launch AI Champion program: One champion per team, invested in deep literacy, responsible for sharing learnings.</w:t>
      </w:r>
    </w:p>
    <w:p>
      <w:pPr>
        <w:spacing w:after="160"/>
      </w:pPr>
    </w:p>
    <w:p>
      <w:pPr>
        <w:pStyle w:val="Heading2"/>
        <w:spacing w:after="120" w:before="280"/>
      </w:pPr>
      <w:r>
        <w:rPr>
          <w:rFonts w:ascii="Arial" w:cs="Arial" w:eastAsia="Arial" w:hAnsi="Arial"/>
          <w:b/>
          <w:bCs/>
          <w:color w:val="1B2A4A"/>
          <w:sz w:val="28"/>
          <w:szCs w:val="28"/>
        </w:rPr>
        <w:t xml:space="preserve">Days 61–90: Scale &amp; Optimize</w:t>
      </w:r>
    </w:p>
    <w:p>
      <w:pPr>
        <w:pStyle w:val="ListParagraph"/>
        <w:numPr>
          <w:ilvl w:val="0"/>
          <w:numId w:val="3"/>
        </w:numPr>
        <w:spacing w:after="80"/>
      </w:pPr>
      <w:r>
        <w:rPr>
          <w:rFonts w:ascii="Arial" w:cs="Arial" w:eastAsia="Arial" w:hAnsi="Arial"/>
          <w:sz w:val="22"/>
          <w:szCs w:val="22"/>
        </w:rPr>
        <w:t xml:space="preserve">Evaluate pilot results against business KPIs. If cycle time improved and defect rate is stable, scale the model to additional teams.</w:t>
      </w:r>
    </w:p>
    <w:p>
      <w:pPr>
        <w:pStyle w:val="ListParagraph"/>
        <w:numPr>
          <w:ilvl w:val="0"/>
          <w:numId w:val="3"/>
        </w:numPr>
        <w:spacing w:after="80"/>
      </w:pPr>
      <w:r>
        <w:rPr>
          <w:rFonts w:ascii="Arial" w:cs="Arial" w:eastAsia="Arial" w:hAnsi="Arial"/>
          <w:sz w:val="22"/>
          <w:szCs w:val="22"/>
        </w:rPr>
        <w:t xml:space="preserve">Introduce backlog AI agents: Implement AI-assisted sprint planning using tools like Jira AI to reorder backlog based on value, capacity, and dependencies.</w:t>
      </w:r>
    </w:p>
    <w:p>
      <w:pPr>
        <w:pStyle w:val="ListParagraph"/>
        <w:numPr>
          <w:ilvl w:val="0"/>
          <w:numId w:val="3"/>
        </w:numPr>
        <w:spacing w:after="80"/>
      </w:pPr>
      <w:r>
        <w:rPr>
          <w:rFonts w:ascii="Arial" w:cs="Arial" w:eastAsia="Arial" w:hAnsi="Arial"/>
          <w:sz w:val="22"/>
          <w:szCs w:val="22"/>
        </w:rPr>
        <w:t xml:space="preserve">Establish your review pipeline capacity: If AI generates 10× more PRs, your review process must scale proportionally. Add automated review tools (CodeRabbit, Qodo) before human review.</w:t>
      </w:r>
    </w:p>
    <w:p>
      <w:pPr>
        <w:pStyle w:val="ListParagraph"/>
        <w:numPr>
          <w:ilvl w:val="0"/>
          <w:numId w:val="3"/>
        </w:numPr>
        <w:spacing w:after="80"/>
      </w:pPr>
      <w:r>
        <w:rPr>
          <w:rFonts w:ascii="Arial" w:cs="Arial" w:eastAsia="Arial" w:hAnsi="Arial"/>
          <w:sz w:val="22"/>
          <w:szCs w:val="22"/>
        </w:rPr>
        <w:t xml:space="preserve">Build your knowledge graph: Start capturing architectural decisions, sprint learnings, and domain expertise in structured, AI-accessible formats.</w:t>
      </w:r>
    </w:p>
    <w:p>
      <w:pPr>
        <w:pStyle w:val="ListParagraph"/>
        <w:numPr>
          <w:ilvl w:val="0"/>
          <w:numId w:val="3"/>
        </w:numPr>
        <w:spacing w:after="80"/>
      </w:pPr>
      <w:r>
        <w:rPr>
          <w:rFonts w:ascii="Arial" w:cs="Arial" w:eastAsia="Arial" w:hAnsi="Arial"/>
          <w:sz w:val="22"/>
          <w:szCs w:val="22"/>
        </w:rPr>
        <w:t xml:space="preserve">Report ROI to leadership: Connect delivery metrics to business outcomes. Make the case for continued investment or identify where to course-correct.</w:t>
      </w:r>
    </w:p>
    <w:p>
      <w:pPr>
        <w:spacing w:after="200"/>
      </w:pPr>
    </w:p>
    <w:p>
      <w:pPr>
        <w:pStyle w:val="Heading2"/>
        <w:spacing w:after="120" w:before="280"/>
      </w:pPr>
      <w:r>
        <w:rPr>
          <w:rFonts w:ascii="Arial" w:cs="Arial" w:eastAsia="Arial" w:hAnsi="Arial"/>
          <w:b/>
          <w:bCs/>
          <w:color w:val="1B2A4A"/>
          <w:sz w:val="28"/>
          <w:szCs w:val="28"/>
        </w:rPr>
        <w:t xml:space="preserve">Closing Perspective</w:t>
      </w:r>
    </w:p>
    <w:p>
      <w:pPr>
        <w:spacing w:after="120" w:line="276"/>
      </w:pPr>
      <w:r>
        <w:rPr>
          <w:rFonts w:ascii="Arial" w:cs="Arial" w:eastAsia="Arial" w:hAnsi="Arial"/>
          <w:sz w:val="22"/>
          <w:szCs w:val="22"/>
        </w:rPr>
        <w:t xml:space="preserve">The organizations that will win in the agentic AI era are not those who adopted AI tools the fastest — they are those who had the courage to redesign how they deliver value entirely. Sprints, stand-ups, retrospectives, and velocity were never the point. Delivering customer value continuously and reliably was always the point.</w:t>
      </w:r>
    </w:p>
    <w:p>
      <w:pPr>
        <w:spacing w:after="80"/>
      </w:pPr>
    </w:p>
    <w:p>
      <w:pPr>
        <w:spacing w:after="120" w:line="276"/>
      </w:pPr>
      <w:r>
        <w:rPr>
          <w:rFonts w:ascii="Arial" w:cs="Arial" w:eastAsia="Arial" w:hAnsi="Arial"/>
          <w:sz w:val="22"/>
          <w:szCs w:val="22"/>
        </w:rPr>
        <w:t xml:space="preserve">Agile gave us the mindset. AI gives us the execution speed. The synthesis — intent-driven, agent-orchestrated, human-governed delivery — is the operating model for the next decade.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9160"/>
      </w:tblGrid>
      <w:tr>
        <w:tc>
          <w:tcPr>
            <w:tcW w:type="dxa" w:w="200"/>
            <w:tcBorders>
              <w:top w:val="single" w:color="1B2A4A" w:sz="1"/>
              <w:left w:val="single" w:color="1B2A4A" w:sz="1"/>
              <w:bottom w:val="single" w:color="1B2A4A" w:sz="1"/>
              <w:right w:val="none"/>
            </w:tcBorders>
            <w:shd w:fill="1B2A4A" w:val="clear"/>
            <w:tcMar>
              <w:top w:type="dxa" w:w="100"/>
              <w:left w:type="dxa" w:w="80"/>
              <w:bottom w:type="dxa" w:w="100"/>
              <w:right w:type="dxa" w:w="80"/>
            </w:tcMar>
          </w:tcPr>
          <w:p>
            <w:pPr>
              <w:jc w:val="center"/>
            </w:pPr>
            <w:r>
              <w:rPr>
                <w:sz w:val="20"/>
                <w:szCs w:val="20"/>
              </w:rPr>
              <w:t xml:space="preserve"/>
            </w:r>
          </w:p>
        </w:tc>
        <w:tc>
          <w:tcPr>
            <w:tcW w:type="dxa" w:w="9160"/>
            <w:tcBorders>
              <w:top w:val="single" w:color="1B2A4A" w:sz="1"/>
              <w:left w:val="none"/>
              <w:bottom w:val="single" w:color="1B2A4A" w:sz="1"/>
              <w:right w:val="single" w:color="1B2A4A" w:sz="1"/>
            </w:tcBorders>
            <w:shd w:fill="EFF6FF" w:val="clear"/>
            <w:tcMar>
              <w:top w:type="dxa" w:w="100"/>
              <w:left w:type="dxa" w:w="160"/>
              <w:bottom w:type="dxa" w:w="100"/>
              <w:right w:type="dxa" w:w="160"/>
            </w:tcMar>
          </w:tcPr>
          <w:p>
            <w:pPr>
              <w:spacing w:after="40"/>
            </w:pPr>
            <w:r>
              <w:rPr>
                <w:rFonts w:ascii="Arial" w:cs="Arial" w:eastAsia="Arial" w:hAnsi="Arial"/>
                <w:b/>
                <w:bCs/>
                <w:color w:val="1B2A4A"/>
                <w:sz w:val="20"/>
                <w:szCs w:val="20"/>
              </w:rPr>
              <w:t xml:space="preserve">Final Thought</w:t>
            </w:r>
          </w:p>
          <w:p>
            <w:pPr>
              <w:spacing w:after="0"/>
            </w:pPr>
            <w:r>
              <w:rPr>
                <w:rFonts w:ascii="Arial" w:cs="Arial" w:eastAsia="Arial" w:hAnsi="Arial"/>
                <w:color w:val="1B2A4A"/>
                <w:sz w:val="21"/>
                <w:szCs w:val="21"/>
              </w:rPr>
              <w:t xml:space="preserve">The competitive advantage in 2026 will not be determined by who has access to the largest language model. It will belong to organizations that can design, govern, and trust reliable autonomous agent systems embedded directly into their operations — and the human teams skilled enough to orchestrate them.</w:t>
            </w:r>
          </w:p>
        </w:tc>
      </w:tr>
    </w:tbl>
    <w:p>
      <w:pPr>
        <w:spacing w:after="160"/>
      </w:pPr>
    </w:p>
    <w:p>
      <w:pPr>
        <w:pStyle w:val="Heading2"/>
        <w:spacing w:after="120" w:before="280"/>
      </w:pPr>
      <w:r>
        <w:rPr>
          <w:rFonts w:ascii="Arial" w:cs="Arial" w:eastAsia="Arial" w:hAnsi="Arial"/>
          <w:b/>
          <w:bCs/>
          <w:color w:val="1B2A4A"/>
          <w:sz w:val="28"/>
          <w:szCs w:val="28"/>
        </w:rPr>
        <w:t xml:space="preserve">Sources &amp; References</w:t>
      </w:r>
    </w:p>
    <w:p>
      <w:pPr>
        <w:spacing w:after="120" w:line="276"/>
      </w:pPr>
      <w:r>
        <w:rPr>
          <w:rFonts w:ascii="Arial" w:cs="Arial" w:eastAsia="Arial" w:hAnsi="Arial"/>
          <w:i/>
          <w:iCs/>
          <w:color w:val="64748B"/>
          <w:sz w:val="18"/>
          <w:szCs w:val="18"/>
        </w:rPr>
        <w:t xml:space="preserve">McKinsey State of AI 2025 | BCG Emerging Agentic Enterprise (with MIT Sloan) | Accenture Platform Strategy in the Age of Agentic AI | Forrester 2025 State of Agile Development | AWS 2026 Prescriptive Guidance on Intent Design | InfoQ: Does AI Make the Agile Manifesto Obsolete? (Feb 2026) | SAFe: Sprint Cadence for AI Teams — Dual-Rhythm Architecture (Mar 2026) | GitHub Octoverse 2025 | DORA 2025 State of DevOps | Stack Overflow Developer Survey 2025 | JetBrains State of Developer Ecosystem 2025 | METR RCT on AI Developer Productivity | Gartner 2026 AI Spending Forecast | Deloitte 2026 Software Industry Outlook | Stanford HAI AI Index Report | CodeRabbit December 2025 Report | NorthStar Consulting: Generative AI in Consulting | PepperFoster AI ROI Report | MIT: The GenAI Divide: State of AI in Business 2025</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563EB" w:sz="4" w:space="6"/>
      </w:pBdr>
      <w:jc w:val="right"/>
    </w:pPr>
    <w:r>
      <w:rPr>
        <w:rFonts w:ascii="Arial" w:cs="Arial" w:eastAsia="Arial" w:hAnsi="Arial"/>
        <w:color w:val="64748B"/>
        <w:sz w:val="18"/>
        <w:szCs w:val="18"/>
      </w:rPr>
      <w:t xml:space="preserve">Agile in the Age of Agentic AI  |  Deep Research Report 2026  |  Page </w:t>
    </w:r>
    <w:r>
      <w:rPr>
        <w:rFonts w:ascii="Arial" w:cs="Arial" w:eastAsia="Arial" w:hAnsi="Arial"/>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B2A4A"/>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B2A4A"/>
      <w:sz w:val="28"/>
      <w:szCs w:val="28"/>
    </w:rPr>
  </w:style>
  <w:style w:type="paragraph" w:styleId="Heading3">
    <w:name w:val="Heading 3"/>
    <w:basedOn w:val="Normal"/>
    <w:next w:val="Normal"/>
    <w:qFormat/>
    <w:pPr>
      <w:spacing w:after="80" w:before="200"/>
      <w:outlineLvl w:val="2"/>
    </w:pPr>
    <w:rPr>
      <w:rFonts w:ascii="Arial" w:cs="Arial" w:eastAsia="Arial" w:hAnsi="Arial"/>
      <w:b/>
      <w:bCs/>
      <w:color w:val="2563E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2026-05-11T16:28:07.918Z</dcterms:created>
  <dcterms:modified xsi:type="dcterms:W3CDTF">2026-05-11T16:28:07.933Z</dcterms:modified>
</cp:coreProperties>
</file>

<file path=docProps/custom.xml><?xml version="1.0" encoding="utf-8"?>
<Properties xmlns="http://schemas.openxmlformats.org/officeDocument/2006/custom-properties" xmlns:vt="http://schemas.openxmlformats.org/officeDocument/2006/docPropsVTypes"/>
</file>