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2E75B6"/>
          <w:sz w:val="26"/>
          <w:szCs w:val="26"/>
        </w:rPr>
        <w:t xml:space="preserve">ADVANCED SCENARIO INTERVIEW PREP</w:t>
      </w:r>
    </w:p>
    <w:p>
      <w:pPr>
        <w:spacing w:before="0" w:after="100"/>
        <w:jc w:val="center"/>
      </w:pPr>
      <w:r>
        <w:rPr>
          <w:rFonts w:ascii="Arial" w:cs="Arial" w:eastAsia="Arial" w:hAnsi="Arial"/>
          <w:b/>
          <w:bCs/>
          <w:color w:val="1F3864"/>
          <w:sz w:val="52"/>
          <w:szCs w:val="52"/>
        </w:rPr>
        <w:t xml:space="preserve">Hard &amp; Extreme Complexity Scenarios</w:t>
      </w:r>
    </w:p>
    <w:p>
      <w:pPr>
        <w:spacing w:before="0" w:after="40"/>
        <w:jc w:val="center"/>
      </w:pPr>
      <w:r>
        <w:rPr>
          <w:rFonts w:ascii="Arial" w:cs="Arial" w:eastAsia="Arial" w:hAnsi="Arial"/>
          <w:i/>
          <w:iCs/>
          <w:color w:val="555555"/>
          <w:sz w:val="24"/>
          <w:szCs w:val="24"/>
        </w:rPr>
        <w:t xml:space="preserve">Enterprise Architect — Generative &amp; Agentic AI  |  AD / Director Level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color w:val="1F3864"/>
                <w:sz w:val="20"/>
                <w:szCs w:val="20"/>
              </w:rPr>
              <w:t xml:space="preserve">10 complex, real-world scenarios across: Agentic System Failures · Multi-Cloud Architecture · AI Governance &amp; Regulation · Cost Optimization · Security &amp; Adversarial AI · Org Transformation · Data Architecture · LLMOps at Scale · Ethical AI Crisis · Enterprise Agent Mesh Design. Each includes the scenario setup, what the interviewer is really testing, a model answer with architecture, and the trade-offs a senior architect must own.</w:t>
            </w:r>
          </w:p>
        </w:tc>
      </w:tr>
    </w:tbl>
    <w:p>
      <w:pPr>
        <w:spacing w:before="5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S1</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Production Agentic System Causing Real Financial Damage</w:t>
            </w:r>
          </w:p>
        </w:tc>
        <w:tc>
          <w:tcPr>
            <w:tcW w:type="dxa" w:w="1100"/>
            <w:tcBorders>
              <w:top w:val="single" w:color="CCCCCC" w:sz="1"/>
              <w:left w:val="single" w:color="CCCCCC" w:sz="1"/>
              <w:bottom w:val="single" w:color="CCCCCC" w:sz="1"/>
              <w:right w:val="single" w:color="CCCCCC" w:sz="1"/>
            </w:tcBorders>
            <w:shd w:fill="C0392B"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EXTREME</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Agentic AI</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Your company deployed an autonomous procurement agent 6 weeks ago. It negotiates and places purchase orders with suppliers up to $50K without human approval. On Friday evening, a prompt injection attack via a malicious invoice PDF caused the agent to place 47 duplicate orders totaling $2.1M across 12 suppliers. The CFO calls you at 7pm. Contracts are legally binding. Some orders have already shipped. You are the Enterprise Architect who designed this system. What do you do — right now and over the next 30 days?</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REALLY TESTING</w:t>
      </w:r>
    </w:p>
    <w:p>
      <w:pPr>
        <w:pStyle w:val="ListParagraph"/>
        <w:numPr>
          <w:ilvl w:val="0"/>
          <w:numId w:val="2"/>
        </w:numPr>
        <w:spacing w:before="50" w:after="50"/>
      </w:pPr>
      <w:r>
        <w:rPr>
          <w:rFonts w:ascii="Arial" w:cs="Arial" w:eastAsia="Arial" w:hAnsi="Arial"/>
          <w:color w:val="2C2C2C"/>
          <w:sz w:val="20"/>
          <w:szCs w:val="20"/>
        </w:rPr>
        <w:t xml:space="preserve">Can you operate under extreme pressure without losing architectural clarity?</w:t>
      </w:r>
    </w:p>
    <w:p>
      <w:pPr>
        <w:pStyle w:val="ListParagraph"/>
        <w:numPr>
          <w:ilvl w:val="0"/>
          <w:numId w:val="2"/>
        </w:numPr>
        <w:spacing w:before="50" w:after="50"/>
      </w:pPr>
      <w:r>
        <w:rPr>
          <w:rFonts w:ascii="Arial" w:cs="Arial" w:eastAsia="Arial" w:hAnsi="Arial"/>
          <w:color w:val="2C2C2C"/>
          <w:sz w:val="20"/>
          <w:szCs w:val="20"/>
        </w:rPr>
        <w:t xml:space="preserve">Do you understand prompt injection and adversarial AI attack surfaces?</w:t>
      </w:r>
    </w:p>
    <w:p>
      <w:pPr>
        <w:pStyle w:val="ListParagraph"/>
        <w:numPr>
          <w:ilvl w:val="0"/>
          <w:numId w:val="2"/>
        </w:numPr>
        <w:spacing w:before="50" w:after="50"/>
      </w:pPr>
      <w:r>
        <w:rPr>
          <w:rFonts w:ascii="Arial" w:cs="Arial" w:eastAsia="Arial" w:hAnsi="Arial"/>
          <w:color w:val="2C2C2C"/>
          <w:sz w:val="20"/>
          <w:szCs w:val="20"/>
        </w:rPr>
        <w:t xml:space="preserve">Do you know how to do a post-mortem at the architecture level, not just the ops level?</w:t>
      </w:r>
    </w:p>
    <w:p>
      <w:pPr>
        <w:pStyle w:val="ListParagraph"/>
        <w:numPr>
          <w:ilvl w:val="0"/>
          <w:numId w:val="2"/>
        </w:numPr>
        <w:spacing w:before="50" w:after="50"/>
      </w:pPr>
      <w:r>
        <w:rPr>
          <w:rFonts w:ascii="Arial" w:cs="Arial" w:eastAsia="Arial" w:hAnsi="Arial"/>
          <w:color w:val="2C2C2C"/>
          <w:sz w:val="20"/>
          <w:szCs w:val="20"/>
        </w:rPr>
        <w:t xml:space="preserve">Do you own the failure — or deflect?</w:t>
      </w:r>
    </w:p>
    <w:p>
      <w:pPr>
        <w:pStyle w:val="ListParagraph"/>
        <w:numPr>
          <w:ilvl w:val="0"/>
          <w:numId w:val="2"/>
        </w:numPr>
        <w:spacing w:before="50" w:after="50"/>
      </w:pPr>
      <w:r>
        <w:rPr>
          <w:rFonts w:ascii="Arial" w:cs="Arial" w:eastAsia="Arial" w:hAnsi="Arial"/>
          <w:color w:val="2C2C2C"/>
          <w:sz w:val="20"/>
          <w:szCs w:val="20"/>
        </w:rPr>
        <w:t xml:space="preserve">Can you re-architect the system live under questioning?</w:t>
      </w:r>
    </w:p>
    <w:p>
      <w:pPr>
        <w:spacing w:before="100" w:after="0"/>
      </w:pPr>
      <w:r>
        <w:t xml:space="preserve"/>
      </w:r>
    </w:p>
    <w:p>
      <w:pPr>
        <w:spacing w:before="140" w:after="40"/>
      </w:pPr>
      <w:r>
        <w:rPr>
          <w:rFonts w:ascii="Arial" w:cs="Arial" w:eastAsia="Arial" w:hAnsi="Arial"/>
          <w:b/>
          <w:bCs/>
          <w:color w:val="C0392B"/>
          <w:sz w:val="20"/>
          <w:szCs w:val="20"/>
        </w:rPr>
        <w:t xml:space="preserve">▌ MODEL ANSWER — IMMEDIATE RESPONSE (HOURS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Kill the agent — immediately revoke API credentials and disable the procurement agent's tool access. Financial damage stops first.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Activate incident response — loop in Legal, Finance, and Security within the first 30 minutes. This is now a financial and legal incident, not just a technical one.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Pull full trace logs — every agent action from the past 72 hours with input/output captured. Identify the exact injection vector from the malicious PDF.</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Supplier communication — Legal leads outreach to the 12 affected suppliers within hours. Some orders can be cancelled; for shipped items, determine return or credit options. Every interaction documented.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Scope the blast radius — audit all agent-initiated transactions for the past 6 weeks, not just Friday. Determine if this was a one-time attack or a pattern.</w:t>
            </w:r>
          </w:p>
        </w:tc>
      </w:tr>
    </w:tbl>
    <w:p>
      <w:pPr>
        <w:spacing w:before="100" w:after="0"/>
      </w:pPr>
      <w:r>
        <w:t xml:space="preserve"/>
      </w:r>
    </w:p>
    <w:p>
      <w:pPr>
        <w:spacing w:before="140" w:after="40"/>
      </w:pPr>
      <w:r>
        <w:rPr>
          <w:rFonts w:ascii="Arial" w:cs="Arial" w:eastAsia="Arial" w:hAnsi="Arial"/>
          <w:b/>
          <w:bCs/>
          <w:color w:val="C0392B"/>
          <w:sz w:val="20"/>
          <w:szCs w:val="20"/>
        </w:rPr>
        <w:t xml:space="preserve">▌ ROOT CAUSE — THE ARCHITECTURAL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Own this completely. Do not blame the attacker. The architecture created the vulnerability.</w:t>
            </w:r>
          </w:p>
        </w:tc>
      </w:tr>
    </w:tbl>
    <w:p>
      <w:pPr>
        <w:spacing w:before="60" w:after="0"/>
      </w:pPr>
      <w:r>
        <w:t xml:space="preserve"/>
      </w:r>
    </w:p>
    <w:p>
      <w:pPr>
        <w:pStyle w:val="ListParagraph"/>
        <w:numPr>
          <w:ilvl w:val="0"/>
          <w:numId w:val="2"/>
        </w:numPr>
        <w:spacing w:before="50" w:after="50"/>
      </w:pPr>
      <w:r>
        <w:rPr>
          <w:rFonts w:ascii="Arial" w:cs="Arial" w:eastAsia="Arial" w:hAnsi="Arial"/>
          <w:b/>
          <w:bCs/>
          <w:color w:val="2E75B6"/>
          <w:sz w:val="20"/>
          <w:szCs w:val="20"/>
        </w:rPr>
        <w:t xml:space="preserve">Failure 1: </w:t>
      </w:r>
      <w:r>
        <w:rPr>
          <w:rFonts w:ascii="Arial" w:cs="Arial" w:eastAsia="Arial" w:hAnsi="Arial"/>
          <w:color w:val="2C2C2C"/>
          <w:sz w:val="20"/>
          <w:szCs w:val="20"/>
        </w:rPr>
        <w:t xml:space="preserve">No input sanitization on document ingestion. The PDF was passed directly into the agent's context without stripping executable-like content or verifying document provenance.</w:t>
      </w:r>
    </w:p>
    <w:p>
      <w:pPr>
        <w:pStyle w:val="ListParagraph"/>
        <w:numPr>
          <w:ilvl w:val="0"/>
          <w:numId w:val="2"/>
        </w:numPr>
        <w:spacing w:before="50" w:after="50"/>
      </w:pPr>
      <w:r>
        <w:rPr>
          <w:rFonts w:ascii="Arial" w:cs="Arial" w:eastAsia="Arial" w:hAnsi="Arial"/>
          <w:b/>
          <w:bCs/>
          <w:color w:val="2E75B6"/>
          <w:sz w:val="20"/>
          <w:szCs w:val="20"/>
        </w:rPr>
        <w:t xml:space="preserve">Failure 2: </w:t>
      </w:r>
      <w:r>
        <w:rPr>
          <w:rFonts w:ascii="Arial" w:cs="Arial" w:eastAsia="Arial" w:hAnsi="Arial"/>
          <w:color w:val="2C2C2C"/>
          <w:sz w:val="20"/>
          <w:szCs w:val="20"/>
        </w:rPr>
        <w:t xml:space="preserve">No human-in-the-loop for order volumes above a threshold. $50K per order with no approval gate is architecturally reckless for an autonomous agent.</w:t>
      </w:r>
    </w:p>
    <w:p>
      <w:pPr>
        <w:pStyle w:val="ListParagraph"/>
        <w:numPr>
          <w:ilvl w:val="0"/>
          <w:numId w:val="2"/>
        </w:numPr>
        <w:spacing w:before="50" w:after="50"/>
      </w:pPr>
      <w:r>
        <w:rPr>
          <w:rFonts w:ascii="Arial" w:cs="Arial" w:eastAsia="Arial" w:hAnsi="Arial"/>
          <w:b/>
          <w:bCs/>
          <w:color w:val="2E75B6"/>
          <w:sz w:val="20"/>
          <w:szCs w:val="20"/>
        </w:rPr>
        <w:t xml:space="preserve">Failure 3: </w:t>
      </w:r>
      <w:r>
        <w:rPr>
          <w:rFonts w:ascii="Arial" w:cs="Arial" w:eastAsia="Arial" w:hAnsi="Arial"/>
          <w:color w:val="2C2C2C"/>
          <w:sz w:val="20"/>
          <w:szCs w:val="20"/>
        </w:rPr>
        <w:t xml:space="preserve">No idempotency check on the procurement tool. The API allowed duplicate PO creation without a de-duplication guard.</w:t>
      </w:r>
    </w:p>
    <w:p>
      <w:pPr>
        <w:pStyle w:val="ListParagraph"/>
        <w:numPr>
          <w:ilvl w:val="0"/>
          <w:numId w:val="2"/>
        </w:numPr>
        <w:spacing w:before="50" w:after="50"/>
      </w:pPr>
      <w:r>
        <w:rPr>
          <w:rFonts w:ascii="Arial" w:cs="Arial" w:eastAsia="Arial" w:hAnsi="Arial"/>
          <w:b/>
          <w:bCs/>
          <w:color w:val="2E75B6"/>
          <w:sz w:val="20"/>
          <w:szCs w:val="20"/>
        </w:rPr>
        <w:t xml:space="preserve">Failure 4: </w:t>
      </w:r>
      <w:r>
        <w:rPr>
          <w:rFonts w:ascii="Arial" w:cs="Arial" w:eastAsia="Arial" w:hAnsi="Arial"/>
          <w:color w:val="2C2C2C"/>
          <w:sz w:val="20"/>
          <w:szCs w:val="20"/>
        </w:rPr>
        <w:t xml:space="preserve">No rate limiting or velocity control on the agent's tool calls. 47 orders in a short window should have auto-triggered an anomaly alert.</w:t>
      </w:r>
    </w:p>
    <w:p>
      <w:pPr>
        <w:pStyle w:val="ListParagraph"/>
        <w:numPr>
          <w:ilvl w:val="0"/>
          <w:numId w:val="2"/>
        </w:numPr>
        <w:spacing w:before="50" w:after="50"/>
      </w:pPr>
      <w:r>
        <w:rPr>
          <w:rFonts w:ascii="Arial" w:cs="Arial" w:eastAsia="Arial" w:hAnsi="Arial"/>
          <w:b/>
          <w:bCs/>
          <w:color w:val="2E75B6"/>
          <w:sz w:val="20"/>
          <w:szCs w:val="20"/>
        </w:rPr>
        <w:t xml:space="preserve">Failure 5: </w:t>
      </w:r>
      <w:r>
        <w:rPr>
          <w:rFonts w:ascii="Arial" w:cs="Arial" w:eastAsia="Arial" w:hAnsi="Arial"/>
          <w:color w:val="2C2C2C"/>
          <w:sz w:val="20"/>
          <w:szCs w:val="20"/>
        </w:rPr>
        <w:t xml:space="preserve">No canary / shadow mode before full autonomy. The agent was deployed directly to full autonomous operation without a graduated rollout.</w:t>
      </w:r>
    </w:p>
    <w:p>
      <w:pPr>
        <w:spacing w:before="100" w:after="0"/>
      </w:pPr>
      <w:r>
        <w:t xml:space="preserve"/>
      </w:r>
    </w:p>
    <w:p>
      <w:pPr>
        <w:spacing w:before="140" w:after="40"/>
      </w:pPr>
      <w:r>
        <w:rPr>
          <w:rFonts w:ascii="Arial" w:cs="Arial" w:eastAsia="Arial" w:hAnsi="Arial"/>
          <w:b/>
          <w:bCs/>
          <w:color w:val="2E75B6"/>
          <w:sz w:val="20"/>
          <w:szCs w:val="20"/>
        </w:rPr>
        <w:t xml:space="preserve">▌ RE-ARCHITECTURE — 30-DAY REMEDIATION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BEFORE (Vulnerable Architecture):</w:t>
            </w:r>
          </w:p>
          <w:p>
            <w:pPr>
              <w:spacing w:before="20" w:after="20"/>
            </w:pPr>
            <w:r>
              <w:rPr>
                <w:rFonts w:ascii="Courier New" w:cs="Courier New" w:eastAsia="Courier New" w:hAnsi="Courier New"/>
                <w:color w:val="A8FF78"/>
                <w:sz w:val="18"/>
                <w:szCs w:val="18"/>
              </w:rPr>
              <w:t xml:space="preserve">  PDF Invoice → [Document Loader] → Agent Context → [Procurement Tool] → Supplier API</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No sanitization, no gate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AFTER (Hardened Architecture):</w:t>
            </w:r>
          </w:p>
          <w:p>
            <w:pPr>
              <w:spacing w:before="20" w:after="20"/>
            </w:pPr>
            <w:r>
              <w:rPr>
                <w:rFonts w:ascii="Courier New" w:cs="Courier New" w:eastAsia="Courier New" w:hAnsi="Courier New"/>
                <w:color w:val="A8FF78"/>
                <w:sz w:val="18"/>
                <w:szCs w:val="18"/>
              </w:rPr>
              <w:t xml:space="preserve">  PDF Invoice → [Malicious Content Scanner]</w:t>
            </w:r>
          </w:p>
          <w:p>
            <w:pPr>
              <w:spacing w:before="20" w:after="20"/>
            </w:pPr>
            <w:r>
              <w:rPr>
                <w:rFonts w:ascii="Courier New" w:cs="Courier New" w:eastAsia="Courier New" w:hAnsi="Courier New"/>
                <w:color w:val="A8FF78"/>
                <w:sz w:val="18"/>
                <w:szCs w:val="18"/>
              </w:rPr>
              <w:t xml:space="preserve">              → [Document Provenance Validator]</w:t>
            </w:r>
          </w:p>
          <w:p>
            <w:pPr>
              <w:spacing w:before="20" w:after="20"/>
            </w:pPr>
            <w:r>
              <w:rPr>
                <w:rFonts w:ascii="Courier New" w:cs="Courier New" w:eastAsia="Courier New" w:hAnsi="Courier New"/>
                <w:color w:val="A8FF78"/>
                <w:sz w:val="18"/>
                <w:szCs w:val="18"/>
              </w:rPr>
              <w:t xml:space="preserve">              → [Structured Data Extractor — fields only, no raw text to agent]</w:t>
            </w:r>
          </w:p>
          <w:p>
            <w:pPr>
              <w:spacing w:before="20" w:after="20"/>
            </w:pPr>
            <w:r>
              <w:rPr>
                <w:rFonts w:ascii="Courier New" w:cs="Courier New" w:eastAsia="Courier New" w:hAnsi="Courier New"/>
                <w:color w:val="A8FF78"/>
                <w:sz w:val="18"/>
                <w:szCs w:val="18"/>
              </w:rPr>
              <w:t xml:space="preserve">              → [Agent Context — sanitized, structured input]</w:t>
            </w:r>
          </w:p>
          <w:p>
            <w:pPr>
              <w:spacing w:before="20" w:after="20"/>
            </w:pPr>
            <w:r>
              <w:rPr>
                <w:rFonts w:ascii="Courier New" w:cs="Courier New" w:eastAsia="Courier New" w:hAnsi="Courier New"/>
                <w:color w:val="A8FF78"/>
                <w:sz w:val="18"/>
                <w:szCs w:val="18"/>
              </w:rPr>
              <w:t xml:space="preserve">              → [Confidence Gate: &lt;0.95 → Human Review Queue]</w:t>
            </w:r>
          </w:p>
          <w:p>
            <w:pPr>
              <w:spacing w:before="20" w:after="20"/>
            </w:pPr>
            <w:r>
              <w:rPr>
                <w:rFonts w:ascii="Courier New" w:cs="Courier New" w:eastAsia="Courier New" w:hAnsi="Courier New"/>
                <w:color w:val="A8FF78"/>
                <w:sz w:val="18"/>
                <w:szCs w:val="18"/>
              </w:rPr>
              <w:t xml:space="preserve">              → [Idempotency Layer: PO hash deduplication]</w:t>
            </w:r>
          </w:p>
          <w:p>
            <w:pPr>
              <w:spacing w:before="20" w:after="20"/>
            </w:pPr>
            <w:r>
              <w:rPr>
                <w:rFonts w:ascii="Courier New" w:cs="Courier New" w:eastAsia="Courier New" w:hAnsi="Courier New"/>
                <w:color w:val="A8FF78"/>
                <w:sz w:val="18"/>
                <w:szCs w:val="18"/>
              </w:rPr>
              <w:t xml:space="preserve">              → [Velocity Guard: &gt;3 orders/hour → auto-pause + alert]</w:t>
            </w:r>
          </w:p>
          <w:p>
            <w:pPr>
              <w:spacing w:before="20" w:after="20"/>
            </w:pPr>
            <w:r>
              <w:rPr>
                <w:rFonts w:ascii="Courier New" w:cs="Courier New" w:eastAsia="Courier New" w:hAnsi="Courier New"/>
                <w:color w:val="A8FF78"/>
                <w:sz w:val="18"/>
                <w:szCs w:val="18"/>
              </w:rPr>
              <w:t xml:space="preserve">              → [Amount Threshold: &gt;$10K → async human approval step]</w:t>
            </w:r>
          </w:p>
          <w:p>
            <w:pPr>
              <w:spacing w:before="20" w:after="20"/>
            </w:pPr>
            <w:r>
              <w:rPr>
                <w:rFonts w:ascii="Courier New" w:cs="Courier New" w:eastAsia="Courier New" w:hAnsi="Courier New"/>
                <w:color w:val="A8FF78"/>
                <w:sz w:val="18"/>
                <w:szCs w:val="18"/>
              </w:rPr>
              <w:t xml:space="preserve">              → [Procurement Tool] → Supplier API</w:t>
            </w:r>
          </w:p>
        </w:tc>
      </w:tr>
    </w:tbl>
    <w:p>
      <w:pPr>
        <w:spacing w:before="100" w:after="0"/>
      </w:pPr>
      <w:r>
        <w:t xml:space="preserve"/>
      </w:r>
    </w:p>
    <w:p>
      <w:pPr>
        <w:spacing w:before="140" w:after="40"/>
      </w:pPr>
      <w:r>
        <w:rPr>
          <w:rFonts w:ascii="Arial" w:cs="Arial" w:eastAsia="Arial" w:hAnsi="Arial"/>
          <w:b/>
          <w:bCs/>
          <w:color w:val="1A5276"/>
          <w:sz w:val="20"/>
          <w:szCs w:val="20"/>
        </w:rPr>
        <w:t xml:space="preserve">▌ GOVERNANCE CHANGES</w:t>
      </w:r>
    </w:p>
    <w:p>
      <w:pPr>
        <w:pStyle w:val="ListParagraph"/>
        <w:numPr>
          <w:ilvl w:val="0"/>
          <w:numId w:val="2"/>
        </w:numPr>
        <w:spacing w:before="50" w:after="50"/>
      </w:pPr>
      <w:r>
        <w:rPr>
          <w:rFonts w:ascii="Arial" w:cs="Arial" w:eastAsia="Arial" w:hAnsi="Arial"/>
          <w:color w:val="2C2C2C"/>
          <w:sz w:val="20"/>
          <w:szCs w:val="20"/>
        </w:rPr>
        <w:t xml:space="preserve">Introduce a mandatory 'Agentic Risk Assessment' for any agent with real-world financial or legal action capability</w:t>
      </w:r>
    </w:p>
    <w:p>
      <w:pPr>
        <w:pStyle w:val="ListParagraph"/>
        <w:numPr>
          <w:ilvl w:val="0"/>
          <w:numId w:val="2"/>
        </w:numPr>
        <w:spacing w:before="50" w:after="50"/>
      </w:pPr>
      <w:r>
        <w:rPr>
          <w:rFonts w:ascii="Arial" w:cs="Arial" w:eastAsia="Arial" w:hAnsi="Arial"/>
          <w:color w:val="2C2C2C"/>
          <w:sz w:val="20"/>
          <w:szCs w:val="20"/>
        </w:rPr>
        <w:t xml:space="preserve">Tiered autonomy model: all new agents start in shadow mode (log only), then supervised mode (human confirms), then autonomous with velocity guards</w:t>
      </w:r>
    </w:p>
    <w:p>
      <w:pPr>
        <w:pStyle w:val="ListParagraph"/>
        <w:numPr>
          <w:ilvl w:val="0"/>
          <w:numId w:val="2"/>
        </w:numPr>
        <w:spacing w:before="50" w:after="50"/>
      </w:pPr>
      <w:r>
        <w:rPr>
          <w:rFonts w:ascii="Arial" w:cs="Arial" w:eastAsia="Arial" w:hAnsi="Arial"/>
          <w:color w:val="2C2C2C"/>
          <w:sz w:val="20"/>
          <w:szCs w:val="20"/>
        </w:rPr>
        <w:t xml:space="preserve">Red-team requirement before production: dedicated adversarial testing for prompt injection, tool misuse, and loop exploitation</w:t>
      </w:r>
    </w:p>
    <w:p>
      <w:pPr>
        <w:pStyle w:val="ListParagraph"/>
        <w:numPr>
          <w:ilvl w:val="0"/>
          <w:numId w:val="2"/>
        </w:numPr>
        <w:spacing w:before="50" w:after="50"/>
      </w:pPr>
      <w:r>
        <w:rPr>
          <w:rFonts w:ascii="Arial" w:cs="Arial" w:eastAsia="Arial" w:hAnsi="Arial"/>
          <w:color w:val="2C2C2C"/>
          <w:sz w:val="20"/>
          <w:szCs w:val="20"/>
        </w:rPr>
        <w:t xml:space="preserve">AI incident response runbook — this should have existed before deployment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6608" w:sz="16"/>
              <w:bottom w:val="none" w:color="FFFFFF" w:sz="0"/>
              <w:right w:val="none" w:color="FFFFFF" w:sz="0"/>
            </w:tcBorders>
            <w:shd w:fill="FDFDE7" w:val="clear"/>
            <w:tcMar>
              <w:top w:type="dxa" w:w="120"/>
              <w:left w:type="dxa" w:w="200"/>
              <w:bottom w:type="dxa" w:w="120"/>
              <w:right w:type="dxa" w:w="160"/>
            </w:tcMar>
          </w:tcPr>
          <w:p>
            <w:r>
              <w:rPr>
                <w:rFonts w:ascii="Arial" w:cs="Arial" w:eastAsia="Arial" w:hAnsi="Arial"/>
                <w:color w:val="7D6608"/>
                <w:sz w:val="20"/>
                <w:szCs w:val="20"/>
              </w:rPr>
              <w:t xml:space="preserve">KILLER FOLLOW-UP: 'Would you have approved this architecture if you reviewed it before launch?' The only right answer: 'No — and I'd identify exactly which review gate failed to catch these gaps. That gate gets redesigned.'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S2</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Multi-Cloud AI Platform with Cascading Data Sovereignty Violations</w:t>
            </w:r>
          </w:p>
        </w:tc>
        <w:tc>
          <w:tcPr>
            <w:tcW w:type="dxa" w:w="1100"/>
            <w:tcBorders>
              <w:top w:val="single" w:color="CCCCCC" w:sz="1"/>
              <w:left w:val="single" w:color="CCCCCC" w:sz="1"/>
              <w:bottom w:val="single" w:color="CCCCCC" w:sz="1"/>
              <w:right w:val="single" w:color="CCCCCC" w:sz="1"/>
            </w:tcBorders>
            <w:shd w:fill="C0392B"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EXTREME</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Multi-Cloud + Compliance</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A global bank has AI workloads spread across AWS (US), Azure (EU), and a private data center (Singapore). Your RAG-based customer advisory system was found to have routed EU customer PII through US-region AWS Bedrock for embedding generation — a GDPR Article 46 violation. The EU DPA has opened an investigation. Simultaneously, the Singapore MAS FEAT guidelines require explainability on all AI-assisted credit decisions, and your current LLM cannot produce that. You have 30 days to present a remediation architecture to the board. Design it.</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REALLY TESTING</w:t>
      </w:r>
    </w:p>
    <w:p>
      <w:pPr>
        <w:pStyle w:val="ListParagraph"/>
        <w:numPr>
          <w:ilvl w:val="0"/>
          <w:numId w:val="2"/>
        </w:numPr>
        <w:spacing w:before="50" w:after="50"/>
      </w:pPr>
      <w:r>
        <w:rPr>
          <w:rFonts w:ascii="Arial" w:cs="Arial" w:eastAsia="Arial" w:hAnsi="Arial"/>
          <w:color w:val="2C2C2C"/>
          <w:sz w:val="20"/>
          <w:szCs w:val="20"/>
        </w:rPr>
        <w:t xml:space="preserve">Deep knowledge of data residency vs. data sovereignty vs. data localization distinctions</w:t>
      </w:r>
    </w:p>
    <w:p>
      <w:pPr>
        <w:pStyle w:val="ListParagraph"/>
        <w:numPr>
          <w:ilvl w:val="0"/>
          <w:numId w:val="2"/>
        </w:numPr>
        <w:spacing w:before="50" w:after="50"/>
      </w:pPr>
      <w:r>
        <w:rPr>
          <w:rFonts w:ascii="Arial" w:cs="Arial" w:eastAsia="Arial" w:hAnsi="Arial"/>
          <w:color w:val="2C2C2C"/>
          <w:sz w:val="20"/>
          <w:szCs w:val="20"/>
        </w:rPr>
        <w:t xml:space="preserve">Ability to architect for regulatory compliance across multiple jurisdictions simultaneously</w:t>
      </w:r>
    </w:p>
    <w:p>
      <w:pPr>
        <w:pStyle w:val="ListParagraph"/>
        <w:numPr>
          <w:ilvl w:val="0"/>
          <w:numId w:val="2"/>
        </w:numPr>
        <w:spacing w:before="50" w:after="50"/>
      </w:pPr>
      <w:r>
        <w:rPr>
          <w:rFonts w:ascii="Arial" w:cs="Arial" w:eastAsia="Arial" w:hAnsi="Arial"/>
          <w:color w:val="2C2C2C"/>
          <w:sz w:val="20"/>
          <w:szCs w:val="20"/>
        </w:rPr>
        <w:t xml:space="preserve">Whether you understand GDPR SCCs, MAS FEAT, and their architectural implications</w:t>
      </w:r>
    </w:p>
    <w:p>
      <w:pPr>
        <w:pStyle w:val="ListParagraph"/>
        <w:numPr>
          <w:ilvl w:val="0"/>
          <w:numId w:val="2"/>
        </w:numPr>
        <w:spacing w:before="50" w:after="50"/>
      </w:pPr>
      <w:r>
        <w:rPr>
          <w:rFonts w:ascii="Arial" w:cs="Arial" w:eastAsia="Arial" w:hAnsi="Arial"/>
          <w:color w:val="2C2C2C"/>
          <w:sz w:val="20"/>
          <w:szCs w:val="20"/>
        </w:rPr>
        <w:t xml:space="preserve">Can you design explainability into an LLM-based system — a genuinely hard problem</w:t>
      </w:r>
    </w:p>
    <w:p>
      <w:pPr>
        <w:spacing w:before="100" w:after="0"/>
      </w:pPr>
      <w:r>
        <w:t xml:space="preserve"/>
      </w:r>
    </w:p>
    <w:p>
      <w:pPr>
        <w:spacing w:before="140" w:after="40"/>
      </w:pPr>
      <w:r>
        <w:rPr>
          <w:rFonts w:ascii="Arial" w:cs="Arial" w:eastAsia="Arial" w:hAnsi="Arial"/>
          <w:b/>
          <w:bCs/>
          <w:color w:val="C0392B"/>
          <w:sz w:val="20"/>
          <w:szCs w:val="20"/>
        </w:rPr>
        <w:t xml:space="preserve">▌ ARCHITECTURE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before="0" w:after="60"/>
            </w:pPr>
            <w:r>
              <w:rPr>
                <w:rFonts w:ascii="Arial" w:cs="Arial" w:eastAsia="Arial" w:hAnsi="Arial"/>
                <w:b/>
                <w:bCs/>
                <w:color w:val="C0392B"/>
                <w:sz w:val="20"/>
                <w:szCs w:val="20"/>
              </w:rPr>
              <w:t xml:space="preserve">GDPR Violation Root Cause</w:t>
            </w:r>
          </w:p>
          <w:p>
            <w:pPr>
              <w:pStyle w:val="ListParagraph"/>
              <w:numPr>
                <w:ilvl w:val="0"/>
                <w:numId w:val="2"/>
              </w:numPr>
              <w:spacing w:before="30" w:after="30"/>
            </w:pPr>
            <w:r>
              <w:rPr>
                <w:rFonts w:ascii="Arial" w:cs="Arial" w:eastAsia="Arial" w:hAnsi="Arial"/>
                <w:color w:val="2C2C2C"/>
                <w:sz w:val="18"/>
                <w:szCs w:val="18"/>
              </w:rPr>
              <w:t xml:space="preserve">EU customer PII flowed to US embedding model</w:t>
            </w:r>
          </w:p>
          <w:p>
            <w:pPr>
              <w:pStyle w:val="ListParagraph"/>
              <w:numPr>
                <w:ilvl w:val="0"/>
                <w:numId w:val="2"/>
              </w:numPr>
              <w:spacing w:before="30" w:after="30"/>
            </w:pPr>
            <w:r>
              <w:rPr>
                <w:rFonts w:ascii="Arial" w:cs="Arial" w:eastAsia="Arial" w:hAnsi="Arial"/>
                <w:color w:val="2C2C2C"/>
                <w:sz w:val="18"/>
                <w:szCs w:val="18"/>
              </w:rPr>
              <w:t xml:space="preserve">No data residency enforcement in the RAG pipeline</w:t>
            </w:r>
          </w:p>
          <w:p>
            <w:pPr>
              <w:pStyle w:val="ListParagraph"/>
              <w:numPr>
                <w:ilvl w:val="0"/>
                <w:numId w:val="2"/>
              </w:numPr>
              <w:spacing w:before="30" w:after="30"/>
            </w:pPr>
            <w:r>
              <w:rPr>
                <w:rFonts w:ascii="Arial" w:cs="Arial" w:eastAsia="Arial" w:hAnsi="Arial"/>
                <w:color w:val="2C2C2C"/>
                <w:sz w:val="18"/>
                <w:szCs w:val="18"/>
              </w:rPr>
              <w:t xml:space="preserve">Embedding API calls not governed by data classification</w:t>
            </w:r>
          </w:p>
          <w:p>
            <w:pPr>
              <w:pStyle w:val="ListParagraph"/>
              <w:numPr>
                <w:ilvl w:val="0"/>
                <w:numId w:val="2"/>
              </w:numPr>
              <w:spacing w:before="30" w:after="30"/>
            </w:pPr>
            <w:r>
              <w:rPr>
                <w:rFonts w:ascii="Arial" w:cs="Arial" w:eastAsia="Arial" w:hAnsi="Arial"/>
                <w:color w:val="2C2C2C"/>
                <w:sz w:val="18"/>
                <w:szCs w:val="18"/>
              </w:rPr>
              <w:t xml:space="preserve">No consent or SCCs for cross-border AI processing</w:t>
            </w:r>
          </w:p>
        </w:tc>
        <w:tc>
          <w:tcPr>
            <w:tcW w:type="dxa" w:w="4740"/>
            <w:tcBorders>
              <w:top w:val="single" w:color="CCCCCC" w:sz="1"/>
              <w:left w:val="single" w:color="CCCCCC" w:sz="1"/>
              <w:bottom w:val="single" w:color="CCCCCC" w:sz="1"/>
              <w:right w:val="single" w:color="CCCCCC" w:sz="1"/>
            </w:tcBorders>
            <w:shd w:fill="FEF5E7" w:val="clear"/>
            <w:tcMar>
              <w:top w:type="dxa" w:w="100"/>
              <w:left w:type="dxa" w:w="140"/>
              <w:bottom w:type="dxa" w:w="100"/>
              <w:right w:type="dxa" w:w="140"/>
            </w:tcMar>
          </w:tcPr>
          <w:p>
            <w:pPr>
              <w:spacing w:before="0" w:after="60"/>
            </w:pPr>
            <w:r>
              <w:rPr>
                <w:rFonts w:ascii="Arial" w:cs="Arial" w:eastAsia="Arial" w:hAnsi="Arial"/>
                <w:b/>
                <w:bCs/>
                <w:color w:val="784212"/>
                <w:sz w:val="20"/>
                <w:szCs w:val="20"/>
              </w:rPr>
              <w:t xml:space="preserve">MAS FEAT Violation Root Cause</w:t>
            </w:r>
          </w:p>
          <w:p>
            <w:pPr>
              <w:pStyle w:val="ListParagraph"/>
              <w:numPr>
                <w:ilvl w:val="0"/>
                <w:numId w:val="2"/>
              </w:numPr>
              <w:spacing w:before="30" w:after="30"/>
            </w:pPr>
            <w:r>
              <w:rPr>
                <w:rFonts w:ascii="Arial" w:cs="Arial" w:eastAsia="Arial" w:hAnsi="Arial"/>
                <w:color w:val="2C2C2C"/>
                <w:sz w:val="18"/>
                <w:szCs w:val="18"/>
              </w:rPr>
              <w:t xml:space="preserve">LLM outputs are opaque — no reasoning trace</w:t>
            </w:r>
          </w:p>
          <w:p>
            <w:pPr>
              <w:pStyle w:val="ListParagraph"/>
              <w:numPr>
                <w:ilvl w:val="0"/>
                <w:numId w:val="2"/>
              </w:numPr>
              <w:spacing w:before="30" w:after="30"/>
            </w:pPr>
            <w:r>
              <w:rPr>
                <w:rFonts w:ascii="Arial" w:cs="Arial" w:eastAsia="Arial" w:hAnsi="Arial"/>
                <w:color w:val="2C2C2C"/>
                <w:sz w:val="18"/>
                <w:szCs w:val="18"/>
              </w:rPr>
              <w:t xml:space="preserve">Credit decisions lack factor attribution</w:t>
            </w:r>
          </w:p>
          <w:p>
            <w:pPr>
              <w:pStyle w:val="ListParagraph"/>
              <w:numPr>
                <w:ilvl w:val="0"/>
                <w:numId w:val="2"/>
              </w:numPr>
              <w:spacing w:before="30" w:after="30"/>
            </w:pPr>
            <w:r>
              <w:rPr>
                <w:rFonts w:ascii="Arial" w:cs="Arial" w:eastAsia="Arial" w:hAnsi="Arial"/>
                <w:color w:val="2C2C2C"/>
                <w:sz w:val="18"/>
                <w:szCs w:val="18"/>
              </w:rPr>
              <w:t xml:space="preserve">No audit trail linking input features to output recommendation</w:t>
            </w:r>
          </w:p>
          <w:p>
            <w:pPr>
              <w:pStyle w:val="ListParagraph"/>
              <w:numPr>
                <w:ilvl w:val="0"/>
                <w:numId w:val="2"/>
              </w:numPr>
              <w:spacing w:before="30" w:after="30"/>
            </w:pPr>
            <w:r>
              <w:rPr>
                <w:rFonts w:ascii="Arial" w:cs="Arial" w:eastAsia="Arial" w:hAnsi="Arial"/>
                <w:color w:val="2C2C2C"/>
                <w:sz w:val="18"/>
                <w:szCs w:val="18"/>
              </w:rPr>
              <w:t xml:space="preserve">Model cannot be interrogated by regulators</w:t>
            </w:r>
          </w:p>
        </w:tc>
      </w:tr>
    </w:tbl>
    <w:p>
      <w:pPr>
        <w:spacing w:before="100" w:after="0"/>
      </w:pPr>
      <w:r>
        <w:t xml:space="preserve"/>
      </w:r>
    </w:p>
    <w:p>
      <w:pPr>
        <w:spacing w:before="140" w:after="40"/>
      </w:pPr>
      <w:r>
        <w:rPr>
          <w:rFonts w:ascii="Arial" w:cs="Arial" w:eastAsia="Arial" w:hAnsi="Arial"/>
          <w:b/>
          <w:bCs/>
          <w:color w:val="2E75B6"/>
          <w:sz w:val="20"/>
          <w:szCs w:val="20"/>
        </w:rPr>
        <w:t xml:space="preserve">▌ REMEDIATION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JURISDICTION-AWARE DATA PLANE: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[Data Classification Layer]</w:t>
            </w:r>
          </w:p>
          <w:p>
            <w:pPr>
              <w:spacing w:before="20" w:after="20"/>
            </w:pPr>
            <w:r>
              <w:rPr>
                <w:rFonts w:ascii="Courier New" w:cs="Courier New" w:eastAsia="Courier New" w:hAnsi="Courier New"/>
                <w:color w:val="A8FF78"/>
                <w:sz w:val="18"/>
                <w:szCs w:val="18"/>
              </w:rPr>
              <w:t xml:space="preserve">     → Tags every record: EU_PII | SG_REGULATED | US_STANDARD</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[Residency Enforcement Router]</w:t>
            </w:r>
          </w:p>
          <w:p>
            <w:pPr>
              <w:spacing w:before="20" w:after="20"/>
            </w:pPr>
            <w:r>
              <w:rPr>
                <w:rFonts w:ascii="Courier New" w:cs="Courier New" w:eastAsia="Courier New" w:hAnsi="Courier New"/>
                <w:color w:val="A8FF78"/>
                <w:sz w:val="18"/>
                <w:szCs w:val="18"/>
              </w:rPr>
              <w:t xml:space="preserve">     EU_PII  → Azure OpenAI EU (Sweden/Netherlands region only)</w:t>
            </w:r>
          </w:p>
          <w:p>
            <w:pPr>
              <w:spacing w:before="20" w:after="20"/>
            </w:pPr>
            <w:r>
              <w:rPr>
                <w:rFonts w:ascii="Courier New" w:cs="Courier New" w:eastAsia="Courier New" w:hAnsi="Courier New"/>
                <w:color w:val="A8FF78"/>
                <w:sz w:val="18"/>
                <w:szCs w:val="18"/>
              </w:rPr>
              <w:t xml:space="preserve">     SG_REG  → Private DC Singapore / Azure SG (when available)</w:t>
            </w:r>
          </w:p>
          <w:p>
            <w:pPr>
              <w:spacing w:before="20" w:after="20"/>
            </w:pPr>
            <w:r>
              <w:rPr>
                <w:rFonts w:ascii="Courier New" w:cs="Courier New" w:eastAsia="Courier New" w:hAnsi="Courier New"/>
                <w:color w:val="A8FF78"/>
                <w:sz w:val="18"/>
                <w:szCs w:val="18"/>
              </w:rPr>
              <w:t xml:space="preserve">     US_STD  → AWS Bedrock us-east-1 (unrestricted)</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[Embedding Generation — Jurisdiction-local]</w:t>
            </w:r>
          </w:p>
          <w:p>
            <w:pPr>
              <w:spacing w:before="20" w:after="20"/>
            </w:pPr>
            <w:r>
              <w:rPr>
                <w:rFonts w:ascii="Courier New" w:cs="Courier New" w:eastAsia="Courier New" w:hAnsi="Courier New"/>
                <w:color w:val="A8FF78"/>
                <w:sz w:val="18"/>
                <w:szCs w:val="18"/>
              </w:rPr>
              <w:t xml:space="preserve">     EU vector store: Azure AI Search (EU region)</w:t>
            </w:r>
          </w:p>
          <w:p>
            <w:pPr>
              <w:spacing w:before="20" w:after="20"/>
            </w:pPr>
            <w:r>
              <w:rPr>
                <w:rFonts w:ascii="Courier New" w:cs="Courier New" w:eastAsia="Courier New" w:hAnsi="Courier New"/>
                <w:color w:val="A8FF78"/>
                <w:sz w:val="18"/>
                <w:szCs w:val="18"/>
              </w:rPr>
              <w:t xml:space="preserve">     SG vector store: Qdrant self-hosted (Singapore DC)</w:t>
            </w:r>
          </w:p>
          <w:p>
            <w:pPr>
              <w:spacing w:before="20" w:after="20"/>
            </w:pPr>
            <w:r>
              <w:rPr>
                <w:rFonts w:ascii="Courier New" w:cs="Courier New" w:eastAsia="Courier New" w:hAnsi="Courier New"/>
                <w:color w:val="A8FF78"/>
                <w:sz w:val="18"/>
                <w:szCs w:val="18"/>
              </w:rPr>
              <w:t xml:space="preserve">     US vector store: AWS OpenSearch (us-east-1)</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[Explainability Layer — MAS FEAT compliance]</w:t>
            </w:r>
          </w:p>
          <w:p>
            <w:pPr>
              <w:spacing w:before="20" w:after="20"/>
            </w:pPr>
            <w:r>
              <w:rPr>
                <w:rFonts w:ascii="Courier New" w:cs="Courier New" w:eastAsia="Courier New" w:hAnsi="Courier New"/>
                <w:color w:val="A8FF78"/>
                <w:sz w:val="18"/>
                <w:szCs w:val="18"/>
              </w:rPr>
              <w:t xml:space="preserve">     → Structured output: {recommendation, top_3_factors, confidence, sources}</w:t>
            </w:r>
          </w:p>
          <w:p>
            <w:pPr>
              <w:spacing w:before="20" w:after="20"/>
            </w:pPr>
            <w:r>
              <w:rPr>
                <w:rFonts w:ascii="Courier New" w:cs="Courier New" w:eastAsia="Courier New" w:hAnsi="Courier New"/>
                <w:color w:val="A8FF78"/>
                <w:sz w:val="18"/>
                <w:szCs w:val="18"/>
              </w:rPr>
              <w:t xml:space="preserve">     → Factor attribution via prompt-enforced CoT + SHAP-style feature weights</w:t>
            </w:r>
          </w:p>
          <w:p>
            <w:pPr>
              <w:spacing w:before="20" w:after="20"/>
            </w:pPr>
            <w:r>
              <w:rPr>
                <w:rFonts w:ascii="Courier New" w:cs="Courier New" w:eastAsia="Courier New" w:hAnsi="Courier New"/>
                <w:color w:val="A8FF78"/>
                <w:sz w:val="18"/>
                <w:szCs w:val="18"/>
              </w:rPr>
              <w:t xml:space="preserve">     → Audit log: immutable record of input features + model output + version</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[Human Review Gate — all credit decisions above threshold]</w:t>
            </w:r>
          </w:p>
          <w:p>
            <w:pPr>
              <w:spacing w:before="20" w:after="20"/>
            </w:pPr>
            <w:r>
              <w:rPr>
                <w:rFonts w:ascii="Courier New" w:cs="Courier New" w:eastAsia="Courier New" w:hAnsi="Courier New"/>
                <w:color w:val="A8FF78"/>
                <w:sz w:val="18"/>
                <w:szCs w:val="18"/>
              </w:rPr>
              <w:t xml:space="preserve">     → Reviewer sees: recommendation + attribution + sources</w:t>
            </w:r>
          </w:p>
          <w:p>
            <w:pPr>
              <w:spacing w:before="20" w:after="20"/>
            </w:pPr>
            <w:r>
              <w:rPr>
                <w:rFonts w:ascii="Courier New" w:cs="Courier New" w:eastAsia="Courier New" w:hAnsi="Courier New"/>
                <w:color w:val="A8FF78"/>
                <w:sz w:val="18"/>
                <w:szCs w:val="18"/>
              </w:rPr>
              <w:t xml:space="preserve">     → Final decision: human (AI is advisory only for MAS compliance)</w:t>
            </w:r>
          </w:p>
        </w:tc>
      </w:tr>
    </w:tbl>
    <w:p>
      <w:pPr>
        <w:spacing w:before="100" w:after="0"/>
      </w:pPr>
      <w:r>
        <w:t xml:space="preserve"/>
      </w:r>
    </w:p>
    <w:p>
      <w:pPr>
        <w:spacing w:before="140" w:after="40"/>
      </w:pPr>
      <w:r>
        <w:rPr>
          <w:rFonts w:ascii="Arial" w:cs="Arial" w:eastAsia="Arial" w:hAnsi="Arial"/>
          <w:b/>
          <w:bCs/>
          <w:color w:val="4A235A"/>
          <w:sz w:val="20"/>
          <w:szCs w:val="20"/>
        </w:rPr>
        <w:t xml:space="preserve">▌ EXPLAINABILITY STRATEGY — THE HARD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35A" w:sz="16"/>
              <w:bottom w:val="none" w:color="FFFFFF" w:sz="0"/>
              <w:right w:val="none" w:color="FFFFFF" w:sz="0"/>
            </w:tcBorders>
            <w:shd w:fill="F5EEF8" w:val="clear"/>
            <w:tcMar>
              <w:top w:type="dxa" w:w="120"/>
              <w:left w:type="dxa" w:w="200"/>
              <w:bottom w:type="dxa" w:w="120"/>
              <w:right w:type="dxa" w:w="160"/>
            </w:tcMar>
          </w:tcPr>
          <w:p>
            <w:r>
              <w:rPr>
                <w:rFonts w:ascii="Arial" w:cs="Arial" w:eastAsia="Arial" w:hAnsi="Arial"/>
                <w:color w:val="4A235A"/>
                <w:sz w:val="20"/>
                <w:szCs w:val="20"/>
              </w:rPr>
              <w:t xml:space="preserve">Genuine LLM explainability is unsolved at the model level. Enterprise architects must design it at the system level.</w:t>
            </w:r>
          </w:p>
        </w:tc>
      </w:tr>
    </w:tbl>
    <w:p>
      <w:pPr>
        <w:spacing w:before="60" w:after="0"/>
      </w:pPr>
      <w:r>
        <w:t xml:space="preserve"/>
      </w:r>
    </w:p>
    <w:p>
      <w:pPr>
        <w:pStyle w:val="ListParagraph"/>
        <w:numPr>
          <w:ilvl w:val="0"/>
          <w:numId w:val="2"/>
        </w:numPr>
        <w:spacing w:before="50" w:after="50"/>
      </w:pPr>
      <w:r>
        <w:rPr>
          <w:rFonts w:ascii="Arial" w:cs="Arial" w:eastAsia="Arial" w:hAnsi="Arial"/>
          <w:b/>
          <w:bCs/>
          <w:color w:val="2E75B6"/>
          <w:sz w:val="20"/>
          <w:szCs w:val="20"/>
        </w:rPr>
        <w:t xml:space="preserve">Layer 1 — Structured Output Forcing: </w:t>
      </w:r>
      <w:r>
        <w:rPr>
          <w:rFonts w:ascii="Arial" w:cs="Arial" w:eastAsia="Arial" w:hAnsi="Arial"/>
          <w:color w:val="2C2C2C"/>
          <w:sz w:val="20"/>
          <w:szCs w:val="20"/>
        </w:rPr>
        <w:t xml:space="preserve">Require the model to output: {decision, primary_factors: [{factor, weight, direction}], confidence, uncertainty_flags}. This is prompt-engineered, not model-native — but regulators accept system-level explainability.</w:t>
      </w:r>
    </w:p>
    <w:p>
      <w:pPr>
        <w:pStyle w:val="ListParagraph"/>
        <w:numPr>
          <w:ilvl w:val="0"/>
          <w:numId w:val="2"/>
        </w:numPr>
        <w:spacing w:before="50" w:after="50"/>
      </w:pPr>
      <w:r>
        <w:rPr>
          <w:rFonts w:ascii="Arial" w:cs="Arial" w:eastAsia="Arial" w:hAnsi="Arial"/>
          <w:b/>
          <w:bCs/>
          <w:color w:val="2E75B6"/>
          <w:sz w:val="20"/>
          <w:szCs w:val="20"/>
        </w:rPr>
        <w:t xml:space="preserve">Layer 2 — Source Attribution: </w:t>
      </w:r>
      <w:r>
        <w:rPr>
          <w:rFonts w:ascii="Arial" w:cs="Arial" w:eastAsia="Arial" w:hAnsi="Arial"/>
          <w:color w:val="2C2C2C"/>
          <w:sz w:val="20"/>
          <w:szCs w:val="20"/>
        </w:rPr>
        <w:t xml:space="preserve">Every RAG response includes the retrieved documents that influenced the answer. Regulators can trace what information the model had access to.</w:t>
      </w:r>
    </w:p>
    <w:p>
      <w:pPr>
        <w:pStyle w:val="ListParagraph"/>
        <w:numPr>
          <w:ilvl w:val="0"/>
          <w:numId w:val="2"/>
        </w:numPr>
        <w:spacing w:before="50" w:after="50"/>
      </w:pPr>
      <w:r>
        <w:rPr>
          <w:rFonts w:ascii="Arial" w:cs="Arial" w:eastAsia="Arial" w:hAnsi="Arial"/>
          <w:b/>
          <w:bCs/>
          <w:color w:val="2E75B6"/>
          <w:sz w:val="20"/>
          <w:szCs w:val="20"/>
        </w:rPr>
        <w:t xml:space="preserve">Layer 3 — Chain-of-Thought Logging: </w:t>
      </w:r>
      <w:r>
        <w:rPr>
          <w:rFonts w:ascii="Arial" w:cs="Arial" w:eastAsia="Arial" w:hAnsi="Arial"/>
          <w:color w:val="2C2C2C"/>
          <w:sz w:val="20"/>
          <w:szCs w:val="20"/>
        </w:rPr>
        <w:t xml:space="preserve">For high-stakes decisions, force step-by-step reasoning in the prompt and log the full reasoning chain — not just the conclusion.</w:t>
      </w:r>
    </w:p>
    <w:p>
      <w:pPr>
        <w:pStyle w:val="ListParagraph"/>
        <w:numPr>
          <w:ilvl w:val="0"/>
          <w:numId w:val="2"/>
        </w:numPr>
        <w:spacing w:before="50" w:after="50"/>
      </w:pPr>
      <w:r>
        <w:rPr>
          <w:rFonts w:ascii="Arial" w:cs="Arial" w:eastAsia="Arial" w:hAnsi="Arial"/>
          <w:b/>
          <w:bCs/>
          <w:color w:val="2E75B6"/>
          <w:sz w:val="20"/>
          <w:szCs w:val="20"/>
        </w:rPr>
        <w:t xml:space="preserve">Layer 4 — Separate Explainability Model: </w:t>
      </w:r>
      <w:r>
        <w:rPr>
          <w:rFonts w:ascii="Arial" w:cs="Arial" w:eastAsia="Arial" w:hAnsi="Arial"/>
          <w:color w:val="2C2C2C"/>
          <w:sz w:val="20"/>
          <w:szCs w:val="20"/>
        </w:rPr>
        <w:t xml:space="preserve">Use a secondary model (or rule-based system) to generate a human-readable explanation of the primary model's output. This is the 'explanation wrapper' pattern.</w:t>
      </w:r>
    </w:p>
    <w:p>
      <w:pPr>
        <w:pStyle w:val="ListParagraph"/>
        <w:numPr>
          <w:ilvl w:val="0"/>
          <w:numId w:val="2"/>
        </w:numPr>
        <w:spacing w:before="50" w:after="50"/>
      </w:pPr>
      <w:r>
        <w:rPr>
          <w:rFonts w:ascii="Arial" w:cs="Arial" w:eastAsia="Arial" w:hAnsi="Arial"/>
          <w:b/>
          <w:bCs/>
          <w:color w:val="2E75B6"/>
          <w:sz w:val="20"/>
          <w:szCs w:val="20"/>
        </w:rPr>
        <w:t xml:space="preserve">Layer 5 — Audit Trail: </w:t>
      </w:r>
      <w:r>
        <w:rPr>
          <w:rFonts w:ascii="Arial" w:cs="Arial" w:eastAsia="Arial" w:hAnsi="Arial"/>
          <w:color w:val="2C2C2C"/>
          <w:sz w:val="20"/>
          <w:szCs w:val="20"/>
        </w:rPr>
        <w:t xml:space="preserve">Every decision logged with: timestamp, model version, prompt version, input features, retrieved context, output, human reviewer decision. Immutable, queryable.</w:t>
      </w:r>
    </w:p>
    <w:p>
      <w:pPr>
        <w:spacing w:before="100" w:after="0"/>
      </w:pPr>
      <w:r>
        <w:t xml:space="preserve"/>
      </w:r>
    </w:p>
    <w:p>
      <w:pPr>
        <w:spacing w:before="140" w:after="40"/>
      </w:pPr>
      <w:r>
        <w:rPr>
          <w:rFonts w:ascii="Arial" w:cs="Arial" w:eastAsia="Arial" w:hAnsi="Arial"/>
          <w:b/>
          <w:bCs/>
          <w:color w:val="1A5276"/>
          <w:sz w:val="20"/>
          <w:szCs w:val="20"/>
        </w:rPr>
        <w:t xml:space="preserve">▌ 30-DAY BOARD PRESENTATION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Day 1–3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Emergency fix: re-route EU embedding pipeline to Azure EU region. Stop the active GDPR violation immediately. Notify DPA of remediation steps taken.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Day 4–10</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Implement Data Classification Layer and Residency Enforcement Router. All new requests governed; no EU PII leaves EU region.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Day 11–20</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Build and deploy Explainability Layer. Parallel-run old and new system; validate explainability output quality with compliance team.</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Day 21–28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Full audit of historical transactions for residency violations. Scope report for DPA. Legal review of breach notification requirements.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Day 29–30</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Board presentation: incident timeline, root cause, remediation architecture, ongoing monitoring, regulatory engagement status.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S3</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LLMOps at Scale: 200 Models, Drift, and a Regulatory Audit</w:t>
            </w:r>
          </w:p>
        </w:tc>
        <w:tc>
          <w:tcPr>
            <w:tcW w:type="dxa" w:w="1100"/>
            <w:tcBorders>
              <w:top w:val="single" w:color="CCCCCC" w:sz="1"/>
              <w:left w:val="single" w:color="CCCCCC" w:sz="1"/>
              <w:bottom w:val="single" w:color="CCCCCC" w:sz="1"/>
              <w:right w:val="single" w:color="CCCCCC" w:sz="1"/>
            </w:tcBorders>
            <w:shd w:fill="784212"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HARD</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LLMOps + Governance</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Your firm has grown from 3 to 200+ AI models in production over 18 months — a combination of fine-tuned models, RAG systems, and agentic workflows across 14 business units. The CRO just told you: 'We have a regulatory audit in 90 days and we cannot tell the auditor what version of which model made which decision 6 months ago.' Meanwhile, your ML team reports 23 models showing performance drift, and 6 are suspected to be using training data that may violate new copyright regulations. You have no central model registry. Design a 90-day LLMOps transformation.</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TESTING</w:t>
      </w:r>
    </w:p>
    <w:p>
      <w:pPr>
        <w:pStyle w:val="ListParagraph"/>
        <w:numPr>
          <w:ilvl w:val="0"/>
          <w:numId w:val="2"/>
        </w:numPr>
        <w:spacing w:before="50" w:after="50"/>
      </w:pPr>
      <w:r>
        <w:rPr>
          <w:rFonts w:ascii="Arial" w:cs="Arial" w:eastAsia="Arial" w:hAnsi="Arial"/>
          <w:color w:val="2C2C2C"/>
          <w:sz w:val="20"/>
          <w:szCs w:val="20"/>
        </w:rPr>
        <w:t xml:space="preserve">LLMOps maturity model knowledge — can you articulate what 'good' looks like?</w:t>
      </w:r>
    </w:p>
    <w:p>
      <w:pPr>
        <w:pStyle w:val="ListParagraph"/>
        <w:numPr>
          <w:ilvl w:val="0"/>
          <w:numId w:val="2"/>
        </w:numPr>
        <w:spacing w:before="50" w:after="50"/>
      </w:pPr>
      <w:r>
        <w:rPr>
          <w:rFonts w:ascii="Arial" w:cs="Arial" w:eastAsia="Arial" w:hAnsi="Arial"/>
          <w:color w:val="2C2C2C"/>
          <w:sz w:val="20"/>
          <w:szCs w:val="20"/>
        </w:rPr>
        <w:t xml:space="preserve">Model governance at enterprise scale — not just tooling, but process and org design</w:t>
      </w:r>
    </w:p>
    <w:p>
      <w:pPr>
        <w:pStyle w:val="ListParagraph"/>
        <w:numPr>
          <w:ilvl w:val="0"/>
          <w:numId w:val="2"/>
        </w:numPr>
        <w:spacing w:before="50" w:after="50"/>
      </w:pPr>
      <w:r>
        <w:rPr>
          <w:rFonts w:ascii="Arial" w:cs="Arial" w:eastAsia="Arial" w:hAnsi="Arial"/>
          <w:color w:val="2C2C2C"/>
          <w:sz w:val="20"/>
          <w:szCs w:val="20"/>
        </w:rPr>
        <w:t xml:space="preserve">How to prioritize a complex transformation under a hard deadline</w:t>
      </w:r>
    </w:p>
    <w:p>
      <w:pPr>
        <w:pStyle w:val="ListParagraph"/>
        <w:numPr>
          <w:ilvl w:val="0"/>
          <w:numId w:val="2"/>
        </w:numPr>
        <w:spacing w:before="50" w:after="50"/>
      </w:pPr>
      <w:r>
        <w:rPr>
          <w:rFonts w:ascii="Arial" w:cs="Arial" w:eastAsia="Arial" w:hAnsi="Arial"/>
          <w:color w:val="2C2C2C"/>
          <w:sz w:val="20"/>
          <w:szCs w:val="20"/>
        </w:rPr>
        <w:t xml:space="preserve">Copyright and training data provenance — an emerging and genuinely hard problem</w:t>
      </w:r>
    </w:p>
    <w:p>
      <w:pPr>
        <w:spacing w:before="100" w:after="0"/>
      </w:pPr>
      <w:r>
        <w:t xml:space="preserve"/>
      </w:r>
    </w:p>
    <w:p>
      <w:pPr>
        <w:spacing w:before="140" w:after="40"/>
      </w:pPr>
      <w:r>
        <w:rPr>
          <w:rFonts w:ascii="Arial" w:cs="Arial" w:eastAsia="Arial" w:hAnsi="Arial"/>
          <w:b/>
          <w:bCs/>
          <w:color w:val="C0392B"/>
          <w:sz w:val="20"/>
          <w:szCs w:val="20"/>
        </w:rPr>
        <w:t xml:space="preserve">▌ PHASE 1: STOP THE BLEEDING (DAYS 1–14)</w:t>
      </w:r>
    </w:p>
    <w:p>
      <w:pPr>
        <w:pStyle w:val="ListParagraph"/>
        <w:numPr>
          <w:ilvl w:val="0"/>
          <w:numId w:val="2"/>
        </w:numPr>
        <w:spacing w:before="50" w:after="50"/>
      </w:pPr>
      <w:r>
        <w:rPr>
          <w:rFonts w:ascii="Arial" w:cs="Arial" w:eastAsia="Arial" w:hAnsi="Arial"/>
          <w:b/>
          <w:bCs/>
          <w:color w:val="2E75B6"/>
          <w:sz w:val="20"/>
          <w:szCs w:val="20"/>
        </w:rPr>
        <w:t xml:space="preserve">Priority 1: </w:t>
      </w:r>
      <w:r>
        <w:rPr>
          <w:rFonts w:ascii="Arial" w:cs="Arial" w:eastAsia="Arial" w:hAnsi="Arial"/>
          <w:color w:val="2C2C2C"/>
          <w:sz w:val="20"/>
          <w:szCs w:val="20"/>
        </w:rPr>
        <w:t xml:space="preserve">Freeze all new model deployments until a minimum viable governance process is in place. Yes, this will cause friction. It's necessary.</w:t>
      </w:r>
    </w:p>
    <w:p>
      <w:pPr>
        <w:pStyle w:val="ListParagraph"/>
        <w:numPr>
          <w:ilvl w:val="0"/>
          <w:numId w:val="2"/>
        </w:numPr>
        <w:spacing w:before="50" w:after="50"/>
      </w:pPr>
      <w:r>
        <w:rPr>
          <w:rFonts w:ascii="Arial" w:cs="Arial" w:eastAsia="Arial" w:hAnsi="Arial"/>
          <w:b/>
          <w:bCs/>
          <w:color w:val="2E75B6"/>
          <w:sz w:val="20"/>
          <w:szCs w:val="20"/>
        </w:rPr>
        <w:t xml:space="preserve">Priority 2: </w:t>
      </w:r>
      <w:r>
        <w:rPr>
          <w:rFonts w:ascii="Arial" w:cs="Arial" w:eastAsia="Arial" w:hAnsi="Arial"/>
          <w:color w:val="2C2C2C"/>
          <w:sz w:val="20"/>
          <w:szCs w:val="20"/>
        </w:rPr>
        <w:t xml:space="preserve">Emergency model inventory — every BU must submit a model manifest: model ID, version, deployment date, use case, data sources, current status. This is manual and imperfect but gives you a baseline in 5 days.</w:t>
      </w:r>
    </w:p>
    <w:p>
      <w:pPr>
        <w:pStyle w:val="ListParagraph"/>
        <w:numPr>
          <w:ilvl w:val="0"/>
          <w:numId w:val="2"/>
        </w:numPr>
        <w:spacing w:before="50" w:after="50"/>
      </w:pPr>
      <w:r>
        <w:rPr>
          <w:rFonts w:ascii="Arial" w:cs="Arial" w:eastAsia="Arial" w:hAnsi="Arial"/>
          <w:b/>
          <w:bCs/>
          <w:color w:val="2E75B6"/>
          <w:sz w:val="20"/>
          <w:szCs w:val="20"/>
        </w:rPr>
        <w:t xml:space="preserve">Priority 3: </w:t>
      </w:r>
      <w:r>
        <w:rPr>
          <w:rFonts w:ascii="Arial" w:cs="Arial" w:eastAsia="Arial" w:hAnsi="Arial"/>
          <w:color w:val="2C2C2C"/>
          <w:sz w:val="20"/>
          <w:szCs w:val="20"/>
        </w:rPr>
        <w:t xml:space="preserve">Enable deployment logging on all inference endpoints immediately — capture model version, prompt hash, input metadata, output, and timestamp. This closes the audit trail gap going forward.</w:t>
      </w:r>
    </w:p>
    <w:p>
      <w:pPr>
        <w:pStyle w:val="ListParagraph"/>
        <w:numPr>
          <w:ilvl w:val="0"/>
          <w:numId w:val="2"/>
        </w:numPr>
        <w:spacing w:before="50" w:after="50"/>
      </w:pPr>
      <w:r>
        <w:rPr>
          <w:rFonts w:ascii="Arial" w:cs="Arial" w:eastAsia="Arial" w:hAnsi="Arial"/>
          <w:b/>
          <w:bCs/>
          <w:color w:val="2E75B6"/>
          <w:sz w:val="20"/>
          <w:szCs w:val="20"/>
        </w:rPr>
        <w:t xml:space="preserve">Priority 4: </w:t>
      </w:r>
      <w:r>
        <w:rPr>
          <w:rFonts w:ascii="Arial" w:cs="Arial" w:eastAsia="Arial" w:hAnsi="Arial"/>
          <w:color w:val="2C2C2C"/>
          <w:sz w:val="20"/>
          <w:szCs w:val="20"/>
        </w:rPr>
        <w:t xml:space="preserve">Quarantine the 6 suspected copyright-risk models — suspend them from production, route to fallback, and initiate legal review of training data provenance.</w:t>
      </w:r>
    </w:p>
    <w:p>
      <w:pPr>
        <w:spacing w:before="100" w:after="0"/>
      </w:pPr>
      <w:r>
        <w:t xml:space="preserve"/>
      </w:r>
    </w:p>
    <w:p>
      <w:pPr>
        <w:spacing w:before="140" w:after="40"/>
      </w:pPr>
      <w:r>
        <w:rPr>
          <w:rFonts w:ascii="Arial" w:cs="Arial" w:eastAsia="Arial" w:hAnsi="Arial"/>
          <w:b/>
          <w:bCs/>
          <w:color w:val="2E75B6"/>
          <w:sz w:val="20"/>
          <w:szCs w:val="20"/>
        </w:rPr>
        <w:t xml:space="preserve">▌ PHASE 2: CENTRAL MODEL REGISTRY (DAYS 15–45)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ENTERPRISE MODEL REGISTRY ARCHITECTURE: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[Model Card Store]          — capabilities, limitations, intended use, bias eval</w:t>
            </w:r>
          </w:p>
          <w:p>
            <w:pPr>
              <w:spacing w:before="20" w:after="20"/>
            </w:pPr>
            <w:r>
              <w:rPr>
                <w:rFonts w:ascii="Courier New" w:cs="Courier New" w:eastAsia="Courier New" w:hAnsi="Courier New"/>
                <w:color w:val="A8FF78"/>
                <w:sz w:val="18"/>
                <w:szCs w:val="18"/>
              </w:rPr>
              <w:t xml:space="preserve">  [Version Control]           — every model artifact versioned, immutable snapshots</w:t>
            </w:r>
          </w:p>
          <w:p>
            <w:pPr>
              <w:spacing w:before="20" w:after="20"/>
            </w:pPr>
            <w:r>
              <w:rPr>
                <w:rFonts w:ascii="Courier New" w:cs="Courier New" w:eastAsia="Courier New" w:hAnsi="Courier New"/>
                <w:color w:val="A8FF78"/>
                <w:sz w:val="18"/>
                <w:szCs w:val="18"/>
              </w:rPr>
              <w:t xml:space="preserve">  [Training Data Lineage]     — what data, what license, what time range</w:t>
            </w:r>
          </w:p>
          <w:p>
            <w:pPr>
              <w:spacing w:before="20" w:after="20"/>
            </w:pPr>
            <w:r>
              <w:rPr>
                <w:rFonts w:ascii="Courier New" w:cs="Courier New" w:eastAsia="Courier New" w:hAnsi="Courier New"/>
                <w:color w:val="A8FF78"/>
                <w:sz w:val="18"/>
                <w:szCs w:val="18"/>
              </w:rPr>
              <w:t xml:space="preserve">  [Deployment History]        — when deployed, where, by whom, what config</w:t>
            </w:r>
          </w:p>
          <w:p>
            <w:pPr>
              <w:spacing w:before="20" w:after="20"/>
            </w:pPr>
            <w:r>
              <w:rPr>
                <w:rFonts w:ascii="Courier New" w:cs="Courier New" w:eastAsia="Courier New" w:hAnsi="Courier New"/>
                <w:color w:val="A8FF78"/>
                <w:sz w:val="18"/>
                <w:szCs w:val="18"/>
              </w:rPr>
              <w:t xml:space="preserve">  [Performance Baseline]      — eval metrics at deployment time (ground truth)</w:t>
            </w:r>
          </w:p>
          <w:p>
            <w:pPr>
              <w:spacing w:before="20" w:after="20"/>
            </w:pPr>
            <w:r>
              <w:rPr>
                <w:rFonts w:ascii="Courier New" w:cs="Courier New" w:eastAsia="Courier New" w:hAnsi="Courier New"/>
                <w:color w:val="A8FF78"/>
                <w:sz w:val="18"/>
                <w:szCs w:val="18"/>
              </w:rPr>
              <w:t xml:space="preserve">  [Drift Monitor]             — continuous comparison vs. baseline</w:t>
            </w:r>
          </w:p>
          <w:p>
            <w:pPr>
              <w:spacing w:before="20" w:after="20"/>
            </w:pPr>
            <w:r>
              <w:rPr>
                <w:rFonts w:ascii="Courier New" w:cs="Courier New" w:eastAsia="Courier New" w:hAnsi="Courier New"/>
                <w:color w:val="A8FF78"/>
                <w:sz w:val="18"/>
                <w:szCs w:val="18"/>
              </w:rPr>
              <w:t xml:space="preserve">  [Audit Log API]             — queryable: 'what model answered this request at T?'</w:t>
            </w:r>
          </w:p>
          <w:p>
            <w:pPr>
              <w:spacing w:before="20" w:after="20"/>
            </w:pPr>
            <w:r>
              <w:rPr>
                <w:rFonts w:ascii="Courier New" w:cs="Courier New" w:eastAsia="Courier New" w:hAnsi="Courier New"/>
                <w:color w:val="A8FF78"/>
                <w:sz w:val="18"/>
                <w:szCs w:val="18"/>
              </w:rPr>
              <w:t xml:space="preserve">  [Retirement Tracker]        — deprecation schedule, migration path</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Tooling: MLflow Model Registry + custom metadata layer + governance API</w:t>
            </w:r>
          </w:p>
          <w:p>
            <w:pPr>
              <w:spacing w:before="20" w:after="20"/>
            </w:pPr>
            <w:r>
              <w:rPr>
                <w:rFonts w:ascii="Courier New" w:cs="Courier New" w:eastAsia="Courier New" w:hAnsi="Courier New"/>
                <w:color w:val="A8FF78"/>
                <w:sz w:val="18"/>
                <w:szCs w:val="18"/>
              </w:rPr>
              <w:t xml:space="preserve">  Enforcement: All inference endpoints must register; unregistered = blocked at gateway</w:t>
            </w:r>
          </w:p>
        </w:tc>
      </w:tr>
    </w:tbl>
    <w:p>
      <w:pPr>
        <w:spacing w:before="100" w:after="0"/>
      </w:pPr>
      <w:r>
        <w:t xml:space="preserve"/>
      </w:r>
    </w:p>
    <w:p>
      <w:pPr>
        <w:spacing w:before="140" w:after="40"/>
      </w:pPr>
      <w:r>
        <w:rPr>
          <w:rFonts w:ascii="Arial" w:cs="Arial" w:eastAsia="Arial" w:hAnsi="Arial"/>
          <w:b/>
          <w:bCs/>
          <w:color w:val="1A5276"/>
          <w:sz w:val="20"/>
          <w:szCs w:val="20"/>
        </w:rPr>
        <w:t xml:space="preserve">▌ PHASE 3: DRIFT REMEDIATION (DAYS 30–70)</w:t>
      </w:r>
    </w:p>
    <w:p>
      <w:pPr>
        <w:pStyle w:val="ListParagraph"/>
        <w:numPr>
          <w:ilvl w:val="0"/>
          <w:numId w:val="2"/>
        </w:numPr>
        <w:spacing w:before="50" w:after="50"/>
      </w:pPr>
      <w:r>
        <w:rPr>
          <w:rFonts w:ascii="Arial" w:cs="Arial" w:eastAsia="Arial" w:hAnsi="Arial"/>
          <w:b/>
          <w:bCs/>
          <w:color w:val="2E75B6"/>
          <w:sz w:val="20"/>
          <w:szCs w:val="20"/>
        </w:rPr>
        <w:t xml:space="preserve">Classify the 23 drifting models: </w:t>
      </w:r>
      <w:r>
        <w:rPr>
          <w:rFonts w:ascii="Arial" w:cs="Arial" w:eastAsia="Arial" w:hAnsi="Arial"/>
          <w:color w:val="2C2C2C"/>
          <w:sz w:val="20"/>
          <w:szCs w:val="20"/>
        </w:rPr>
        <w:t xml:space="preserve">Category A (critical, user-facing): immediate retraining or replacement. Category B (internal, lower stakes): scheduled refresh within 60 days. Category C (monitored, acceptable drift range): no action, document rationale.</w:t>
      </w:r>
    </w:p>
    <w:p>
      <w:pPr>
        <w:pStyle w:val="ListParagraph"/>
        <w:numPr>
          <w:ilvl w:val="0"/>
          <w:numId w:val="2"/>
        </w:numPr>
        <w:spacing w:before="50" w:after="50"/>
      </w:pPr>
      <w:r>
        <w:rPr>
          <w:rFonts w:ascii="Arial" w:cs="Arial" w:eastAsia="Arial" w:hAnsi="Arial"/>
          <w:b/>
          <w:bCs/>
          <w:color w:val="2E75B6"/>
          <w:sz w:val="20"/>
          <w:szCs w:val="20"/>
        </w:rPr>
        <w:t xml:space="preserve">Root cause analysis: </w:t>
      </w:r>
      <w:r>
        <w:rPr>
          <w:rFonts w:ascii="Arial" w:cs="Arial" w:eastAsia="Arial" w:hAnsi="Arial"/>
          <w:color w:val="2C2C2C"/>
          <w:sz w:val="20"/>
          <w:szCs w:val="20"/>
        </w:rPr>
        <w:t xml:space="preserve">Is drift from data distribution shift, prompt decay, or upstream data pipeline change? Each has a different fix. Don't retrain if the issue is the data pipeline.</w:t>
      </w:r>
    </w:p>
    <w:p>
      <w:pPr>
        <w:pStyle w:val="ListParagraph"/>
        <w:numPr>
          <w:ilvl w:val="0"/>
          <w:numId w:val="2"/>
        </w:numPr>
        <w:spacing w:before="50" w:after="50"/>
      </w:pPr>
      <w:r>
        <w:rPr>
          <w:rFonts w:ascii="Arial" w:cs="Arial" w:eastAsia="Arial" w:hAnsi="Arial"/>
          <w:b/>
          <w:bCs/>
          <w:color w:val="2E75B6"/>
          <w:sz w:val="20"/>
          <w:szCs w:val="20"/>
        </w:rPr>
        <w:t xml:space="preserve">Automated drift detection: </w:t>
      </w:r>
      <w:r>
        <w:rPr>
          <w:rFonts w:ascii="Arial" w:cs="Arial" w:eastAsia="Arial" w:hAnsi="Arial"/>
          <w:color w:val="2C2C2C"/>
          <w:sz w:val="20"/>
          <w:szCs w:val="20"/>
        </w:rPr>
        <w:t xml:space="preserve">Deploy statistical drift monitoring (PSI for input distribution, BLEU/ROUGE delta for generation quality, business metric correlation). Alert thresholds before drift becomes a failure.</w:t>
      </w:r>
    </w:p>
    <w:p>
      <w:pPr>
        <w:spacing w:before="100" w:after="0"/>
      </w:pPr>
      <w:r>
        <w:t xml:space="preserve"/>
      </w:r>
    </w:p>
    <w:p>
      <w:pPr>
        <w:spacing w:before="140" w:after="40"/>
      </w:pPr>
      <w:r>
        <w:rPr>
          <w:rFonts w:ascii="Arial" w:cs="Arial" w:eastAsia="Arial" w:hAnsi="Arial"/>
          <w:b/>
          <w:bCs/>
          <w:color w:val="4A235A"/>
          <w:sz w:val="20"/>
          <w:szCs w:val="20"/>
        </w:rPr>
        <w:t xml:space="preserve">▌ TRAINING DATA COPYRIGHT — THE HARD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35A" w:sz="16"/>
              <w:bottom w:val="none" w:color="FFFFFF" w:sz="0"/>
              <w:right w:val="none" w:color="FFFFFF" w:sz="0"/>
            </w:tcBorders>
            <w:shd w:fill="F5EEF8" w:val="clear"/>
            <w:tcMar>
              <w:top w:type="dxa" w:w="120"/>
              <w:left w:type="dxa" w:w="200"/>
              <w:bottom w:type="dxa" w:w="120"/>
              <w:right w:type="dxa" w:w="160"/>
            </w:tcMar>
          </w:tcPr>
          <w:p>
            <w:r>
              <w:rPr>
                <w:rFonts w:ascii="Arial" w:cs="Arial" w:eastAsia="Arial" w:hAnsi="Arial"/>
                <w:color w:val="4A235A"/>
                <w:sz w:val="20"/>
                <w:szCs w:val="20"/>
              </w:rPr>
              <w:t xml:space="preserve">There is no perfect solution to training data copyright risk for models already deployed. Here is the honest architecture answer:</w:t>
            </w:r>
          </w:p>
        </w:tc>
      </w:tr>
    </w:tbl>
    <w:p>
      <w:pPr>
        <w:spacing w:before="60" w:after="0"/>
      </w:pPr>
      <w:r>
        <w:t xml:space="preserve"/>
      </w:r>
    </w:p>
    <w:p>
      <w:pPr>
        <w:pStyle w:val="ListParagraph"/>
        <w:numPr>
          <w:ilvl w:val="0"/>
          <w:numId w:val="2"/>
        </w:numPr>
        <w:spacing w:before="50" w:after="50"/>
      </w:pPr>
      <w:r>
        <w:rPr>
          <w:rFonts w:ascii="Arial" w:cs="Arial" w:eastAsia="Arial" w:hAnsi="Arial"/>
          <w:color w:val="2C2C2C"/>
          <w:sz w:val="20"/>
          <w:szCs w:val="20"/>
        </w:rPr>
        <w:t xml:space="preserve">For the 6 quarantined models: engage Legal to assess risk level (what data, what jurisdiction, what use case). High-risk = retire. Medium-risk = indemnified commercial model replacement. Low-risk = document and monitor.</w:t>
      </w:r>
    </w:p>
    <w:p>
      <w:pPr>
        <w:pStyle w:val="ListParagraph"/>
        <w:numPr>
          <w:ilvl w:val="0"/>
          <w:numId w:val="2"/>
        </w:numPr>
        <w:spacing w:before="50" w:after="50"/>
      </w:pPr>
      <w:r>
        <w:rPr>
          <w:rFonts w:ascii="Arial" w:cs="Arial" w:eastAsia="Arial" w:hAnsi="Arial"/>
          <w:color w:val="2C2C2C"/>
          <w:sz w:val="20"/>
          <w:szCs w:val="20"/>
        </w:rPr>
        <w:t xml:space="preserve">Going forward: institute Training Data Provenance Policy — all training data must have documented license, source, and date. Use tools like Weights &amp; Biases Data versioning or DVC.</w:t>
      </w:r>
    </w:p>
    <w:p>
      <w:pPr>
        <w:pStyle w:val="ListParagraph"/>
        <w:numPr>
          <w:ilvl w:val="0"/>
          <w:numId w:val="2"/>
        </w:numPr>
        <w:spacing w:before="50" w:after="50"/>
      </w:pPr>
      <w:r>
        <w:rPr>
          <w:rFonts w:ascii="Arial" w:cs="Arial" w:eastAsia="Arial" w:hAnsi="Arial"/>
          <w:color w:val="2C2C2C"/>
          <w:sz w:val="20"/>
          <w:szCs w:val="20"/>
        </w:rPr>
        <w:t xml:space="preserve">Prefer commercially licensed or internally generated training data for enterprise fine-tuning. Commercial model providers (Anthropic, OpenAI, Google) indemnify enterprise customers — this is an architectural argument for using API-based models over self-trained for high-risk use cases.</w:t>
      </w:r>
    </w:p>
    <w:p>
      <w:pPr>
        <w:spacing w:before="100" w:after="0"/>
      </w:pPr>
      <w:r>
        <w:t xml:space="preserve"/>
      </w:r>
    </w:p>
    <w:p>
      <w:pPr>
        <w:spacing w:before="140" w:after="40"/>
      </w:pPr>
      <w:r>
        <w:rPr>
          <w:rFonts w:ascii="Arial" w:cs="Arial" w:eastAsia="Arial" w:hAnsi="Arial"/>
          <w:b/>
          <w:bCs/>
          <w:color w:val="1A5276"/>
          <w:sz w:val="20"/>
          <w:szCs w:val="20"/>
        </w:rPr>
        <w:t xml:space="preserve">▌ AUDIT READINESS — 90-DAY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Evidence 1</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Complete model inventory with model cards for all 200+ models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Evidence 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Deployment audit trail: answer 'what model version answered request X at time T?' for any request in the past 12 months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Evidence 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Drift monitoring dashboard: current status of all models vs. baseline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Evidence 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Training data provenance records for all active models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Evidence 5</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Governance process documentation: how models are approved, deployed, monitored, and retired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Evidence 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Remediation evidence for the 6 copyright-risk models and 23 drifting models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S4</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Enterprise Agent Mesh: Designing for 50 Agents That Must Collaborate</w:t>
            </w:r>
          </w:p>
        </w:tc>
        <w:tc>
          <w:tcPr>
            <w:tcW w:type="dxa" w:w="1100"/>
            <w:tcBorders>
              <w:top w:val="single" w:color="CCCCCC" w:sz="1"/>
              <w:left w:val="single" w:color="CCCCCC" w:sz="1"/>
              <w:bottom w:val="single" w:color="CCCCCC" w:sz="1"/>
              <w:right w:val="single" w:color="CCCCCC" w:sz="1"/>
            </w:tcBorders>
            <w:shd w:fill="C0392B"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EXTREME</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Agentic Architecture</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The CTO wants to deploy an 'Enterprise Agent Mesh' — 50 specialized AI agents (Finance Agent, HR Agent, Legal Agent, IT Agent, Supply Chain Agent, etc.) that can collaborate to resolve complex cross-functional requests. Example: 'Onboard a new executive' requires HR (create record), IT (provision access), Finance (set up cost center), Legal (prepare NDA), and Facilities (assign desk) — all coordinated. Design the architecture. Specifically: how do agents discover each other, communicate, share context, maintain security boundaries, and avoid deadlocks?</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TESTING</w:t>
      </w:r>
    </w:p>
    <w:p>
      <w:pPr>
        <w:pStyle w:val="ListParagraph"/>
        <w:numPr>
          <w:ilvl w:val="0"/>
          <w:numId w:val="2"/>
        </w:numPr>
        <w:spacing w:before="50" w:after="50"/>
      </w:pPr>
      <w:r>
        <w:rPr>
          <w:rFonts w:ascii="Arial" w:cs="Arial" w:eastAsia="Arial" w:hAnsi="Arial"/>
          <w:color w:val="2C2C2C"/>
          <w:sz w:val="20"/>
          <w:szCs w:val="20"/>
        </w:rPr>
        <w:t xml:space="preserve">Whether you know multi-agent architectural patterns beyond basic tutorials</w:t>
      </w:r>
    </w:p>
    <w:p>
      <w:pPr>
        <w:pStyle w:val="ListParagraph"/>
        <w:numPr>
          <w:ilvl w:val="0"/>
          <w:numId w:val="2"/>
        </w:numPr>
        <w:spacing w:before="50" w:after="50"/>
      </w:pPr>
      <w:r>
        <w:rPr>
          <w:rFonts w:ascii="Arial" w:cs="Arial" w:eastAsia="Arial" w:hAnsi="Arial"/>
          <w:color w:val="2C2C2C"/>
          <w:sz w:val="20"/>
          <w:szCs w:val="20"/>
        </w:rPr>
        <w:t xml:space="preserve">Agent discovery, trust, and authorization — a genuinely unsolved enterprise problem</w:t>
      </w:r>
    </w:p>
    <w:p>
      <w:pPr>
        <w:pStyle w:val="ListParagraph"/>
        <w:numPr>
          <w:ilvl w:val="0"/>
          <w:numId w:val="2"/>
        </w:numPr>
        <w:spacing w:before="50" w:after="50"/>
      </w:pPr>
      <w:r>
        <w:rPr>
          <w:rFonts w:ascii="Arial" w:cs="Arial" w:eastAsia="Arial" w:hAnsi="Arial"/>
          <w:color w:val="2C2C2C"/>
          <w:sz w:val="20"/>
          <w:szCs w:val="20"/>
        </w:rPr>
        <w:t xml:space="preserve">Deadlock prevention and failure isolation in multi-agent workflows</w:t>
      </w:r>
    </w:p>
    <w:p>
      <w:pPr>
        <w:pStyle w:val="ListParagraph"/>
        <w:numPr>
          <w:ilvl w:val="0"/>
          <w:numId w:val="2"/>
        </w:numPr>
        <w:spacing w:before="50" w:after="50"/>
      </w:pPr>
      <w:r>
        <w:rPr>
          <w:rFonts w:ascii="Arial" w:cs="Arial" w:eastAsia="Arial" w:hAnsi="Arial"/>
          <w:color w:val="2C2C2C"/>
          <w:sz w:val="20"/>
          <w:szCs w:val="20"/>
        </w:rPr>
        <w:t xml:space="preserve">How to handle sensitive data (HR salary data, Legal docs) flowing between agents</w:t>
      </w:r>
    </w:p>
    <w:p>
      <w:pPr>
        <w:spacing w:before="100" w:after="0"/>
      </w:pPr>
      <w:r>
        <w:t xml:space="preserve"/>
      </w:r>
    </w:p>
    <w:p>
      <w:pPr>
        <w:spacing w:before="140" w:after="40"/>
      </w:pPr>
      <w:r>
        <w:rPr>
          <w:rFonts w:ascii="Arial" w:cs="Arial" w:eastAsia="Arial" w:hAnsi="Arial"/>
          <w:b/>
          <w:bCs/>
          <w:color w:val="2E75B6"/>
          <w:sz w:val="20"/>
          <w:szCs w:val="20"/>
        </w:rPr>
        <w:t xml:space="preserve">▌ CORE ARCHITECTURE — THE AGENT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ENTERPRISE AGENT MESH ARCHITECTURE: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ORCHESTRATION LAYER              │</w:t>
            </w:r>
          </w:p>
          <w:p>
            <w:pPr>
              <w:spacing w:before="20" w:after="20"/>
            </w:pPr>
            <w:r>
              <w:rPr>
                <w:rFonts w:ascii="Courier New" w:cs="Courier New" w:eastAsia="Courier New" w:hAnsi="Courier New"/>
                <w:color w:val="A8FF78"/>
                <w:sz w:val="18"/>
                <w:szCs w:val="18"/>
              </w:rPr>
              <w:t xml:space="preserve">  │  [Master Orchestrator Agent]             │</w:t>
            </w:r>
          </w:p>
          <w:p>
            <w:pPr>
              <w:spacing w:before="20" w:after="20"/>
            </w:pPr>
            <w:r>
              <w:rPr>
                <w:rFonts w:ascii="Courier New" w:cs="Courier New" w:eastAsia="Courier New" w:hAnsi="Courier New"/>
                <w:color w:val="A8FF78"/>
                <w:sz w:val="18"/>
                <w:szCs w:val="18"/>
              </w:rPr>
              <w:t xml:space="preserve">  │   - Decomposes complex requests          │</w:t>
            </w:r>
          </w:p>
          <w:p>
            <w:pPr>
              <w:spacing w:before="20" w:after="20"/>
            </w:pPr>
            <w:r>
              <w:rPr>
                <w:rFonts w:ascii="Courier New" w:cs="Courier New" w:eastAsia="Courier New" w:hAnsi="Courier New"/>
                <w:color w:val="A8FF78"/>
                <w:sz w:val="18"/>
                <w:szCs w:val="18"/>
              </w:rPr>
              <w:t xml:space="preserve">  │   - Creates execution DAG                │</w:t>
            </w:r>
          </w:p>
          <w:p>
            <w:pPr>
              <w:spacing w:before="20" w:after="20"/>
            </w:pPr>
            <w:r>
              <w:rPr>
                <w:rFonts w:ascii="Courier New" w:cs="Courier New" w:eastAsia="Courier New" w:hAnsi="Courier New"/>
                <w:color w:val="A8FF78"/>
                <w:sz w:val="18"/>
                <w:szCs w:val="18"/>
              </w:rPr>
              <w:t xml:space="preserve">  │   - Manages agent lifecycle per task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AGENT REGISTRY (MCP)     │</w:t>
            </w:r>
          </w:p>
          <w:p>
            <w:pPr>
              <w:spacing w:before="20" w:after="20"/>
            </w:pPr>
            <w:r>
              <w:rPr>
                <w:rFonts w:ascii="Courier New" w:cs="Courier New" w:eastAsia="Courier New" w:hAnsi="Courier New"/>
                <w:color w:val="A8FF78"/>
                <w:sz w:val="18"/>
                <w:szCs w:val="18"/>
              </w:rPr>
              <w:t xml:space="preserve">  │  - Agent capabilities       │</w:t>
            </w:r>
          </w:p>
          <w:p>
            <w:pPr>
              <w:spacing w:before="20" w:after="20"/>
            </w:pPr>
            <w:r>
              <w:rPr>
                <w:rFonts w:ascii="Courier New" w:cs="Courier New" w:eastAsia="Courier New" w:hAnsi="Courier New"/>
                <w:color w:val="A8FF78"/>
                <w:sz w:val="18"/>
                <w:szCs w:val="18"/>
              </w:rPr>
              <w:t xml:space="preserve">  │  - Input/output schemas     │</w:t>
            </w:r>
          </w:p>
          <w:p>
            <w:pPr>
              <w:spacing w:before="20" w:after="20"/>
            </w:pPr>
            <w:r>
              <w:rPr>
                <w:rFonts w:ascii="Courier New" w:cs="Courier New" w:eastAsia="Courier New" w:hAnsi="Courier New"/>
                <w:color w:val="A8FF78"/>
                <w:sz w:val="18"/>
                <w:szCs w:val="18"/>
              </w:rPr>
              <w:t xml:space="preserve">  │  - Authorization scopes     │</w:t>
            </w:r>
          </w:p>
          <w:p>
            <w:pPr>
              <w:spacing w:before="20" w:after="20"/>
            </w:pPr>
            <w:r>
              <w:rPr>
                <w:rFonts w:ascii="Courier New" w:cs="Courier New" w:eastAsia="Courier New" w:hAnsi="Courier New"/>
                <w:color w:val="A8FF78"/>
                <w:sz w:val="18"/>
                <w:szCs w:val="18"/>
              </w:rPr>
              <w:t xml:space="preserve">  │  - Health / availability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(discovery)</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             ▼</w:t>
            </w:r>
          </w:p>
          <w:p>
            <w:pPr>
              <w:spacing w:before="20" w:after="20"/>
            </w:pPr>
            <w:r>
              <w:rPr>
                <w:rFonts w:ascii="Courier New" w:cs="Courier New" w:eastAsia="Courier New" w:hAnsi="Courier New"/>
                <w:color w:val="A8FF78"/>
                <w:sz w:val="18"/>
                <w:szCs w:val="18"/>
              </w:rPr>
              <w:t xml:space="preserve">[HR Agent]  [Finance Agent]  [Legal Agent] ...</w:t>
            </w:r>
          </w:p>
          <w:p>
            <w:pPr>
              <w:spacing w:before="20" w:after="20"/>
            </w:pPr>
            <w:r>
              <w:rPr>
                <w:rFonts w:ascii="Courier New" w:cs="Courier New" w:eastAsia="Courier New" w:hAnsi="Courier New"/>
                <w:color w:val="A8FF78"/>
                <w:sz w:val="18"/>
                <w:szCs w:val="18"/>
              </w:rPr>
              <w:t xml:space="preserve">  │  each agent has:           </w:t>
            </w:r>
          </w:p>
          <w:p>
            <w:pPr>
              <w:spacing w:before="20" w:after="20"/>
            </w:pPr>
            <w:r>
              <w:rPr>
                <w:rFonts w:ascii="Courier New" w:cs="Courier New" w:eastAsia="Courier New" w:hAnsi="Courier New"/>
                <w:color w:val="A8FF78"/>
                <w:sz w:val="18"/>
                <w:szCs w:val="18"/>
              </w:rPr>
              <w:t xml:space="preserve">  │  - Own LLM instance        </w:t>
            </w:r>
          </w:p>
          <w:p>
            <w:pPr>
              <w:spacing w:before="20" w:after="20"/>
            </w:pPr>
            <w:r>
              <w:rPr>
                <w:rFonts w:ascii="Courier New" w:cs="Courier New" w:eastAsia="Courier New" w:hAnsi="Courier New"/>
                <w:color w:val="A8FF78"/>
                <w:sz w:val="18"/>
                <w:szCs w:val="18"/>
              </w:rPr>
              <w:t xml:space="preserve">  │  - Scoped tool access only </w:t>
            </w:r>
          </w:p>
          <w:p>
            <w:pPr>
              <w:spacing w:before="20" w:after="20"/>
            </w:pPr>
            <w:r>
              <w:rPr>
                <w:rFonts w:ascii="Courier New" w:cs="Courier New" w:eastAsia="Courier New" w:hAnsi="Courier New"/>
                <w:color w:val="A8FF78"/>
                <w:sz w:val="18"/>
                <w:szCs w:val="18"/>
              </w:rPr>
              <w:t xml:space="preserve">  │  - Data boundary enforcer  </w:t>
            </w:r>
          </w:p>
          <w:p>
            <w:pPr>
              <w:spacing w:before="20" w:after="20"/>
            </w:pPr>
            <w:r>
              <w:rPr>
                <w:rFonts w:ascii="Courier New" w:cs="Courier New" w:eastAsia="Courier New" w:hAnsi="Courier New"/>
                <w:color w:val="A8FF78"/>
                <w:sz w:val="18"/>
                <w:szCs w:val="18"/>
              </w:rPr>
              <w:t xml:space="preserve">  │  - Outbound message schema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[Shared Context Bus — structured, schema-validated messages only]</w:t>
            </w:r>
          </w:p>
          <w:p>
            <w:pPr>
              <w:spacing w:before="20" w:after="20"/>
            </w:pPr>
            <w:r>
              <w:rPr>
                <w:rFonts w:ascii="Courier New" w:cs="Courier New" w:eastAsia="Courier New" w:hAnsi="Courier New"/>
                <w:color w:val="A8FF78"/>
                <w:sz w:val="18"/>
                <w:szCs w:val="18"/>
              </w:rPr>
              <w:t xml:space="preserve">[Audit Log — every inter-agent message logged with sender/receiver/payload]</w:t>
            </w:r>
          </w:p>
        </w:tc>
      </w:tr>
    </w:tbl>
    <w:p>
      <w:pPr>
        <w:spacing w:before="100" w:after="0"/>
      </w:pPr>
      <w:r>
        <w:t xml:space="preserve"/>
      </w:r>
    </w:p>
    <w:p>
      <w:pPr>
        <w:spacing w:before="140" w:after="40"/>
      </w:pPr>
      <w:r>
        <w:rPr>
          <w:rFonts w:ascii="Arial" w:cs="Arial" w:eastAsia="Arial" w:hAnsi="Arial"/>
          <w:b/>
          <w:bCs/>
          <w:color w:val="4A235A"/>
          <w:sz w:val="20"/>
          <w:szCs w:val="20"/>
        </w:rPr>
        <w:t xml:space="preserve">▌ THE FIVE HARD PROBLEMS — AND HOW TO SOLVE THEM</w:t>
      </w:r>
    </w:p>
    <w:p>
      <w:pPr>
        <w:spacing w:before="60" w:after="0"/>
      </w:pPr>
      <w:r>
        <w:t xml:space="preserve"/>
      </w:r>
    </w:p>
    <w:p>
      <w:pPr>
        <w:spacing w:before="180" w:after="60"/>
      </w:pPr>
      <w:r>
        <w:rPr>
          <w:rFonts w:ascii="Arial" w:cs="Arial" w:eastAsia="Arial" w:hAnsi="Arial"/>
          <w:b/>
          <w:bCs/>
          <w:color w:val="4A235A"/>
          <w:sz w:val="22"/>
          <w:szCs w:val="22"/>
        </w:rPr>
        <w:t xml:space="preserve">Problem 1: Agent Discovery</w:t>
      </w:r>
    </w:p>
    <w:p>
      <w:pPr>
        <w:spacing w:before="60" w:after="60"/>
      </w:pPr>
      <w:r>
        <w:rPr>
          <w:rFonts w:ascii="Arial" w:cs="Arial" w:eastAsia="Arial" w:hAnsi="Arial"/>
          <w:color w:val="2C2C2C"/>
          <w:sz w:val="20"/>
          <w:szCs w:val="20"/>
        </w:rPr>
        <w:t xml:space="preserve">Use an Agent Registry built on MCP (Model Context Protocol). Every agent registers its: capability description, required input schema, output schema, authorization scope, and SLA. The Orchestrator queries the registry at runtime — it does not hardcode agent addresses. This means agents can be added, upgraded, or retired without changing the orchestrator.</w:t>
      </w:r>
    </w:p>
    <w:p>
      <w:pPr>
        <w:spacing w:before="60" w:after="0"/>
      </w:pPr>
      <w:r>
        <w:t xml:space="preserve"/>
      </w:r>
    </w:p>
    <w:p>
      <w:pPr>
        <w:spacing w:before="180" w:after="60"/>
      </w:pPr>
      <w:r>
        <w:rPr>
          <w:rFonts w:ascii="Arial" w:cs="Arial" w:eastAsia="Arial" w:hAnsi="Arial"/>
          <w:b/>
          <w:bCs/>
          <w:color w:val="4A235A"/>
          <w:sz w:val="22"/>
          <w:szCs w:val="22"/>
        </w:rPr>
        <w:t xml:space="preserve">Problem 2: Inter-Agent Trust &amp; Authorization</w:t>
      </w:r>
    </w:p>
    <w:p>
      <w:pPr>
        <w:spacing w:before="60" w:after="60"/>
      </w:pPr>
      <w:r>
        <w:rPr>
          <w:rFonts w:ascii="Arial" w:cs="Arial" w:eastAsia="Arial" w:hAnsi="Arial"/>
          <w:color w:val="2C2C2C"/>
          <w:sz w:val="20"/>
          <w:szCs w:val="20"/>
        </w:rPr>
        <w:t xml:space="preserve">Never let agents call each other directly. All inter-agent communication flows through the Orchestration Layer which enforces an authorization matrix: which agent is allowed to request what from which other agent. HR Agent cannot directly query Legal Agent's document store. Finance Agent cannot read salary data unless the task explicitly requires it and is authorized. Use OAuth 2.0 scopes per agent, enforced at the message bus level.</w:t>
      </w:r>
    </w:p>
    <w:p>
      <w:pPr>
        <w:spacing w:before="60" w:after="0"/>
      </w:pPr>
      <w:r>
        <w:t xml:space="preserve"/>
      </w:r>
    </w:p>
    <w:p>
      <w:pPr>
        <w:spacing w:before="180" w:after="60"/>
      </w:pPr>
      <w:r>
        <w:rPr>
          <w:rFonts w:ascii="Arial" w:cs="Arial" w:eastAsia="Arial" w:hAnsi="Arial"/>
          <w:b/>
          <w:bCs/>
          <w:color w:val="4A235A"/>
          <w:sz w:val="22"/>
          <w:szCs w:val="22"/>
        </w:rPr>
        <w:t xml:space="preserve">Problem 3: Sensitive Data Crossing Agent Boundaries</w:t>
      </w:r>
    </w:p>
    <w:p>
      <w:pPr>
        <w:spacing w:before="60" w:after="60"/>
      </w:pPr>
      <w:r>
        <w:rPr>
          <w:rFonts w:ascii="Arial" w:cs="Arial" w:eastAsia="Arial" w:hAnsi="Arial"/>
          <w:color w:val="2C2C2C"/>
          <w:sz w:val="20"/>
          <w:szCs w:val="20"/>
        </w:rPr>
        <w:t xml:space="preserve">Implement Data Minimization at the message boundary — agents receive only the fields they need, not the full context object. Use a Field-Level Encryption + Tokenization pattern: HR Agent returns employee_token (not the actual name) which Finance Agent uses to create the cost center entry. PII never crosses agent boundaries in cleartext. Audit log captures what data was shared, not the data itself.</w:t>
      </w:r>
    </w:p>
    <w:p>
      <w:pPr>
        <w:spacing w:before="60" w:after="0"/>
      </w:pPr>
      <w:r>
        <w:t xml:space="preserve"/>
      </w:r>
    </w:p>
    <w:p>
      <w:pPr>
        <w:spacing w:before="180" w:after="60"/>
      </w:pPr>
      <w:r>
        <w:rPr>
          <w:rFonts w:ascii="Arial" w:cs="Arial" w:eastAsia="Arial" w:hAnsi="Arial"/>
          <w:b/>
          <w:bCs/>
          <w:color w:val="4A235A"/>
          <w:sz w:val="22"/>
          <w:szCs w:val="22"/>
        </w:rPr>
        <w:t xml:space="preserve">Problem 4: Deadlocks and Circular Dependencies</w:t>
      </w:r>
    </w:p>
    <w:p>
      <w:pPr>
        <w:spacing w:before="60" w:after="60"/>
      </w:pPr>
      <w:r>
        <w:rPr>
          <w:rFonts w:ascii="Arial" w:cs="Arial" w:eastAsia="Arial" w:hAnsi="Arial"/>
          <w:color w:val="2C2C2C"/>
          <w:sz w:val="20"/>
          <w:szCs w:val="20"/>
        </w:rPr>
        <w:t xml:space="preserve">The Orchestrator builds a DAG (Directed Acyclic Graph) before execution begins. If the dependency graph contains a cycle, the task is rejected before any agent is invoked. For runtime deadlocks (Agent A waiting for Agent B which is waiting for Agent A), implement a timeout-with-escalation: any agent wait &gt;30 seconds triggers a deadlock check and human escalation. Use optimistic execution where possible — parallelize independent tasks, only serialize true dependencies.</w:t>
      </w:r>
    </w:p>
    <w:p>
      <w:pPr>
        <w:spacing w:before="60" w:after="0"/>
      </w:pPr>
      <w:r>
        <w:t xml:space="preserve"/>
      </w:r>
    </w:p>
    <w:p>
      <w:pPr>
        <w:spacing w:before="180" w:after="60"/>
      </w:pPr>
      <w:r>
        <w:rPr>
          <w:rFonts w:ascii="Arial" w:cs="Arial" w:eastAsia="Arial" w:hAnsi="Arial"/>
          <w:b/>
          <w:bCs/>
          <w:color w:val="4A235A"/>
          <w:sz w:val="22"/>
          <w:szCs w:val="22"/>
        </w:rPr>
        <w:t xml:space="preserve">Problem 5: Failure Isolation — One Agent Failing Shouldn't Kill the Workflow</w:t>
      </w:r>
    </w:p>
    <w:p>
      <w:pPr>
        <w:spacing w:before="60" w:after="60"/>
      </w:pPr>
      <w:r>
        <w:rPr>
          <w:rFonts w:ascii="Arial" w:cs="Arial" w:eastAsia="Arial" w:hAnsi="Arial"/>
          <w:color w:val="2C2C2C"/>
          <w:sz w:val="20"/>
          <w:szCs w:val="20"/>
        </w:rPr>
        <w:t xml:space="preserve">Implement the Bulkhead pattern: each agent runs in its own isolated execution context. Agent failures are caught at the message bus and trigger a fallback strategy: retry (transient failure), escalate to human (ambiguous failure), or partial completion with notification (non-critical agent). The Orchestrator tracks a completion DAG — partial results are committed, not rolled back globally, unless the failed agent was on the critical path.</w:t>
      </w:r>
    </w:p>
    <w:p>
      <w:pPr>
        <w:spacing w:before="100" w:after="0"/>
      </w:pPr>
      <w:r>
        <w:t xml:space="preserve"/>
      </w:r>
    </w:p>
    <w:p>
      <w:pPr>
        <w:spacing w:before="140" w:after="40"/>
      </w:pPr>
      <w:r>
        <w:rPr>
          <w:rFonts w:ascii="Arial" w:cs="Arial" w:eastAsia="Arial" w:hAnsi="Arial"/>
          <w:b/>
          <w:bCs/>
          <w:color w:val="1A5276"/>
          <w:sz w:val="20"/>
          <w:szCs w:val="20"/>
        </w:rPr>
        <w:t xml:space="preserve">▌ THE 'EXECUTIVE ONBOARDING' WORKFLOW — LIVE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REQUEST: 'Onboard John Smith as VP Finance, start date March 31'</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Orchestrator decomposes → builds DAG:</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[HR Agent]          → creates employee record → returns {emp_id, emp_token}</w:t>
            </w:r>
          </w:p>
          <w:p>
            <w:pPr>
              <w:spacing w:before="20" w:after="20"/>
            </w:pPr>
            <w:r>
              <w:rPr>
                <w:rFonts w:ascii="Courier New" w:cs="Courier New" w:eastAsia="Courier New" w:hAnsi="Courier New"/>
                <w:color w:val="A8FF78"/>
                <w:sz w:val="18"/>
                <w:szCs w:val="18"/>
              </w:rPr>
              <w:t xml:space="preserve">       ↓ (emp_id available)</w:t>
            </w:r>
          </w:p>
          <w:p>
            <w:pPr>
              <w:spacing w:before="20" w:after="20"/>
            </w:pPr>
            <w:r>
              <w:rPr>
                <w:rFonts w:ascii="Courier New" w:cs="Courier New" w:eastAsia="Courier New" w:hAnsi="Courier New"/>
                <w:color w:val="A8FF78"/>
                <w:sz w:val="18"/>
                <w:szCs w:val="18"/>
              </w:rPr>
              <w:t xml:space="preserve">  [IT Agent]          → provisions O365, Okta, laptop → returns {access_ticket}</w:t>
            </w:r>
          </w:p>
          <w:p>
            <w:pPr>
              <w:spacing w:before="20" w:after="20"/>
            </w:pPr>
            <w:r>
              <w:rPr>
                <w:rFonts w:ascii="Courier New" w:cs="Courier New" w:eastAsia="Courier New" w:hAnsi="Courier New"/>
                <w:color w:val="A8FF78"/>
                <w:sz w:val="18"/>
                <w:szCs w:val="18"/>
              </w:rPr>
              <w:t xml:space="preserve">  [Finance Agent]     → creates cost center entry → returns {cost_center_id}</w:t>
            </w:r>
          </w:p>
          <w:p>
            <w:pPr>
              <w:spacing w:before="20" w:after="20"/>
            </w:pPr>
            <w:r>
              <w:rPr>
                <w:rFonts w:ascii="Courier New" w:cs="Courier New" w:eastAsia="Courier New" w:hAnsi="Courier New"/>
                <w:color w:val="A8FF78"/>
                <w:sz w:val="18"/>
                <w:szCs w:val="18"/>
              </w:rPr>
              <w:t xml:space="preserve">  [Legal Agent]       → generates NDA from template → returns {doc_id, signature_request}</w:t>
            </w:r>
          </w:p>
          <w:p>
            <w:pPr>
              <w:spacing w:before="20" w:after="20"/>
            </w:pPr>
            <w:r>
              <w:rPr>
                <w:rFonts w:ascii="Courier New" w:cs="Courier New" w:eastAsia="Courier New" w:hAnsi="Courier New"/>
                <w:color w:val="A8FF78"/>
                <w:sz w:val="18"/>
                <w:szCs w:val="18"/>
              </w:rPr>
              <w:t xml:space="preserve">       ↓ (all above complete)</w:t>
            </w:r>
          </w:p>
          <w:p>
            <w:pPr>
              <w:spacing w:before="20" w:after="20"/>
            </w:pPr>
            <w:r>
              <w:rPr>
                <w:rFonts w:ascii="Courier New" w:cs="Courier New" w:eastAsia="Courier New" w:hAnsi="Courier New"/>
                <w:color w:val="A8FF78"/>
                <w:sz w:val="18"/>
                <w:szCs w:val="18"/>
              </w:rPr>
              <w:t xml:space="preserve">  [Facilities Agent]  → assigns desk, parking, badge → returns {badge_number}</w:t>
            </w:r>
          </w:p>
          <w:p>
            <w:pPr>
              <w:spacing w:before="20" w:after="20"/>
            </w:pPr>
            <w:r>
              <w:rPr>
                <w:rFonts w:ascii="Courier New" w:cs="Courier New" w:eastAsia="Courier New" w:hAnsi="Courier New"/>
                <w:color w:val="A8FF78"/>
                <w:sz w:val="18"/>
                <w:szCs w:val="18"/>
              </w:rPr>
              <w:t xml:space="preserve">       ↓ (all complete)</w:t>
            </w:r>
          </w:p>
          <w:p>
            <w:pPr>
              <w:spacing w:before="20" w:after="20"/>
            </w:pPr>
            <w:r>
              <w:rPr>
                <w:rFonts w:ascii="Courier New" w:cs="Courier New" w:eastAsia="Courier New" w:hAnsi="Courier New"/>
                <w:color w:val="A8FF78"/>
                <w:sz w:val="18"/>
                <w:szCs w:val="18"/>
              </w:rPr>
              <w:t xml:space="preserve">  [Notification Agent]→ sends welcome package with all artifacts to John Smith</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Parallel where possible: IT, Finance, Legal run in parallel after HR completes.</w:t>
            </w:r>
          </w:p>
          <w:p>
            <w:pPr>
              <w:spacing w:before="20" w:after="20"/>
            </w:pPr>
            <w:r>
              <w:rPr>
                <w:rFonts w:ascii="Courier New" w:cs="Courier New" w:eastAsia="Courier New" w:hAnsi="Courier New"/>
                <w:color w:val="A8FF78"/>
                <w:sz w:val="18"/>
                <w:szCs w:val="18"/>
              </w:rPr>
              <w:t xml:space="preserve">Sequential only where required: Facilities needs badge number, needs emp_id from HR.</w:t>
            </w:r>
          </w:p>
          <w:p>
            <w:pPr>
              <w:spacing w:before="20" w:after="20"/>
            </w:pPr>
            <w:r>
              <w:rPr>
                <w:rFonts w:ascii="Courier New" w:cs="Courier New" w:eastAsia="Courier New" w:hAnsi="Courier New"/>
                <w:color w:val="A8FF78"/>
                <w:sz w:val="18"/>
                <w:szCs w:val="18"/>
              </w:rPr>
              <w:t xml:space="preserve">Failure handling: If Legal Agent fails (lawyer unavailable), partial complete:</w:t>
            </w:r>
          </w:p>
          <w:p>
            <w:pPr>
              <w:spacing w:before="20" w:after="20"/>
            </w:pPr>
            <w:r>
              <w:rPr>
                <w:rFonts w:ascii="Courier New" w:cs="Courier New" w:eastAsia="Courier New" w:hAnsi="Courier New"/>
                <w:color w:val="A8FF78"/>
                <w:sz w:val="18"/>
                <w:szCs w:val="18"/>
              </w:rPr>
              <w:t xml:space="preserve">  → Everything else proceeds, Legal flagged for manual follow-up with SLA timer.</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S5</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AI Cost Explosion: $4M Monthly Inference Bill — Cut It by 60%</w:t>
            </w:r>
          </w:p>
        </w:tc>
        <w:tc>
          <w:tcPr>
            <w:tcW w:type="dxa" w:w="1100"/>
            <w:tcBorders>
              <w:top w:val="single" w:color="CCCCCC" w:sz="1"/>
              <w:left w:val="single" w:color="CCCCCC" w:sz="1"/>
              <w:bottom w:val="single" w:color="CCCCCC" w:sz="1"/>
              <w:right w:val="single" w:color="CCCCCC" w:sz="1"/>
            </w:tcBorders>
            <w:shd w:fill="784212"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HARD</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Cost Optimization</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Your enterprise AI platform has grown to $4M/month in LLM inference costs. The CFO has mandated a 60% reduction ($2.4M savings) within 90 days without degrading user-facing quality by more than 5% on any KPI. You have 47 AI products using GPT-4-class models for everything from chatbots to document classification to internal search. Where do you start and what is your architecture?</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TESTING</w:t>
      </w:r>
    </w:p>
    <w:p>
      <w:pPr>
        <w:pStyle w:val="ListParagraph"/>
        <w:numPr>
          <w:ilvl w:val="0"/>
          <w:numId w:val="2"/>
        </w:numPr>
        <w:spacing w:before="50" w:after="50"/>
      </w:pPr>
      <w:r>
        <w:rPr>
          <w:rFonts w:ascii="Arial" w:cs="Arial" w:eastAsia="Arial" w:hAnsi="Arial"/>
          <w:color w:val="2C2C2C"/>
          <w:sz w:val="20"/>
          <w:szCs w:val="20"/>
        </w:rPr>
        <w:t xml:space="preserve">Whether you understand LLM cost drivers at a technical level — not just 'use a cheaper model'</w:t>
      </w:r>
    </w:p>
    <w:p>
      <w:pPr>
        <w:pStyle w:val="ListParagraph"/>
        <w:numPr>
          <w:ilvl w:val="0"/>
          <w:numId w:val="2"/>
        </w:numPr>
        <w:spacing w:before="50" w:after="50"/>
      </w:pPr>
      <w:r>
        <w:rPr>
          <w:rFonts w:ascii="Arial" w:cs="Arial" w:eastAsia="Arial" w:hAnsi="Arial"/>
          <w:color w:val="2C2C2C"/>
          <w:sz w:val="20"/>
          <w:szCs w:val="20"/>
        </w:rPr>
        <w:t xml:space="preserve">Systematic approach to cost optimization without quality regression</w:t>
      </w:r>
    </w:p>
    <w:p>
      <w:pPr>
        <w:pStyle w:val="ListParagraph"/>
        <w:numPr>
          <w:ilvl w:val="0"/>
          <w:numId w:val="2"/>
        </w:numPr>
        <w:spacing w:before="50" w:after="50"/>
      </w:pPr>
      <w:r>
        <w:rPr>
          <w:rFonts w:ascii="Arial" w:cs="Arial" w:eastAsia="Arial" w:hAnsi="Arial"/>
          <w:color w:val="2C2C2C"/>
          <w:sz w:val="20"/>
          <w:szCs w:val="20"/>
        </w:rPr>
        <w:t xml:space="preserve">Knowledge of caching, routing, fine-tuning, and distillation as cost strategies</w:t>
      </w:r>
    </w:p>
    <w:p>
      <w:pPr>
        <w:pStyle w:val="ListParagraph"/>
        <w:numPr>
          <w:ilvl w:val="0"/>
          <w:numId w:val="2"/>
        </w:numPr>
        <w:spacing w:before="50" w:after="50"/>
      </w:pPr>
      <w:r>
        <w:rPr>
          <w:rFonts w:ascii="Arial" w:cs="Arial" w:eastAsia="Arial" w:hAnsi="Arial"/>
          <w:color w:val="2C2C2C"/>
          <w:sz w:val="20"/>
          <w:szCs w:val="20"/>
        </w:rPr>
        <w:t xml:space="preserve">Trade-off reasoning under real business constraints</w:t>
      </w:r>
    </w:p>
    <w:p>
      <w:pPr>
        <w:spacing w:before="100" w:after="0"/>
      </w:pPr>
      <w:r>
        <w:t xml:space="preserve"/>
      </w:r>
    </w:p>
    <w:p>
      <w:pPr>
        <w:spacing w:before="140" w:after="40"/>
      </w:pPr>
      <w:r>
        <w:rPr>
          <w:rFonts w:ascii="Arial" w:cs="Arial" w:eastAsia="Arial" w:hAnsi="Arial"/>
          <w:b/>
          <w:bCs/>
          <w:color w:val="2E75B6"/>
          <w:sz w:val="20"/>
          <w:szCs w:val="20"/>
        </w:rPr>
        <w:t xml:space="preserve">▌ COST DRIVER ANALYSIS — DO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00"/>
              <w:bottom w:type="dxa" w:w="120"/>
              <w:right w:type="dxa" w:w="160"/>
            </w:tcMar>
          </w:tcPr>
          <w:p>
            <w:r>
              <w:rPr>
                <w:rFonts w:ascii="Arial" w:cs="Arial" w:eastAsia="Arial" w:hAnsi="Arial"/>
                <w:color w:val="2E75B6"/>
                <w:sz w:val="20"/>
                <w:szCs w:val="20"/>
              </w:rPr>
              <w:t xml:space="preserve">NEVER start cutting costs without understanding the cost breakdown. 20% of use cases almost certainly drive 80% of spend.</w:t>
            </w:r>
          </w:p>
        </w:tc>
      </w:tr>
    </w:tbl>
    <w:p>
      <w:pPr>
        <w:spacing w:before="60" w:after="0"/>
      </w:pPr>
      <w:r>
        <w:t xml:space="preserve"/>
      </w:r>
    </w:p>
    <w:p>
      <w:pPr>
        <w:pStyle w:val="ListParagraph"/>
        <w:numPr>
          <w:ilvl w:val="0"/>
          <w:numId w:val="2"/>
        </w:numPr>
        <w:spacing w:before="50" w:after="50"/>
      </w:pPr>
      <w:r>
        <w:rPr>
          <w:rFonts w:ascii="Arial" w:cs="Arial" w:eastAsia="Arial" w:hAnsi="Arial"/>
          <w:b/>
          <w:bCs/>
          <w:color w:val="2E75B6"/>
          <w:sz w:val="20"/>
          <w:szCs w:val="20"/>
        </w:rPr>
        <w:t xml:space="preserve">Token Analysis: </w:t>
      </w:r>
      <w:r>
        <w:rPr>
          <w:rFonts w:ascii="Arial" w:cs="Arial" w:eastAsia="Arial" w:hAnsi="Arial"/>
          <w:color w:val="2C2C2C"/>
          <w:sz w:val="20"/>
          <w:szCs w:val="20"/>
        </w:rPr>
        <w:t xml:space="preserve">Input tokens vs. output tokens (output is typically 2–4x more expensive). Long system prompts repeated every call = massive waste.</w:t>
      </w:r>
    </w:p>
    <w:p>
      <w:pPr>
        <w:pStyle w:val="ListParagraph"/>
        <w:numPr>
          <w:ilvl w:val="0"/>
          <w:numId w:val="2"/>
        </w:numPr>
        <w:spacing w:before="50" w:after="50"/>
      </w:pPr>
      <w:r>
        <w:rPr>
          <w:rFonts w:ascii="Arial" w:cs="Arial" w:eastAsia="Arial" w:hAnsi="Arial"/>
          <w:b/>
          <w:bCs/>
          <w:color w:val="2E75B6"/>
          <w:sz w:val="20"/>
          <w:szCs w:val="20"/>
        </w:rPr>
        <w:t xml:space="preserve">Model Distribution: </w:t>
      </w:r>
      <w:r>
        <w:rPr>
          <w:rFonts w:ascii="Arial" w:cs="Arial" w:eastAsia="Arial" w:hAnsi="Arial"/>
          <w:color w:val="2C2C2C"/>
          <w:sz w:val="20"/>
          <w:szCs w:val="20"/>
        </w:rPr>
        <w:t xml:space="preserve">Which of your 47 products are using GPT-4-class when GPT-3.5-class or smaller models would suffice?</w:t>
      </w:r>
    </w:p>
    <w:p>
      <w:pPr>
        <w:pStyle w:val="ListParagraph"/>
        <w:numPr>
          <w:ilvl w:val="0"/>
          <w:numId w:val="2"/>
        </w:numPr>
        <w:spacing w:before="50" w:after="50"/>
      </w:pPr>
      <w:r>
        <w:rPr>
          <w:rFonts w:ascii="Arial" w:cs="Arial" w:eastAsia="Arial" w:hAnsi="Arial"/>
          <w:b/>
          <w:bCs/>
          <w:color w:val="2E75B6"/>
          <w:sz w:val="20"/>
          <w:szCs w:val="20"/>
        </w:rPr>
        <w:t xml:space="preserve">Cache Hit Rate: </w:t>
      </w:r>
      <w:r>
        <w:rPr>
          <w:rFonts w:ascii="Arial" w:cs="Arial" w:eastAsia="Arial" w:hAnsi="Arial"/>
          <w:color w:val="2C2C2C"/>
          <w:sz w:val="20"/>
          <w:szCs w:val="20"/>
        </w:rPr>
        <w:t xml:space="preserve">What % of requests are semantically identical? Low cache hit rate = massive redundant spend.</w:t>
      </w:r>
    </w:p>
    <w:p>
      <w:pPr>
        <w:pStyle w:val="ListParagraph"/>
        <w:numPr>
          <w:ilvl w:val="0"/>
          <w:numId w:val="2"/>
        </w:numPr>
        <w:spacing w:before="50" w:after="50"/>
      </w:pPr>
      <w:r>
        <w:rPr>
          <w:rFonts w:ascii="Arial" w:cs="Arial" w:eastAsia="Arial" w:hAnsi="Arial"/>
          <w:b/>
          <w:bCs/>
          <w:color w:val="2E75B6"/>
          <w:sz w:val="20"/>
          <w:szCs w:val="20"/>
        </w:rPr>
        <w:t xml:space="preserve">Request Patterns: </w:t>
      </w:r>
      <w:r>
        <w:rPr>
          <w:rFonts w:ascii="Arial" w:cs="Arial" w:eastAsia="Arial" w:hAnsi="Arial"/>
          <w:color w:val="2C2C2C"/>
          <w:sz w:val="20"/>
          <w:szCs w:val="20"/>
        </w:rPr>
        <w:t xml:space="preserve">Are there high-volume, low-complexity tasks (classification, extraction) being sent to frontier models?</w:t>
      </w:r>
    </w:p>
    <w:p>
      <w:pPr>
        <w:pStyle w:val="ListParagraph"/>
        <w:numPr>
          <w:ilvl w:val="0"/>
          <w:numId w:val="2"/>
        </w:numPr>
        <w:spacing w:before="50" w:after="50"/>
      </w:pPr>
      <w:r>
        <w:rPr>
          <w:rFonts w:ascii="Arial" w:cs="Arial" w:eastAsia="Arial" w:hAnsi="Arial"/>
          <w:b/>
          <w:bCs/>
          <w:color w:val="2E75B6"/>
          <w:sz w:val="20"/>
          <w:szCs w:val="20"/>
        </w:rPr>
        <w:t xml:space="preserve">Context Window Waste: </w:t>
      </w:r>
      <w:r>
        <w:rPr>
          <w:rFonts w:ascii="Arial" w:cs="Arial" w:eastAsia="Arial" w:hAnsi="Arial"/>
          <w:color w:val="2C2C2C"/>
          <w:sz w:val="20"/>
          <w:szCs w:val="20"/>
        </w:rPr>
        <w:t xml:space="preserve">Are retrieval systems stuffing unnecessary context? Average context utilization &lt; 40% is common.</w:t>
      </w:r>
    </w:p>
    <w:p>
      <w:pPr>
        <w:spacing w:before="100" w:after="0"/>
      </w:pPr>
      <w:r>
        <w:t xml:space="preserve"/>
      </w:r>
    </w:p>
    <w:p>
      <w:pPr>
        <w:spacing w:before="140" w:after="40"/>
      </w:pPr>
      <w:r>
        <w:rPr>
          <w:rFonts w:ascii="Arial" w:cs="Arial" w:eastAsia="Arial" w:hAnsi="Arial"/>
          <w:b/>
          <w:bCs/>
          <w:color w:val="2E75B6"/>
          <w:sz w:val="20"/>
          <w:szCs w:val="20"/>
        </w:rPr>
        <w:t xml:space="preserve">▌ THE 5-LAYER COST OPTIMIZATION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LAYER 1: SEMANTIC CACHE  [Target: 25–35% cost reduction]</w:t>
            </w:r>
          </w:p>
          <w:p>
            <w:pPr>
              <w:spacing w:before="20" w:after="20"/>
            </w:pPr>
            <w:r>
              <w:rPr>
                <w:rFonts w:ascii="Courier New" w:cs="Courier New" w:eastAsia="Courier New" w:hAnsi="Courier New"/>
                <w:color w:val="A8FF78"/>
                <w:sz w:val="18"/>
                <w:szCs w:val="18"/>
              </w:rPr>
              <w:t xml:space="preserve">  → Every request hashed semantically (embedding similarity)</w:t>
            </w:r>
          </w:p>
          <w:p>
            <w:pPr>
              <w:spacing w:before="20" w:after="20"/>
            </w:pPr>
            <w:r>
              <w:rPr>
                <w:rFonts w:ascii="Courier New" w:cs="Courier New" w:eastAsia="Courier New" w:hAnsi="Courier New"/>
                <w:color w:val="A8FF78"/>
                <w:sz w:val="18"/>
                <w:szCs w:val="18"/>
              </w:rPr>
              <w:t xml:space="preserve">  → Cache TTL tuned per use case (search: 1hr, policy Q&amp;A: 7 days)</w:t>
            </w:r>
          </w:p>
          <w:p>
            <w:pPr>
              <w:spacing w:before="20" w:after="20"/>
            </w:pPr>
            <w:r>
              <w:rPr>
                <w:rFonts w:ascii="Courier New" w:cs="Courier New" w:eastAsia="Courier New" w:hAnsi="Courier New"/>
                <w:color w:val="A8FF78"/>
                <w:sz w:val="18"/>
                <w:szCs w:val="18"/>
              </w:rPr>
              <w:t xml:space="preserve">  → Cache hit = zero LLM cost. Most conversational apps: 30-40% cache rate.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LAYER 2: INTELLIGENT MODEL ROUTER  [Target: 20–30% cost reduction]</w:t>
            </w:r>
          </w:p>
          <w:p>
            <w:pPr>
              <w:spacing w:before="20" w:after="20"/>
            </w:pPr>
            <w:r>
              <w:rPr>
                <w:rFonts w:ascii="Courier New" w:cs="Courier New" w:eastAsia="Courier New" w:hAnsi="Courier New"/>
                <w:color w:val="A8FF78"/>
                <w:sz w:val="18"/>
                <w:szCs w:val="18"/>
              </w:rPr>
              <w:t xml:space="preserve">  → Complexity classifier scores each request (fast, cheap classifier)</w:t>
            </w:r>
          </w:p>
          <w:p>
            <w:pPr>
              <w:spacing w:before="20" w:after="20"/>
            </w:pPr>
            <w:r>
              <w:rPr>
                <w:rFonts w:ascii="Courier New" w:cs="Courier New" w:eastAsia="Courier New" w:hAnsi="Courier New"/>
                <w:color w:val="A8FF78"/>
                <w:sz w:val="18"/>
                <w:szCs w:val="18"/>
              </w:rPr>
              <w:t xml:space="preserve">  → Simple (classification, extraction, FAQ) → Small model (Haiku, GPT-3.5-turbo)</w:t>
            </w:r>
          </w:p>
          <w:p>
            <w:pPr>
              <w:spacing w:before="20" w:after="20"/>
            </w:pPr>
            <w:r>
              <w:rPr>
                <w:rFonts w:ascii="Courier New" w:cs="Courier New" w:eastAsia="Courier New" w:hAnsi="Courier New"/>
                <w:color w:val="A8FF78"/>
                <w:sz w:val="18"/>
                <w:szCs w:val="18"/>
              </w:rPr>
              <w:t xml:space="preserve">  → Medium (summarization, drafting) → Mid model (Sonnet, GPT-4o-mini)</w:t>
            </w:r>
          </w:p>
          <w:p>
            <w:pPr>
              <w:spacing w:before="20" w:after="20"/>
            </w:pPr>
            <w:r>
              <w:rPr>
                <w:rFonts w:ascii="Courier New" w:cs="Courier New" w:eastAsia="Courier New" w:hAnsi="Courier New"/>
                <w:color w:val="A8FF78"/>
                <w:sz w:val="18"/>
                <w:szCs w:val="18"/>
              </w:rPr>
              <w:t xml:space="preserve">  → Complex (multi-step reasoning, code) → Frontier model (Opus, GPT-4)</w:t>
            </w:r>
          </w:p>
          <w:p>
            <w:pPr>
              <w:spacing w:before="20" w:after="20"/>
            </w:pPr>
            <w:r>
              <w:rPr>
                <w:rFonts w:ascii="Courier New" w:cs="Courier New" w:eastAsia="Courier New" w:hAnsi="Courier New"/>
                <w:color w:val="A8FF78"/>
                <w:sz w:val="18"/>
                <w:szCs w:val="18"/>
              </w:rPr>
              <w:t xml:space="preserve">  → Rule: never use a $15/MTok model for a task a $0.25/MTok model handles at 95% quality</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LAYER 3: CONTEXT COMPRESSION  [Target: 10–15% cost reduction]</w:t>
            </w:r>
          </w:p>
          <w:p>
            <w:pPr>
              <w:spacing w:before="20" w:after="20"/>
            </w:pPr>
            <w:r>
              <w:rPr>
                <w:rFonts w:ascii="Courier New" w:cs="Courier New" w:eastAsia="Courier New" w:hAnsi="Courier New"/>
                <w:color w:val="A8FF78"/>
                <w:sz w:val="18"/>
                <w:szCs w:val="18"/>
              </w:rPr>
              <w:t xml:space="preserve">  → Audit retrieval: is all retrieved context actually used by the model?</w:t>
            </w:r>
          </w:p>
          <w:p>
            <w:pPr>
              <w:spacing w:before="20" w:after="20"/>
            </w:pPr>
            <w:r>
              <w:rPr>
                <w:rFonts w:ascii="Courier New" w:cs="Courier New" w:eastAsia="Courier New" w:hAnsi="Courier New"/>
                <w:color w:val="A8FF78"/>
                <w:sz w:val="18"/>
                <w:szCs w:val="18"/>
              </w:rPr>
              <w:t xml:space="preserve">  → Implement relevance filtering: only top-K chunks above similarity threshold</w:t>
            </w:r>
          </w:p>
          <w:p>
            <w:pPr>
              <w:spacing w:before="20" w:after="20"/>
            </w:pPr>
            <w:r>
              <w:rPr>
                <w:rFonts w:ascii="Courier New" w:cs="Courier New" w:eastAsia="Courier New" w:hAnsi="Courier New"/>
                <w:color w:val="A8FF78"/>
                <w:sz w:val="18"/>
                <w:szCs w:val="18"/>
              </w:rPr>
              <w:t xml:space="preserve">  → Compress conversation history: rolling summary instead of full history</w:t>
            </w:r>
          </w:p>
          <w:p>
            <w:pPr>
              <w:spacing w:before="20" w:after="20"/>
            </w:pPr>
            <w:r>
              <w:rPr>
                <w:rFonts w:ascii="Courier New" w:cs="Courier New" w:eastAsia="Courier New" w:hAnsi="Courier New"/>
                <w:color w:val="A8FF78"/>
                <w:sz w:val="18"/>
                <w:szCs w:val="18"/>
              </w:rPr>
              <w:t xml:space="preserve">  → System prompt optimization: remove redundant instructions</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LAYER 4: TASK-SPECIFIC FINE-TUNING  [Target: 15–20% cost reduction, 90-day horizon]</w:t>
            </w:r>
          </w:p>
          <w:p>
            <w:pPr>
              <w:spacing w:before="20" w:after="20"/>
            </w:pPr>
            <w:r>
              <w:rPr>
                <w:rFonts w:ascii="Courier New" w:cs="Courier New" w:eastAsia="Courier New" w:hAnsi="Courier New"/>
                <w:color w:val="A8FF78"/>
                <w:sz w:val="18"/>
                <w:szCs w:val="18"/>
              </w:rPr>
              <w:t xml:space="preserve">  → Identify top-5 highest-volume, stable use cases (document classification,</w:t>
            </w:r>
          </w:p>
          <w:p>
            <w:pPr>
              <w:spacing w:before="20" w:after="20"/>
            </w:pPr>
            <w:r>
              <w:rPr>
                <w:rFonts w:ascii="Courier New" w:cs="Courier New" w:eastAsia="Courier New" w:hAnsi="Courier New"/>
                <w:color w:val="A8FF78"/>
                <w:sz w:val="18"/>
                <w:szCs w:val="18"/>
              </w:rPr>
              <w:t xml:space="preserve">    intent detection, structured extraction)</w:t>
            </w:r>
          </w:p>
          <w:p>
            <w:pPr>
              <w:spacing w:before="20" w:after="20"/>
            </w:pPr>
            <w:r>
              <w:rPr>
                <w:rFonts w:ascii="Courier New" w:cs="Courier New" w:eastAsia="Courier New" w:hAnsi="Courier New"/>
                <w:color w:val="A8FF78"/>
                <w:sz w:val="18"/>
                <w:szCs w:val="18"/>
              </w:rPr>
              <w:t xml:space="preserve">  → Fine-tune small models on these tasks → match frontier quality at 10x lower cost</w:t>
            </w:r>
          </w:p>
          <w:p>
            <w:pPr>
              <w:spacing w:before="20" w:after="20"/>
            </w:pPr>
            <w:r>
              <w:rPr>
                <w:rFonts w:ascii="Courier New" w:cs="Courier New" w:eastAsia="Courier New" w:hAnsi="Courier New"/>
                <w:color w:val="A8FF78"/>
                <w:sz w:val="18"/>
                <w:szCs w:val="18"/>
              </w:rPr>
              <w:t xml:space="preserve">  → Example: GPT-4 for invoice extraction → fine-tuned Llama-3-8B = 95% quality, 20x cheaper</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LAYER 5: PROMPT OPTIMIZATION  [Target: 5–10% cost reduction]</w:t>
            </w:r>
          </w:p>
          <w:p>
            <w:pPr>
              <w:spacing w:before="20" w:after="20"/>
            </w:pPr>
            <w:r>
              <w:rPr>
                <w:rFonts w:ascii="Courier New" w:cs="Courier New" w:eastAsia="Courier New" w:hAnsi="Courier New"/>
                <w:color w:val="A8FF78"/>
                <w:sz w:val="18"/>
                <w:szCs w:val="18"/>
              </w:rPr>
              <w:t xml:space="preserve">  → Audit top-20 products for prompt verbosity</w:t>
            </w:r>
          </w:p>
          <w:p>
            <w:pPr>
              <w:spacing w:before="20" w:after="20"/>
            </w:pPr>
            <w:r>
              <w:rPr>
                <w:rFonts w:ascii="Courier New" w:cs="Courier New" w:eastAsia="Courier New" w:hAnsi="Courier New"/>
                <w:color w:val="A8FF78"/>
                <w:sz w:val="18"/>
                <w:szCs w:val="18"/>
              </w:rPr>
              <w:t xml:space="preserve">  → Remove redundant context, tighten instructions</w:t>
            </w:r>
          </w:p>
          <w:p>
            <w:pPr>
              <w:spacing w:before="20" w:after="20"/>
            </w:pPr>
            <w:r>
              <w:rPr>
                <w:rFonts w:ascii="Courier New" w:cs="Courier New" w:eastAsia="Courier New" w:hAnsi="Courier New"/>
                <w:color w:val="A8FF78"/>
                <w:sz w:val="18"/>
                <w:szCs w:val="18"/>
              </w:rPr>
              <w:t xml:space="preserve">  → Use prompt caching (Anthropic, OpenAI) for static system prompt components</w:t>
            </w:r>
          </w:p>
        </w:tc>
      </w:tr>
    </w:tbl>
    <w:p>
      <w:pPr>
        <w:spacing w:before="100" w:after="0"/>
      </w:pPr>
      <w:r>
        <w:t xml:space="preserve"/>
      </w:r>
    </w:p>
    <w:p>
      <w:pPr>
        <w:spacing w:before="140" w:after="40"/>
      </w:pPr>
      <w:r>
        <w:rPr>
          <w:rFonts w:ascii="Arial" w:cs="Arial" w:eastAsia="Arial" w:hAnsi="Arial"/>
          <w:b/>
          <w:bCs/>
          <w:color w:val="1A5276"/>
          <w:sz w:val="20"/>
          <w:szCs w:val="20"/>
        </w:rPr>
        <w:t xml:space="preserve">▌ QUALITY SAFEGUARDS — HOW TO ENSURE &lt;5% DEGRADATION</w:t>
      </w:r>
    </w:p>
    <w:p>
      <w:pPr>
        <w:pStyle w:val="ListParagraph"/>
        <w:numPr>
          <w:ilvl w:val="0"/>
          <w:numId w:val="2"/>
        </w:numPr>
        <w:spacing w:before="50" w:after="50"/>
      </w:pPr>
      <w:r>
        <w:rPr>
          <w:rFonts w:ascii="Arial" w:cs="Arial" w:eastAsia="Arial" w:hAnsi="Arial"/>
          <w:b/>
          <w:bCs/>
          <w:color w:val="2E75B6"/>
          <w:sz w:val="20"/>
          <w:szCs w:val="20"/>
        </w:rPr>
        <w:t xml:space="preserve">Baseline first: </w:t>
      </w:r>
      <w:r>
        <w:rPr>
          <w:rFonts w:ascii="Arial" w:cs="Arial" w:eastAsia="Arial" w:hAnsi="Arial"/>
          <w:color w:val="2C2C2C"/>
          <w:sz w:val="20"/>
          <w:szCs w:val="20"/>
        </w:rPr>
        <w:t xml:space="preserve">Before any change, capture current KPIs per product: task completion rate, user satisfaction, accuracy on eval set. You cannot prove &lt;5% degradation without a baseline.</w:t>
      </w:r>
    </w:p>
    <w:p>
      <w:pPr>
        <w:pStyle w:val="ListParagraph"/>
        <w:numPr>
          <w:ilvl w:val="0"/>
          <w:numId w:val="2"/>
        </w:numPr>
        <w:spacing w:before="50" w:after="50"/>
      </w:pPr>
      <w:r>
        <w:rPr>
          <w:rFonts w:ascii="Arial" w:cs="Arial" w:eastAsia="Arial" w:hAnsi="Arial"/>
          <w:b/>
          <w:bCs/>
          <w:color w:val="2E75B6"/>
          <w:sz w:val="20"/>
          <w:szCs w:val="20"/>
        </w:rPr>
        <w:t xml:space="preserve">Shadow mode routing: </w:t>
      </w:r>
      <w:r>
        <w:rPr>
          <w:rFonts w:ascii="Arial" w:cs="Arial" w:eastAsia="Arial" w:hAnsi="Arial"/>
          <w:color w:val="2C2C2C"/>
          <w:sz w:val="20"/>
          <w:szCs w:val="20"/>
        </w:rPr>
        <w:t xml:space="preserve">Run the cheaper model in parallel for 2 weeks. Compare outputs before switching production traffic.</w:t>
      </w:r>
    </w:p>
    <w:p>
      <w:pPr>
        <w:pStyle w:val="ListParagraph"/>
        <w:numPr>
          <w:ilvl w:val="0"/>
          <w:numId w:val="2"/>
        </w:numPr>
        <w:spacing w:before="50" w:after="50"/>
      </w:pPr>
      <w:r>
        <w:rPr>
          <w:rFonts w:ascii="Arial" w:cs="Arial" w:eastAsia="Arial" w:hAnsi="Arial"/>
          <w:b/>
          <w:bCs/>
          <w:color w:val="2E75B6"/>
          <w:sz w:val="20"/>
          <w:szCs w:val="20"/>
        </w:rPr>
        <w:t xml:space="preserve">Canary deployment: </w:t>
      </w:r>
      <w:r>
        <w:rPr>
          <w:rFonts w:ascii="Arial" w:cs="Arial" w:eastAsia="Arial" w:hAnsi="Arial"/>
          <w:color w:val="2C2C2C"/>
          <w:sz w:val="20"/>
          <w:szCs w:val="20"/>
        </w:rPr>
        <w:t xml:space="preserve">Route 5% of traffic to cheaper model, measure KPIs, then scale if within threshold.</w:t>
      </w:r>
    </w:p>
    <w:p>
      <w:pPr>
        <w:pStyle w:val="ListParagraph"/>
        <w:numPr>
          <w:ilvl w:val="0"/>
          <w:numId w:val="2"/>
        </w:numPr>
        <w:spacing w:before="50" w:after="50"/>
      </w:pPr>
      <w:r>
        <w:rPr>
          <w:rFonts w:ascii="Arial" w:cs="Arial" w:eastAsia="Arial" w:hAnsi="Arial"/>
          <w:b/>
          <w:bCs/>
          <w:color w:val="2E75B6"/>
          <w:sz w:val="20"/>
          <w:szCs w:val="20"/>
        </w:rPr>
        <w:t xml:space="preserve">Human eval for subjective quality: </w:t>
      </w:r>
      <w:r>
        <w:rPr>
          <w:rFonts w:ascii="Arial" w:cs="Arial" w:eastAsia="Arial" w:hAnsi="Arial"/>
          <w:color w:val="2C2C2C"/>
          <w:sz w:val="20"/>
          <w:szCs w:val="20"/>
        </w:rPr>
        <w:t xml:space="preserve">For creative/advisory tasks, automated metrics aren't enough — sample review by domain experts.</w:t>
      </w:r>
    </w:p>
    <w:p>
      <w:pPr>
        <w:spacing w:before="100" w:after="0"/>
      </w:pPr>
      <w:r>
        <w:t xml:space="preserve"/>
      </w:r>
    </w:p>
    <w:p>
      <w:pPr>
        <w:spacing w:before="140" w:after="40"/>
      </w:pPr>
      <w:r>
        <w:rPr>
          <w:rFonts w:ascii="Arial" w:cs="Arial" w:eastAsia="Arial" w:hAnsi="Arial"/>
          <w:b/>
          <w:bCs/>
          <w:color w:val="1A5276"/>
          <w:sz w:val="20"/>
          <w:szCs w:val="20"/>
        </w:rPr>
        <w:t xml:space="preserve">▌ 90-DAY SAVINGS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Initiative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Savings Est.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Semantic Caching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Days 1–14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$800K–$1M/mo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Low</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Model Router (easy tasks to small models)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Days 15–30</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$700K–$900K/mo</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Context Compression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Days 15–30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$300K–$400K/mo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Low</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Prompt Optimization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Days 1–30</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$150K–$250K/mo</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Fine-tuning top 5 use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Days 30–90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$400K–$600K/mo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8"/>
                <w:szCs w:val="18"/>
              </w:rPr>
              <w:t xml:space="preserve">Medium</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S6</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Shadow AI: 300 Employees Using Unauthorized LLMs with Company Data</w:t>
            </w:r>
          </w:p>
        </w:tc>
        <w:tc>
          <w:tcPr>
            <w:tcW w:type="dxa" w:w="1100"/>
            <w:tcBorders>
              <w:top w:val="single" w:color="CCCCCC" w:sz="1"/>
              <w:left w:val="single" w:color="CCCCCC" w:sz="1"/>
              <w:bottom w:val="single" w:color="CCCCCC" w:sz="1"/>
              <w:right w:val="single" w:color="CCCCCC" w:sz="1"/>
            </w:tcBorders>
            <w:shd w:fill="784212"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HARD</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Governance + Security</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Your security team's DLP monitoring reveals that 300+ employees across the firm are using personal ChatGPT, Claude.ai, and Gemini accounts to process confidential company documents — financial models, client contracts, M&amp;A data — because your internal AI tools are 'too slow and limited.' A client just emailed asking if their data is in OpenAI's training corpus. The CISO wants it stopped immediately. The business says if you shut it down, productivity collapses. You're in the meeting. What is your architectural and organizational response?</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TESTING</w:t>
      </w:r>
    </w:p>
    <w:p>
      <w:pPr>
        <w:pStyle w:val="ListParagraph"/>
        <w:numPr>
          <w:ilvl w:val="0"/>
          <w:numId w:val="2"/>
        </w:numPr>
        <w:spacing w:before="50" w:after="50"/>
      </w:pPr>
      <w:r>
        <w:rPr>
          <w:rFonts w:ascii="Arial" w:cs="Arial" w:eastAsia="Arial" w:hAnsi="Arial"/>
          <w:color w:val="2C2C2C"/>
          <w:sz w:val="20"/>
          <w:szCs w:val="20"/>
        </w:rPr>
        <w:t xml:space="preserve">Whether you understand that governance-first approaches backfire — you must solve the underlying need</w:t>
      </w:r>
    </w:p>
    <w:p>
      <w:pPr>
        <w:pStyle w:val="ListParagraph"/>
        <w:numPr>
          <w:ilvl w:val="0"/>
          <w:numId w:val="2"/>
        </w:numPr>
        <w:spacing w:before="50" w:after="50"/>
      </w:pPr>
      <w:r>
        <w:rPr>
          <w:rFonts w:ascii="Arial" w:cs="Arial" w:eastAsia="Arial" w:hAnsi="Arial"/>
          <w:color w:val="2C2C2C"/>
          <w:sz w:val="20"/>
          <w:szCs w:val="20"/>
        </w:rPr>
        <w:t xml:space="preserve">Technical controls vs. organizational change management — when to use each</w:t>
      </w:r>
    </w:p>
    <w:p>
      <w:pPr>
        <w:pStyle w:val="ListParagraph"/>
        <w:numPr>
          <w:ilvl w:val="0"/>
          <w:numId w:val="2"/>
        </w:numPr>
        <w:spacing w:before="50" w:after="50"/>
      </w:pPr>
      <w:r>
        <w:rPr>
          <w:rFonts w:ascii="Arial" w:cs="Arial" w:eastAsia="Arial" w:hAnsi="Arial"/>
          <w:color w:val="2C2C2C"/>
          <w:sz w:val="20"/>
          <w:szCs w:val="20"/>
        </w:rPr>
        <w:t xml:space="preserve">DLP architecture for AI-era threats (different from traditional DLP)</w:t>
      </w:r>
    </w:p>
    <w:p>
      <w:pPr>
        <w:pStyle w:val="ListParagraph"/>
        <w:numPr>
          <w:ilvl w:val="0"/>
          <w:numId w:val="2"/>
        </w:numPr>
        <w:spacing w:before="50" w:after="50"/>
      </w:pPr>
      <w:r>
        <w:rPr>
          <w:rFonts w:ascii="Arial" w:cs="Arial" w:eastAsia="Arial" w:hAnsi="Arial"/>
          <w:color w:val="2C2C2C"/>
          <w:sz w:val="20"/>
          <w:szCs w:val="20"/>
        </w:rPr>
        <w:t xml:space="preserve">How to balance security enforcement with employee experience</w:t>
      </w:r>
    </w:p>
    <w:p>
      <w:pPr>
        <w:spacing w:before="100" w:after="0"/>
      </w:pPr>
      <w:r>
        <w:t xml:space="preserve"/>
      </w:r>
    </w:p>
    <w:p>
      <w:pPr>
        <w:spacing w:before="140" w:after="40"/>
      </w:pPr>
      <w:r>
        <w:rPr>
          <w:rFonts w:ascii="Arial" w:cs="Arial" w:eastAsia="Arial" w:hAnsi="Arial"/>
          <w:b/>
          <w:bCs/>
          <w:color w:val="2E75B6"/>
          <w:sz w:val="20"/>
          <w:szCs w:val="20"/>
        </w:rPr>
        <w:t xml:space="preserve">▌ THE DIAGNOSIS — WHY THIS IS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6608" w:sz="16"/>
              <w:bottom w:val="none" w:color="FFFFFF" w:sz="0"/>
              <w:right w:val="none" w:color="FFFFFF" w:sz="0"/>
            </w:tcBorders>
            <w:shd w:fill="FDFDE7" w:val="clear"/>
            <w:tcMar>
              <w:top w:type="dxa" w:w="120"/>
              <w:left w:type="dxa" w:w="200"/>
              <w:bottom w:type="dxa" w:w="120"/>
              <w:right w:type="dxa" w:w="160"/>
            </w:tcMar>
          </w:tcPr>
          <w:p>
            <w:r>
              <w:rPr>
                <w:rFonts w:ascii="Arial" w:cs="Arial" w:eastAsia="Arial" w:hAnsi="Arial"/>
                <w:color w:val="7D6608"/>
                <w:sz w:val="20"/>
                <w:szCs w:val="20"/>
              </w:rPr>
              <w:t xml:space="preserve">Employees are not malicious. They are optimizing. Your internal tools are not meeting their needs. Shutting down shadow AI without addressing the underlying capability gap will fail — employees will find workarounds.</w:t>
            </w:r>
          </w:p>
        </w:tc>
      </w:tr>
    </w:tbl>
    <w:p>
      <w:pPr>
        <w:spacing w:before="60" w:after="0"/>
      </w:pPr>
      <w:r>
        <w:t xml:space="preserve"/>
      </w:r>
    </w:p>
    <w:p>
      <w:pPr>
        <w:pStyle w:val="ListParagraph"/>
        <w:numPr>
          <w:ilvl w:val="0"/>
          <w:numId w:val="2"/>
        </w:numPr>
        <w:spacing w:before="50" w:after="50"/>
      </w:pPr>
      <w:r>
        <w:rPr>
          <w:rFonts w:ascii="Arial" w:cs="Arial" w:eastAsia="Arial" w:hAnsi="Arial"/>
          <w:b/>
          <w:bCs/>
          <w:color w:val="2E75B6"/>
          <w:sz w:val="20"/>
          <w:szCs w:val="20"/>
        </w:rPr>
        <w:t xml:space="preserve">Root cause 1: </w:t>
      </w:r>
      <w:r>
        <w:rPr>
          <w:rFonts w:ascii="Arial" w:cs="Arial" w:eastAsia="Arial" w:hAnsi="Arial"/>
          <w:color w:val="2C2C2C"/>
          <w:sz w:val="20"/>
          <w:szCs w:val="20"/>
        </w:rPr>
        <w:t xml:space="preserve">Internal AI tools have inferior UX / capability compared to consumer tools. The productivity gap is real.</w:t>
      </w:r>
    </w:p>
    <w:p>
      <w:pPr>
        <w:pStyle w:val="ListParagraph"/>
        <w:numPr>
          <w:ilvl w:val="0"/>
          <w:numId w:val="2"/>
        </w:numPr>
        <w:spacing w:before="50" w:after="50"/>
      </w:pPr>
      <w:r>
        <w:rPr>
          <w:rFonts w:ascii="Arial" w:cs="Arial" w:eastAsia="Arial" w:hAnsi="Arial"/>
          <w:b/>
          <w:bCs/>
          <w:color w:val="2E75B6"/>
          <w:sz w:val="20"/>
          <w:szCs w:val="20"/>
        </w:rPr>
        <w:t xml:space="preserve">Root cause 2: </w:t>
      </w:r>
      <w:r>
        <w:rPr>
          <w:rFonts w:ascii="Arial" w:cs="Arial" w:eastAsia="Arial" w:hAnsi="Arial"/>
          <w:color w:val="2C2C2C"/>
          <w:sz w:val="20"/>
          <w:szCs w:val="20"/>
        </w:rPr>
        <w:t xml:space="preserve">No sanctioned, secure channel for AI-assisted document work. Employees had no compliant option.</w:t>
      </w:r>
    </w:p>
    <w:p>
      <w:pPr>
        <w:pStyle w:val="ListParagraph"/>
        <w:numPr>
          <w:ilvl w:val="0"/>
          <w:numId w:val="2"/>
        </w:numPr>
        <w:spacing w:before="50" w:after="50"/>
      </w:pPr>
      <w:r>
        <w:rPr>
          <w:rFonts w:ascii="Arial" w:cs="Arial" w:eastAsia="Arial" w:hAnsi="Arial"/>
          <w:b/>
          <w:bCs/>
          <w:color w:val="2E75B6"/>
          <w:sz w:val="20"/>
          <w:szCs w:val="20"/>
        </w:rPr>
        <w:t xml:space="preserve">Root cause 3: </w:t>
      </w:r>
      <w:r>
        <w:rPr>
          <w:rFonts w:ascii="Arial" w:cs="Arial" w:eastAsia="Arial" w:hAnsi="Arial"/>
          <w:color w:val="2C2C2C"/>
          <w:sz w:val="20"/>
          <w:szCs w:val="20"/>
        </w:rPr>
        <w:t xml:space="preserve">AI policy was not enforced at the network/endpoint level — easy to circumvent.</w:t>
      </w:r>
    </w:p>
    <w:p>
      <w:pPr>
        <w:pStyle w:val="ListParagraph"/>
        <w:numPr>
          <w:ilvl w:val="0"/>
          <w:numId w:val="2"/>
        </w:numPr>
        <w:spacing w:before="50" w:after="50"/>
      </w:pPr>
      <w:r>
        <w:rPr>
          <w:rFonts w:ascii="Arial" w:cs="Arial" w:eastAsia="Arial" w:hAnsi="Arial"/>
          <w:b/>
          <w:bCs/>
          <w:color w:val="2E75B6"/>
          <w:sz w:val="20"/>
          <w:szCs w:val="20"/>
        </w:rPr>
        <w:t xml:space="preserve">Root cause 4: </w:t>
      </w:r>
      <w:r>
        <w:rPr>
          <w:rFonts w:ascii="Arial" w:cs="Arial" w:eastAsia="Arial" w:hAnsi="Arial"/>
          <w:color w:val="2C2C2C"/>
          <w:sz w:val="20"/>
          <w:szCs w:val="20"/>
        </w:rPr>
        <w:t xml:space="preserve">No education on data classification and AI risk — employees may not understand the exposure.</w:t>
      </w:r>
    </w:p>
    <w:p>
      <w:pPr>
        <w:spacing w:before="100" w:after="0"/>
      </w:pPr>
      <w:r>
        <w:t xml:space="preserve"/>
      </w:r>
    </w:p>
    <w:p>
      <w:pPr>
        <w:spacing w:before="140" w:after="40"/>
      </w:pPr>
      <w:r>
        <w:rPr>
          <w:rFonts w:ascii="Arial" w:cs="Arial" w:eastAsia="Arial" w:hAnsi="Arial"/>
          <w:b/>
          <w:bCs/>
          <w:color w:val="2E75B6"/>
          <w:sz w:val="20"/>
          <w:szCs w:val="20"/>
        </w:rPr>
        <w:t xml:space="preserve">▌ THE RESPONSE ARCHITECTURE — THREE TRACKS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TRACK 1: IMMEDIATE RISK REDUCTION (Week 1)</w:t>
            </w:r>
          </w:p>
          <w:p>
            <w:pPr>
              <w:spacing w:before="20" w:after="20"/>
            </w:pPr>
            <w:r>
              <w:rPr>
                <w:rFonts w:ascii="Courier New" w:cs="Courier New" w:eastAsia="Courier New" w:hAnsi="Courier New"/>
                <w:color w:val="A8FF78"/>
                <w:sz w:val="18"/>
                <w:szCs w:val="18"/>
              </w:rPr>
              <w:t xml:space="preserve">  → DLP policy update: block upload of Confidential/Restricted-classified docs</w:t>
            </w:r>
          </w:p>
          <w:p>
            <w:pPr>
              <w:spacing w:before="20" w:after="20"/>
            </w:pPr>
            <w:r>
              <w:rPr>
                <w:rFonts w:ascii="Courier New" w:cs="Courier New" w:eastAsia="Courier New" w:hAnsi="Courier New"/>
                <w:color w:val="A8FF78"/>
                <w:sz w:val="18"/>
                <w:szCs w:val="18"/>
              </w:rPr>
              <w:t xml:space="preserve">    to consumer AI endpoints (ChatGPT, claude.ai, Gemini) at proxy/firewall</w:t>
            </w:r>
          </w:p>
          <w:p>
            <w:pPr>
              <w:spacing w:before="20" w:after="20"/>
            </w:pPr>
            <w:r>
              <w:rPr>
                <w:rFonts w:ascii="Courier New" w:cs="Courier New" w:eastAsia="Courier New" w:hAnsi="Courier New"/>
                <w:color w:val="A8FF78"/>
                <w:sz w:val="18"/>
                <w:szCs w:val="18"/>
              </w:rPr>
              <w:t xml:space="preserve">  → NOT a blanket block — block data exfiltration, not AI use</w:t>
            </w:r>
          </w:p>
          <w:p>
            <w:pPr>
              <w:spacing w:before="20" w:after="20"/>
            </w:pPr>
            <w:r>
              <w:rPr>
                <w:rFonts w:ascii="Courier New" w:cs="Courier New" w:eastAsia="Courier New" w:hAnsi="Courier New"/>
                <w:color w:val="A8FF78"/>
                <w:sz w:val="18"/>
                <w:szCs w:val="18"/>
              </w:rPr>
              <w:t xml:space="preserve">  → Employee notification: explain what was found and why it's being addressed</w:t>
            </w:r>
          </w:p>
          <w:p>
            <w:pPr>
              <w:spacing w:before="20" w:after="20"/>
            </w:pPr>
            <w:r>
              <w:rPr>
                <w:rFonts w:ascii="Courier New" w:cs="Courier New" w:eastAsia="Courier New" w:hAnsi="Courier New"/>
                <w:color w:val="A8FF78"/>
                <w:sz w:val="18"/>
                <w:szCs w:val="18"/>
              </w:rPr>
              <w:t xml:space="preserve">  → Client response: prepare legal-approved statement on data handling</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TRACK 2: SANCTIONED AI CAPABILITY DEPLOYMENT (Weeks 2–8)</w:t>
            </w:r>
          </w:p>
          <w:p>
            <w:pPr>
              <w:spacing w:before="20" w:after="20"/>
            </w:pPr>
            <w:r>
              <w:rPr>
                <w:rFonts w:ascii="Courier New" w:cs="Courier New" w:eastAsia="Courier New" w:hAnsi="Courier New"/>
                <w:color w:val="A8FF78"/>
                <w:sz w:val="18"/>
                <w:szCs w:val="18"/>
              </w:rPr>
              <w:t xml:space="preserve">  → Deploy enterprise-grade AI workspace: Microsoft Copilot or Claude Enterprise</w:t>
            </w:r>
          </w:p>
          <w:p>
            <w:pPr>
              <w:spacing w:before="20" w:after="20"/>
            </w:pPr>
            <w:r>
              <w:rPr>
                <w:rFonts w:ascii="Courier New" w:cs="Courier New" w:eastAsia="Courier New" w:hAnsi="Courier New"/>
                <w:color w:val="A8FF78"/>
                <w:sz w:val="18"/>
                <w:szCs w:val="18"/>
              </w:rPr>
              <w:t xml:space="preserve">    or internal tool with equivalent capability — with data controls enforced</w:t>
            </w:r>
          </w:p>
          <w:p>
            <w:pPr>
              <w:spacing w:before="20" w:after="20"/>
            </w:pPr>
            <w:r>
              <w:rPr>
                <w:rFonts w:ascii="Courier New" w:cs="Courier New" w:eastAsia="Courier New" w:hAnsi="Courier New"/>
                <w:color w:val="A8FF78"/>
                <w:sz w:val="18"/>
                <w:szCs w:val="18"/>
              </w:rPr>
              <w:t xml:space="preserve">  → Zero-retention API agreements: data not used for model training</w:t>
            </w:r>
          </w:p>
          <w:p>
            <w:pPr>
              <w:spacing w:before="20" w:after="20"/>
            </w:pPr>
            <w:r>
              <w:rPr>
                <w:rFonts w:ascii="Courier New" w:cs="Courier New" w:eastAsia="Courier New" w:hAnsi="Courier New"/>
                <w:color w:val="A8FF78"/>
                <w:sz w:val="18"/>
                <w:szCs w:val="18"/>
              </w:rPr>
              <w:t xml:space="preserve">  → Private endpoints: data stays within tenant boundary</w:t>
            </w:r>
          </w:p>
          <w:p>
            <w:pPr>
              <w:spacing w:before="20" w:after="20"/>
            </w:pPr>
            <w:r>
              <w:rPr>
                <w:rFonts w:ascii="Courier New" w:cs="Courier New" w:eastAsia="Courier New" w:hAnsi="Courier New"/>
                <w:color w:val="A8FF78"/>
                <w:sz w:val="18"/>
                <w:szCs w:val="18"/>
              </w:rPr>
              <w:t xml:space="preserve">  → Connect to internal document stores: employees can use AI on company docs safely</w:t>
            </w:r>
          </w:p>
          <w:p>
            <w:pPr>
              <w:spacing w:before="20" w:after="20"/>
            </w:pPr>
            <w:r>
              <w:rPr>
                <w:rFonts w:ascii="Courier New" w:cs="Courier New" w:eastAsia="Courier New" w:hAnsi="Courier New"/>
                <w:color w:val="A8FF78"/>
                <w:sz w:val="18"/>
                <w:szCs w:val="18"/>
              </w:rPr>
              <w:t xml:space="preserve">  → SLA: new tools must be at least as fast and capable as what employees were using</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TRACK 3: GOVERNANCE ENABLEMENT (Weeks 4–12)</w:t>
            </w:r>
          </w:p>
          <w:p>
            <w:pPr>
              <w:spacing w:before="20" w:after="20"/>
            </w:pPr>
            <w:r>
              <w:rPr>
                <w:rFonts w:ascii="Courier New" w:cs="Courier New" w:eastAsia="Courier New" w:hAnsi="Courier New"/>
                <w:color w:val="A8FF78"/>
                <w:sz w:val="18"/>
                <w:szCs w:val="18"/>
              </w:rPr>
              <w:t xml:space="preserve">  → Data classification training: what is Confidential, what is OK to use with AI</w:t>
            </w:r>
          </w:p>
          <w:p>
            <w:pPr>
              <w:spacing w:before="20" w:after="20"/>
            </w:pPr>
            <w:r>
              <w:rPr>
                <w:rFonts w:ascii="Courier New" w:cs="Courier New" w:eastAsia="Courier New" w:hAnsi="Courier New"/>
                <w:color w:val="A8FF78"/>
                <w:sz w:val="18"/>
                <w:szCs w:val="18"/>
              </w:rPr>
              <w:t xml:space="preserve">  → AI Acceptable Use Policy: clear, short, practical — not a 40-page legal doc</w:t>
            </w:r>
          </w:p>
          <w:p>
            <w:pPr>
              <w:spacing w:before="20" w:after="20"/>
            </w:pPr>
            <w:r>
              <w:rPr>
                <w:rFonts w:ascii="Courier New" w:cs="Courier New" w:eastAsia="Courier New" w:hAnsi="Courier New"/>
                <w:color w:val="A8FF78"/>
                <w:sz w:val="18"/>
                <w:szCs w:val="18"/>
              </w:rPr>
              <w:t xml:space="preserve">  → Self-service AI request process: employees can request AI tools for use cases</w:t>
            </w:r>
          </w:p>
          <w:p>
            <w:pPr>
              <w:spacing w:before="20" w:after="20"/>
            </w:pPr>
            <w:r>
              <w:rPr>
                <w:rFonts w:ascii="Courier New" w:cs="Courier New" w:eastAsia="Courier New" w:hAnsi="Courier New"/>
                <w:color w:val="A8FF78"/>
                <w:sz w:val="18"/>
                <w:szCs w:val="18"/>
              </w:rPr>
              <w:t xml:space="preserve">    without going through a 6-month procurement cycle</w:t>
            </w:r>
          </w:p>
          <w:p>
            <w:pPr>
              <w:spacing w:before="20" w:after="20"/>
            </w:pPr>
            <w:r>
              <w:rPr>
                <w:rFonts w:ascii="Courier New" w:cs="Courier New" w:eastAsia="Courier New" w:hAnsi="Courier New"/>
                <w:color w:val="A8FF78"/>
                <w:sz w:val="18"/>
                <w:szCs w:val="18"/>
              </w:rPr>
              <w:t xml:space="preserve">  → DLP telemetry dashboard for CISO: ongoing visibility, not a one-time fix</w:t>
            </w:r>
          </w:p>
        </w:tc>
      </w:tr>
    </w:tbl>
    <w:p>
      <w:pPr>
        <w:spacing w:before="100" w:after="0"/>
      </w:pPr>
      <w:r>
        <w:t xml:space="preserve"/>
      </w:r>
    </w:p>
    <w:p>
      <w:pPr>
        <w:spacing w:before="140" w:after="40"/>
      </w:pPr>
      <w:r>
        <w:rPr>
          <w:rFonts w:ascii="Arial" w:cs="Arial" w:eastAsia="Arial" w:hAnsi="Arial"/>
          <w:b/>
          <w:bCs/>
          <w:color w:val="C0392B"/>
          <w:sz w:val="20"/>
          <w:szCs w:val="20"/>
        </w:rPr>
        <w:t xml:space="preserve">▌ THE CLIENT QUESTION — HONEST ANSWER ARCHITECTURE</w:t>
      </w:r>
    </w:p>
    <w:p>
      <w:pPr>
        <w:pStyle w:val="ListParagraph"/>
        <w:numPr>
          <w:ilvl w:val="0"/>
          <w:numId w:val="2"/>
        </w:numPr>
        <w:spacing w:before="50" w:after="50"/>
      </w:pPr>
      <w:r>
        <w:rPr>
          <w:rFonts w:ascii="Arial" w:cs="Arial" w:eastAsia="Arial" w:hAnsi="Arial"/>
          <w:b/>
          <w:bCs/>
          <w:color w:val="2E75B6"/>
          <w:sz w:val="20"/>
          <w:szCs w:val="20"/>
        </w:rPr>
        <w:t xml:space="preserve">Immediate: </w:t>
      </w:r>
      <w:r>
        <w:rPr>
          <w:rFonts w:ascii="Arial" w:cs="Arial" w:eastAsia="Arial" w:hAnsi="Arial"/>
          <w:color w:val="2C2C2C"/>
          <w:sz w:val="20"/>
          <w:szCs w:val="20"/>
        </w:rPr>
        <w:t xml:space="preserve">Engage Legal to draft a client-specific response. The truthful answer is: we identified unauthorized use, we have taken immediate steps to prevent it, and we have no evidence your specific data was retained or used for training by any third-party provider.</w:t>
      </w:r>
    </w:p>
    <w:p>
      <w:pPr>
        <w:pStyle w:val="ListParagraph"/>
        <w:numPr>
          <w:ilvl w:val="0"/>
          <w:numId w:val="2"/>
        </w:numPr>
        <w:spacing w:before="50" w:after="50"/>
      </w:pPr>
      <w:r>
        <w:rPr>
          <w:rFonts w:ascii="Arial" w:cs="Arial" w:eastAsia="Arial" w:hAnsi="Arial"/>
          <w:b/>
          <w:bCs/>
          <w:color w:val="2E75B6"/>
          <w:sz w:val="20"/>
          <w:szCs w:val="20"/>
        </w:rPr>
        <w:t xml:space="preserve">Technical evidence: </w:t>
      </w:r>
      <w:r>
        <w:rPr>
          <w:rFonts w:ascii="Arial" w:cs="Arial" w:eastAsia="Arial" w:hAnsi="Arial"/>
          <w:color w:val="2C2C2C"/>
          <w:sz w:val="20"/>
          <w:szCs w:val="20"/>
        </w:rPr>
        <w:t xml:space="preserve">Pull the DLP logs to determine which employee, when, and what document type was uploaded. You may or may not know if the specific client contract was involved.</w:t>
      </w:r>
    </w:p>
    <w:p>
      <w:pPr>
        <w:pStyle w:val="ListParagraph"/>
        <w:numPr>
          <w:ilvl w:val="0"/>
          <w:numId w:val="2"/>
        </w:numPr>
        <w:spacing w:before="50" w:after="50"/>
      </w:pPr>
      <w:r>
        <w:rPr>
          <w:rFonts w:ascii="Arial" w:cs="Arial" w:eastAsia="Arial" w:hAnsi="Arial"/>
          <w:b/>
          <w:bCs/>
          <w:color w:val="2E75B6"/>
          <w:sz w:val="20"/>
          <w:szCs w:val="20"/>
        </w:rPr>
        <w:t xml:space="preserve">Long-term: </w:t>
      </w:r>
      <w:r>
        <w:rPr>
          <w:rFonts w:ascii="Arial" w:cs="Arial" w:eastAsia="Arial" w:hAnsi="Arial"/>
          <w:color w:val="2C2C2C"/>
          <w:sz w:val="20"/>
          <w:szCs w:val="20"/>
        </w:rPr>
        <w:t xml:space="preserve">Include AI data handling in your client data processing agreements (DPA) going forward. This is now standard in enterprise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16"/>
              <w:bottom w:val="none" w:color="FFFFFF" w:sz="0"/>
              <w:right w:val="none" w:color="FFFFFF" w:sz="0"/>
            </w:tcBorders>
            <w:shd w:fill="EBF5FB" w:val="clear"/>
            <w:tcMar>
              <w:top w:type="dxa" w:w="120"/>
              <w:left w:type="dxa" w:w="200"/>
              <w:bottom w:type="dxa" w:w="120"/>
              <w:right w:type="dxa" w:w="160"/>
            </w:tcMar>
          </w:tcPr>
          <w:p>
            <w:r>
              <w:rPr>
                <w:rFonts w:ascii="Arial" w:cs="Arial" w:eastAsia="Arial" w:hAnsi="Arial"/>
                <w:color w:val="1A5276"/>
                <w:sz w:val="20"/>
                <w:szCs w:val="20"/>
              </w:rPr>
              <w:t xml:space="preserve">KEY INSIGHT: The architectural response to shadow AI is not better controls — it is better sanctioned tools. If your internal AI is good enough, employees won't risk their jobs to use consumer alternatives.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S7</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AI System Producing Racially Biased Outputs in Hiring Pipeline</w:t>
            </w:r>
          </w:p>
        </w:tc>
        <w:tc>
          <w:tcPr>
            <w:tcW w:type="dxa" w:w="1100"/>
            <w:tcBorders>
              <w:top w:val="single" w:color="CCCCCC" w:sz="1"/>
              <w:left w:val="single" w:color="CCCCCC" w:sz="1"/>
              <w:bottom w:val="single" w:color="CCCCCC" w:sz="1"/>
              <w:right w:val="single" w:color="CCCCCC" w:sz="1"/>
            </w:tcBorders>
            <w:shd w:fill="C0392B"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EXTREME</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Ethics + Governance</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Your company's AI-assisted resume screening system has been in production for 8 months and processed 140,000 applications. An investigative journalist contacts your PR team with data suggesting the system systematically scored candidates with historically Black university names 23% lower than equivalent candidates with Ivy League affiliations — even controlling for GPA and experience. The story publishes in 48 hours. You have an emergency call with the CEO, General Counsel, and CHRO. You are the Enterprise Architect. What is your position, what do you do in 48 hours, and how do you re-architect the system?</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TESTING</w:t>
      </w:r>
    </w:p>
    <w:p>
      <w:pPr>
        <w:pStyle w:val="ListParagraph"/>
        <w:numPr>
          <w:ilvl w:val="0"/>
          <w:numId w:val="2"/>
        </w:numPr>
        <w:spacing w:before="50" w:after="50"/>
      </w:pPr>
      <w:r>
        <w:rPr>
          <w:rFonts w:ascii="Arial" w:cs="Arial" w:eastAsia="Arial" w:hAnsi="Arial"/>
          <w:color w:val="2C2C2C"/>
          <w:sz w:val="20"/>
          <w:szCs w:val="20"/>
        </w:rPr>
        <w:t xml:space="preserve">This is a leadership, ethics, and architecture question — and you cannot pass it by being purely technical</w:t>
      </w:r>
    </w:p>
    <w:p>
      <w:pPr>
        <w:pStyle w:val="ListParagraph"/>
        <w:numPr>
          <w:ilvl w:val="0"/>
          <w:numId w:val="2"/>
        </w:numPr>
        <w:spacing w:before="50" w:after="50"/>
      </w:pPr>
      <w:r>
        <w:rPr>
          <w:rFonts w:ascii="Arial" w:cs="Arial" w:eastAsia="Arial" w:hAnsi="Arial"/>
          <w:color w:val="2C2C2C"/>
          <w:sz w:val="20"/>
          <w:szCs w:val="20"/>
        </w:rPr>
        <w:t xml:space="preserve">Bias detection and fairness-aware AI design — do you know the technical mechanisms?</w:t>
      </w:r>
    </w:p>
    <w:p>
      <w:pPr>
        <w:pStyle w:val="ListParagraph"/>
        <w:numPr>
          <w:ilvl w:val="0"/>
          <w:numId w:val="2"/>
        </w:numPr>
        <w:spacing w:before="50" w:after="50"/>
      </w:pPr>
      <w:r>
        <w:rPr>
          <w:rFonts w:ascii="Arial" w:cs="Arial" w:eastAsia="Arial" w:hAnsi="Arial"/>
          <w:color w:val="2C2C2C"/>
          <w:sz w:val="20"/>
          <w:szCs w:val="20"/>
        </w:rPr>
        <w:t xml:space="preserve">Whether you prioritize legal protection or doing the right thing (they will notice)</w:t>
      </w:r>
    </w:p>
    <w:p>
      <w:pPr>
        <w:pStyle w:val="ListParagraph"/>
        <w:numPr>
          <w:ilvl w:val="0"/>
          <w:numId w:val="2"/>
        </w:numPr>
        <w:spacing w:before="50" w:after="50"/>
      </w:pPr>
      <w:r>
        <w:rPr>
          <w:rFonts w:ascii="Arial" w:cs="Arial" w:eastAsia="Arial" w:hAnsi="Arial"/>
          <w:color w:val="2C2C2C"/>
          <w:sz w:val="20"/>
          <w:szCs w:val="20"/>
        </w:rPr>
        <w:t xml:space="preserve">Crisis response at the executive level — can you be calm and clear under pressure?</w:t>
      </w:r>
    </w:p>
    <w:p>
      <w:pPr>
        <w:spacing w:before="100" w:after="0"/>
      </w:pPr>
      <w:r>
        <w:t xml:space="preserve"/>
      </w:r>
    </w:p>
    <w:p>
      <w:pPr>
        <w:spacing w:before="140" w:after="40"/>
      </w:pPr>
      <w:r>
        <w:rPr>
          <w:rFonts w:ascii="Arial" w:cs="Arial" w:eastAsia="Arial" w:hAnsi="Arial"/>
          <w:b/>
          <w:bCs/>
          <w:color w:val="C0392B"/>
          <w:sz w:val="20"/>
          <w:szCs w:val="20"/>
        </w:rPr>
        <w:t xml:space="preserve">▌ YOUR POSITION IN THE EXECUTIVE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The right answer has three parts: acknowledge, halt, remediate. In that order. Any attempt to minimize, deflect, or wait for more data before halting the system is the wrong answer — legally and ethically.</w:t>
            </w:r>
          </w:p>
        </w:tc>
      </w:tr>
    </w:tbl>
    <w:p>
      <w:pPr>
        <w:spacing w:before="60" w:after="0"/>
      </w:pPr>
      <w:r>
        <w:t xml:space="preserve"/>
      </w:r>
    </w:p>
    <w:p>
      <w:pPr>
        <w:pStyle w:val="ListParagraph"/>
        <w:numPr>
          <w:ilvl w:val="0"/>
          <w:numId w:val="2"/>
        </w:numPr>
        <w:spacing w:before="50" w:after="50"/>
      </w:pPr>
      <w:r>
        <w:rPr>
          <w:rFonts w:ascii="Arial" w:cs="Arial" w:eastAsia="Arial" w:hAnsi="Arial"/>
          <w:b/>
          <w:bCs/>
          <w:color w:val="2E75B6"/>
          <w:sz w:val="20"/>
          <w:szCs w:val="20"/>
        </w:rPr>
        <w:t xml:space="preserve">Acknowledge: </w:t>
      </w:r>
      <w:r>
        <w:rPr>
          <w:rFonts w:ascii="Arial" w:cs="Arial" w:eastAsia="Arial" w:hAnsi="Arial"/>
          <w:color w:val="2C2C2C"/>
          <w:sz w:val="20"/>
          <w:szCs w:val="20"/>
        </w:rPr>
        <w:t xml:space="preserve">The data in the journalist's analysis is directionally consistent with known risks of training ML systems on historical hiring data. We should assume the bias is real until proven otherwise — not the reverse.</w:t>
      </w:r>
    </w:p>
    <w:p>
      <w:pPr>
        <w:pStyle w:val="ListParagraph"/>
        <w:numPr>
          <w:ilvl w:val="0"/>
          <w:numId w:val="2"/>
        </w:numPr>
        <w:spacing w:before="50" w:after="50"/>
      </w:pPr>
      <w:r>
        <w:rPr>
          <w:rFonts w:ascii="Arial" w:cs="Arial" w:eastAsia="Arial" w:hAnsi="Arial"/>
          <w:b/>
          <w:bCs/>
          <w:color w:val="2E75B6"/>
          <w:sz w:val="20"/>
          <w:szCs w:val="20"/>
        </w:rPr>
        <w:t xml:space="preserve">Halt: </w:t>
      </w:r>
      <w:r>
        <w:rPr>
          <w:rFonts w:ascii="Arial" w:cs="Arial" w:eastAsia="Arial" w:hAnsi="Arial"/>
          <w:color w:val="2C2C2C"/>
          <w:sz w:val="20"/>
          <w:szCs w:val="20"/>
        </w:rPr>
        <w:t xml:space="preserve">Suspend the AI scoring system effective immediately. All pending screenings revert to human-only review. The reputational, legal, and human cost of continuing while investigating is unacceptable.</w:t>
      </w:r>
    </w:p>
    <w:p>
      <w:pPr>
        <w:pStyle w:val="ListParagraph"/>
        <w:numPr>
          <w:ilvl w:val="0"/>
          <w:numId w:val="2"/>
        </w:numPr>
        <w:spacing w:before="50" w:after="50"/>
      </w:pPr>
      <w:r>
        <w:rPr>
          <w:rFonts w:ascii="Arial" w:cs="Arial" w:eastAsia="Arial" w:hAnsi="Arial"/>
          <w:b/>
          <w:bCs/>
          <w:color w:val="2E75B6"/>
          <w:sz w:val="20"/>
          <w:szCs w:val="20"/>
        </w:rPr>
        <w:t xml:space="preserve">Remediate: </w:t>
      </w:r>
      <w:r>
        <w:rPr>
          <w:rFonts w:ascii="Arial" w:cs="Arial" w:eastAsia="Arial" w:hAnsi="Arial"/>
          <w:color w:val="2C2C2C"/>
          <w:sz w:val="20"/>
          <w:szCs w:val="20"/>
        </w:rPr>
        <w:t xml:space="preserve">Commission an independent bias audit of the full 140,000-application history. Identify affected candidates. Prepare a re-review process. This will be expensive and that is appropriate.</w:t>
      </w:r>
    </w:p>
    <w:p>
      <w:pPr>
        <w:spacing w:before="100" w:after="0"/>
      </w:pPr>
      <w:r>
        <w:t xml:space="preserve"/>
      </w:r>
    </w:p>
    <w:p>
      <w:pPr>
        <w:spacing w:before="140" w:after="40"/>
      </w:pPr>
      <w:r>
        <w:rPr>
          <w:rFonts w:ascii="Arial" w:cs="Arial" w:eastAsia="Arial" w:hAnsi="Arial"/>
          <w:b/>
          <w:bCs/>
          <w:color w:val="4A235A"/>
          <w:sz w:val="20"/>
          <w:szCs w:val="20"/>
        </w:rPr>
        <w:t xml:space="preserve">▌ TECHNICAL ROOT CAUSE ANALYSIS</w:t>
      </w:r>
    </w:p>
    <w:p>
      <w:pPr>
        <w:pStyle w:val="ListParagraph"/>
        <w:numPr>
          <w:ilvl w:val="0"/>
          <w:numId w:val="2"/>
        </w:numPr>
        <w:spacing w:before="50" w:after="50"/>
      </w:pPr>
      <w:r>
        <w:rPr>
          <w:rFonts w:ascii="Arial" w:cs="Arial" w:eastAsia="Arial" w:hAnsi="Arial"/>
          <w:b/>
          <w:bCs/>
          <w:color w:val="2E75B6"/>
          <w:sz w:val="20"/>
          <w:szCs w:val="20"/>
        </w:rPr>
        <w:t xml:space="preserve">Likely cause 1 — Proxy discrimination: </w:t>
      </w:r>
      <w:r>
        <w:rPr>
          <w:rFonts w:ascii="Arial" w:cs="Arial" w:eastAsia="Arial" w:hAnsi="Arial"/>
          <w:color w:val="2C2C2C"/>
          <w:sz w:val="20"/>
          <w:szCs w:val="20"/>
        </w:rPr>
        <w:t xml:space="preserve">The model learned university prestige as a proxy for candidate quality. Prestige correlates with race in the US due to historical access disparities. The model encoded historical bias from training data.</w:t>
      </w:r>
    </w:p>
    <w:p>
      <w:pPr>
        <w:pStyle w:val="ListParagraph"/>
        <w:numPr>
          <w:ilvl w:val="0"/>
          <w:numId w:val="2"/>
        </w:numPr>
        <w:spacing w:before="50" w:after="50"/>
      </w:pPr>
      <w:r>
        <w:rPr>
          <w:rFonts w:ascii="Arial" w:cs="Arial" w:eastAsia="Arial" w:hAnsi="Arial"/>
          <w:b/>
          <w:bCs/>
          <w:color w:val="2E75B6"/>
          <w:sz w:val="20"/>
          <w:szCs w:val="20"/>
        </w:rPr>
        <w:t xml:space="preserve">Likely cause 2 — Training data bias: </w:t>
      </w:r>
      <w:r>
        <w:rPr>
          <w:rFonts w:ascii="Arial" w:cs="Arial" w:eastAsia="Arial" w:hAnsi="Arial"/>
          <w:color w:val="2C2C2C"/>
          <w:sz w:val="20"/>
          <w:szCs w:val="20"/>
        </w:rPr>
        <w:t xml:space="preserve">If the model was trained on historical hiring decisions, and historical decisions were biased, the model learns and amplifies that bias.</w:t>
      </w:r>
    </w:p>
    <w:p>
      <w:pPr>
        <w:pStyle w:val="ListParagraph"/>
        <w:numPr>
          <w:ilvl w:val="0"/>
          <w:numId w:val="2"/>
        </w:numPr>
        <w:spacing w:before="50" w:after="50"/>
      </w:pPr>
      <w:r>
        <w:rPr>
          <w:rFonts w:ascii="Arial" w:cs="Arial" w:eastAsia="Arial" w:hAnsi="Arial"/>
          <w:b/>
          <w:bCs/>
          <w:color w:val="2E75B6"/>
          <w:sz w:val="20"/>
          <w:szCs w:val="20"/>
        </w:rPr>
        <w:t xml:space="preserve">Likely cause 3 — Feature selection: </w:t>
      </w:r>
      <w:r>
        <w:rPr>
          <w:rFonts w:ascii="Arial" w:cs="Arial" w:eastAsia="Arial" w:hAnsi="Arial"/>
          <w:color w:val="2C2C2C"/>
          <w:sz w:val="20"/>
          <w:szCs w:val="20"/>
        </w:rPr>
        <w:t xml:space="preserve">Including university name as a feature without fairness constraints allows the model to use it as a discriminatory proxy.</w:t>
      </w:r>
    </w:p>
    <w:p>
      <w:pPr>
        <w:pStyle w:val="ListParagraph"/>
        <w:numPr>
          <w:ilvl w:val="0"/>
          <w:numId w:val="2"/>
        </w:numPr>
        <w:spacing w:before="50" w:after="50"/>
      </w:pPr>
      <w:r>
        <w:rPr>
          <w:rFonts w:ascii="Arial" w:cs="Arial" w:eastAsia="Arial" w:hAnsi="Arial"/>
          <w:b/>
          <w:bCs/>
          <w:color w:val="2E75B6"/>
          <w:sz w:val="20"/>
          <w:szCs w:val="20"/>
        </w:rPr>
        <w:t xml:space="preserve">Likely cause 4 — No fairness evaluation at deployment: </w:t>
      </w:r>
      <w:r>
        <w:rPr>
          <w:rFonts w:ascii="Arial" w:cs="Arial" w:eastAsia="Arial" w:hAnsi="Arial"/>
          <w:color w:val="2C2C2C"/>
          <w:sz w:val="20"/>
          <w:szCs w:val="20"/>
        </w:rPr>
        <w:t xml:space="preserve">The system was evaluated on accuracy (did it rank similarly to human screeners?) not fairness (are outcomes equitable across demographic groups?). Optimizing for accuracy on biased historical data amplifies bias.</w:t>
      </w:r>
    </w:p>
    <w:p>
      <w:pPr>
        <w:spacing w:before="100" w:after="0"/>
      </w:pPr>
      <w:r>
        <w:t xml:space="preserve"/>
      </w:r>
    </w:p>
    <w:p>
      <w:pPr>
        <w:spacing w:before="140" w:after="40"/>
      </w:pPr>
      <w:r>
        <w:rPr>
          <w:rFonts w:ascii="Arial" w:cs="Arial" w:eastAsia="Arial" w:hAnsi="Arial"/>
          <w:b/>
          <w:bCs/>
          <w:color w:val="2E75B6"/>
          <w:sz w:val="20"/>
          <w:szCs w:val="20"/>
        </w:rPr>
        <w:t xml:space="preserve">▌ RE-ARCHITECTURE FOR FAIRNESS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FAIRNESS-AWARE HIRING AI ARCHITECTURE:</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[Resume Ingestion]</w:t>
            </w:r>
          </w:p>
          <w:p>
            <w:pPr>
              <w:spacing w:before="20" w:after="20"/>
            </w:pPr>
            <w:r>
              <w:rPr>
                <w:rFonts w:ascii="Courier New" w:cs="Courier New" w:eastAsia="Courier New" w:hAnsi="Courier New"/>
                <w:color w:val="A8FF78"/>
                <w:sz w:val="18"/>
                <w:szCs w:val="18"/>
              </w:rPr>
              <w:t xml:space="preserve">     → PII Anonymization Layer: remove name, address, graduation year, photo</w:t>
            </w:r>
          </w:p>
          <w:p>
            <w:pPr>
              <w:spacing w:before="20" w:after="20"/>
            </w:pPr>
            <w:r>
              <w:rPr>
                <w:rFonts w:ascii="Courier New" w:cs="Courier New" w:eastAsia="Courier New" w:hAnsi="Courier New"/>
                <w:color w:val="A8FF78"/>
                <w:sz w:val="18"/>
                <w:szCs w:val="18"/>
              </w:rPr>
              <w:t xml:space="preserve">     → Proxy Feature Detector: flag and remove university prestige rankings,</w:t>
            </w:r>
          </w:p>
          <w:p>
            <w:pPr>
              <w:spacing w:before="20" w:after="20"/>
            </w:pPr>
            <w:r>
              <w:rPr>
                <w:rFonts w:ascii="Courier New" w:cs="Courier New" w:eastAsia="Courier New" w:hAnsi="Courier New"/>
                <w:color w:val="A8FF78"/>
                <w:sz w:val="18"/>
                <w:szCs w:val="18"/>
              </w:rPr>
              <w:t xml:space="preserve">        zip code (redlined areas), graduation year (age proxy)</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[Skills &amp; Experience Extractor]</w:t>
            </w:r>
          </w:p>
          <w:p>
            <w:pPr>
              <w:spacing w:before="20" w:after="20"/>
            </w:pPr>
            <w:r>
              <w:rPr>
                <w:rFonts w:ascii="Courier New" w:cs="Courier New" w:eastAsia="Courier New" w:hAnsi="Courier New"/>
                <w:color w:val="A8FF78"/>
                <w:sz w:val="18"/>
                <w:szCs w:val="18"/>
              </w:rPr>
              <w:t xml:space="preserve">     → Extract: demonstrated skills, years of relevant experience,</w:t>
            </w:r>
          </w:p>
          <w:p>
            <w:pPr>
              <w:spacing w:before="20" w:after="20"/>
            </w:pPr>
            <w:r>
              <w:rPr>
                <w:rFonts w:ascii="Courier New" w:cs="Courier New" w:eastAsia="Courier New" w:hAnsi="Courier New"/>
                <w:color w:val="A8FF78"/>
                <w:sz w:val="18"/>
                <w:szCs w:val="18"/>
              </w:rPr>
              <w:t xml:space="preserve">        specific achievements, technical certifications</w:t>
            </w:r>
          </w:p>
          <w:p>
            <w:pPr>
              <w:spacing w:before="20" w:after="20"/>
            </w:pPr>
            <w:r>
              <w:rPr>
                <w:rFonts w:ascii="Courier New" w:cs="Courier New" w:eastAsia="Courier New" w:hAnsi="Courier New"/>
                <w:color w:val="A8FF78"/>
                <w:sz w:val="18"/>
                <w:szCs w:val="18"/>
              </w:rPr>
              <w:t xml:space="preserve">     → Do NOT extract: institution name rankings, address, name-based features</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[Fairness-Constrained Scoring Model]</w:t>
            </w:r>
          </w:p>
          <w:p>
            <w:pPr>
              <w:spacing w:before="20" w:after="20"/>
            </w:pPr>
            <w:r>
              <w:rPr>
                <w:rFonts w:ascii="Courier New" w:cs="Courier New" w:eastAsia="Courier New" w:hAnsi="Courier New"/>
                <w:color w:val="A8FF78"/>
                <w:sz w:val="18"/>
                <w:szCs w:val="18"/>
              </w:rPr>
              <w:t xml:space="preserve">     → Trained on de-biased data with fairness constraints</w:t>
            </w:r>
          </w:p>
          <w:p>
            <w:pPr>
              <w:spacing w:before="20" w:after="20"/>
            </w:pPr>
            <w:r>
              <w:rPr>
                <w:rFonts w:ascii="Courier New" w:cs="Courier New" w:eastAsia="Courier New" w:hAnsi="Courier New"/>
                <w:color w:val="A8FF78"/>
                <w:sz w:val="18"/>
                <w:szCs w:val="18"/>
              </w:rPr>
              <w:t xml:space="preserve">     → Equalized odds: similar false positive/negative rates across demographic groups</w:t>
            </w:r>
          </w:p>
          <w:p>
            <w:pPr>
              <w:spacing w:before="20" w:after="20"/>
            </w:pPr>
            <w:r>
              <w:rPr>
                <w:rFonts w:ascii="Courier New" w:cs="Courier New" w:eastAsia="Courier New" w:hAnsi="Courier New"/>
                <w:color w:val="A8FF78"/>
                <w:sz w:val="18"/>
                <w:szCs w:val="18"/>
              </w:rPr>
              <w:t xml:space="preserve">     → Regular fairness audits: compare outcomes by race, gender, age (inferred)</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[Human Review — ALL candidates above threshold]</w:t>
            </w:r>
          </w:p>
          <w:p>
            <w:pPr>
              <w:spacing w:before="20" w:after="20"/>
            </w:pPr>
            <w:r>
              <w:rPr>
                <w:rFonts w:ascii="Courier New" w:cs="Courier New" w:eastAsia="Courier New" w:hAnsi="Courier New"/>
                <w:color w:val="A8FF78"/>
                <w:sz w:val="18"/>
                <w:szCs w:val="18"/>
              </w:rPr>
              <w:t xml:space="preserve">     → AI provides: skill match score + evidence (not a hire/no-hire recommendation)</w:t>
            </w:r>
          </w:p>
          <w:p>
            <w:pPr>
              <w:spacing w:before="20" w:after="20"/>
            </w:pPr>
            <w:r>
              <w:rPr>
                <w:rFonts w:ascii="Courier New" w:cs="Courier New" w:eastAsia="Courier New" w:hAnsi="Courier New"/>
                <w:color w:val="A8FF78"/>
                <w:sz w:val="18"/>
                <w:szCs w:val="18"/>
              </w:rPr>
              <w:t xml:space="preserve">     → Human makes final screening decision</w:t>
            </w:r>
          </w:p>
          <w:p>
            <w:pPr>
              <w:spacing w:before="20" w:after="20"/>
            </w:pPr>
            <w:r>
              <w:rPr>
                <w:rFonts w:ascii="Courier New" w:cs="Courier New" w:eastAsia="Courier New" w:hAnsi="Courier New"/>
                <w:color w:val="A8FF78"/>
                <w:sz w:val="18"/>
                <w:szCs w:val="18"/>
              </w:rPr>
              <w:t xml:space="preserve">     → AI is advisory, not decisional — required for high-risk AI under EU AI Act</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[Fairness Monitoring Dashboard]</w:t>
            </w:r>
          </w:p>
          <w:p>
            <w:pPr>
              <w:spacing w:before="20" w:after="20"/>
            </w:pPr>
            <w:r>
              <w:rPr>
                <w:rFonts w:ascii="Courier New" w:cs="Courier New" w:eastAsia="Courier New" w:hAnsi="Courier New"/>
                <w:color w:val="A8FF78"/>
                <w:sz w:val="18"/>
                <w:szCs w:val="18"/>
              </w:rPr>
              <w:t xml:space="preserve">     → Real-time disparate impact analysis</w:t>
            </w:r>
          </w:p>
          <w:p>
            <w:pPr>
              <w:spacing w:before="20" w:after="20"/>
            </w:pPr>
            <w:r>
              <w:rPr>
                <w:rFonts w:ascii="Courier New" w:cs="Courier New" w:eastAsia="Courier New" w:hAnsi="Courier New"/>
                <w:color w:val="A8FF78"/>
                <w:sz w:val="18"/>
                <w:szCs w:val="18"/>
              </w:rPr>
              <w:t xml:space="preserve">     → Automated alert: if pass rate gap &gt; 20% between demographic groups → pause</w:t>
            </w:r>
          </w:p>
        </w:tc>
      </w:tr>
    </w:tbl>
    <w:p>
      <w:pPr>
        <w:spacing w:before="100" w:after="0"/>
      </w:pPr>
      <w:r>
        <w:t xml:space="preserve"/>
      </w:r>
    </w:p>
    <w:p>
      <w:pPr>
        <w:spacing w:before="140" w:after="40"/>
      </w:pPr>
      <w:r>
        <w:rPr>
          <w:rFonts w:ascii="Arial" w:cs="Arial" w:eastAsia="Arial" w:hAnsi="Arial"/>
          <w:b/>
          <w:bCs/>
          <w:color w:val="C0392B"/>
          <w:sz w:val="20"/>
          <w:szCs w:val="20"/>
        </w:rPr>
        <w:t xml:space="preserve">▌ THE 140,000 APPLICATIONS — REMEDIATION</w:t>
      </w:r>
    </w:p>
    <w:p>
      <w:pPr>
        <w:pStyle w:val="ListParagraph"/>
        <w:numPr>
          <w:ilvl w:val="0"/>
          <w:numId w:val="2"/>
        </w:numPr>
        <w:spacing w:before="50" w:after="50"/>
      </w:pPr>
      <w:r>
        <w:rPr>
          <w:rFonts w:ascii="Arial" w:cs="Arial" w:eastAsia="Arial" w:hAnsi="Arial"/>
          <w:color w:val="2C2C2C"/>
          <w:sz w:val="20"/>
          <w:szCs w:val="20"/>
        </w:rPr>
        <w:t xml:space="preserve">Commission an independent audit firm (not your own team) to analyze the full dataset for disparate impact</w:t>
      </w:r>
    </w:p>
    <w:p>
      <w:pPr>
        <w:pStyle w:val="ListParagraph"/>
        <w:numPr>
          <w:ilvl w:val="0"/>
          <w:numId w:val="2"/>
        </w:numPr>
        <w:spacing w:before="50" w:after="50"/>
      </w:pPr>
      <w:r>
        <w:rPr>
          <w:rFonts w:ascii="Arial" w:cs="Arial" w:eastAsia="Arial" w:hAnsi="Arial"/>
          <w:color w:val="2C2C2C"/>
          <w:sz w:val="20"/>
          <w:szCs w:val="20"/>
        </w:rPr>
        <w:t xml:space="preserve">Identify candidates who applied in the past 8 months who were rejected at the AI screening stage and would have passed under a fair system — offer re-review</w:t>
      </w:r>
    </w:p>
    <w:p>
      <w:pPr>
        <w:pStyle w:val="ListParagraph"/>
        <w:numPr>
          <w:ilvl w:val="0"/>
          <w:numId w:val="2"/>
        </w:numPr>
        <w:spacing w:before="50" w:after="50"/>
      </w:pPr>
      <w:r>
        <w:rPr>
          <w:rFonts w:ascii="Arial" w:cs="Arial" w:eastAsia="Arial" w:hAnsi="Arial"/>
          <w:color w:val="2C2C2C"/>
          <w:sz w:val="20"/>
          <w:szCs w:val="20"/>
        </w:rPr>
        <w:t xml:space="preserve">Set aside a dedicated re-review team with standardized rubrics — human only</w:t>
      </w:r>
    </w:p>
    <w:p>
      <w:pPr>
        <w:pStyle w:val="ListParagraph"/>
        <w:numPr>
          <w:ilvl w:val="0"/>
          <w:numId w:val="2"/>
        </w:numPr>
        <w:spacing w:before="50" w:after="50"/>
      </w:pPr>
      <w:r>
        <w:rPr>
          <w:rFonts w:ascii="Arial" w:cs="Arial" w:eastAsia="Arial" w:hAnsi="Arial"/>
          <w:color w:val="2C2C2C"/>
          <w:sz w:val="20"/>
          <w:szCs w:val="20"/>
        </w:rPr>
        <w:t xml:space="preserve">For candidates where the role was filled: consider a dedicated pipeline for affected candidates for future openings</w:t>
      </w:r>
    </w:p>
    <w:p>
      <w:pPr>
        <w:pStyle w:val="ListParagraph"/>
        <w:numPr>
          <w:ilvl w:val="0"/>
          <w:numId w:val="2"/>
        </w:numPr>
        <w:spacing w:before="50" w:after="50"/>
      </w:pPr>
      <w:r>
        <w:rPr>
          <w:rFonts w:ascii="Arial" w:cs="Arial" w:eastAsia="Arial" w:hAnsi="Arial"/>
          <w:color w:val="2C2C2C"/>
          <w:sz w:val="20"/>
          <w:szCs w:val="20"/>
        </w:rPr>
        <w:t xml:space="preserve">Engage an employment law firm — there may be obligations to notify affected candidates depending on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6608" w:sz="16"/>
              <w:bottom w:val="none" w:color="FFFFFF" w:sz="0"/>
              <w:right w:val="none" w:color="FFFFFF" w:sz="0"/>
            </w:tcBorders>
            <w:shd w:fill="FDFDE7" w:val="clear"/>
            <w:tcMar>
              <w:top w:type="dxa" w:w="120"/>
              <w:left w:type="dxa" w:w="200"/>
              <w:bottom w:type="dxa" w:w="120"/>
              <w:right w:type="dxa" w:w="160"/>
            </w:tcMar>
          </w:tcPr>
          <w:p>
            <w:r>
              <w:rPr>
                <w:rFonts w:ascii="Arial" w:cs="Arial" w:eastAsia="Arial" w:hAnsi="Arial"/>
                <w:color w:val="7D6608"/>
                <w:sz w:val="20"/>
                <w:szCs w:val="20"/>
              </w:rPr>
              <w:t xml:space="preserve">WHAT SEPARATES A GOOD ANSWER: You don't frame this as a 'PR problem to manage.' You frame it as a harm that was caused to real people that must be corrected. The architecture is the easy part. The integrity to call it what it is — that's what this question is really testing.</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S8</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Designing a Zero-Trust AI Architecture for a Defense Contractor</w:t>
            </w:r>
          </w:p>
        </w:tc>
        <w:tc>
          <w:tcPr>
            <w:tcW w:type="dxa" w:w="1100"/>
            <w:tcBorders>
              <w:top w:val="single" w:color="CCCCCC" w:sz="1"/>
              <w:left w:val="single" w:color="CCCCCC" w:sz="1"/>
              <w:bottom w:val="single" w:color="CCCCCC" w:sz="1"/>
              <w:right w:val="single" w:color="CCCCCC" w:sz="1"/>
            </w:tcBorders>
            <w:shd w:fill="784212"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HARD</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Security Architecture</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A defense contractor wants to deploy internal LLM-based document Q&amp;A over 2 million classified and sensitive documents across 4 classification levels: UNCLASSIFIED, CUI (Controlled Unclassified Info), SECRET, and TOP SECRET. Different employees have different clearance levels. The system must ensure that a user cleared for CUI cannot access SECRET-level answers even indirectly — through a question like 'summarize the differences between Project X and Project Y' where X is CUI and Y is SECRET. Cloud is not an option. All compute is air-gapped. Design it.</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TESTING</w:t>
      </w:r>
    </w:p>
    <w:p>
      <w:pPr>
        <w:pStyle w:val="ListParagraph"/>
        <w:numPr>
          <w:ilvl w:val="0"/>
          <w:numId w:val="2"/>
        </w:numPr>
        <w:spacing w:before="50" w:after="50"/>
      </w:pPr>
      <w:r>
        <w:rPr>
          <w:rFonts w:ascii="Arial" w:cs="Arial" w:eastAsia="Arial" w:hAnsi="Arial"/>
          <w:color w:val="2C2C2C"/>
          <w:sz w:val="20"/>
          <w:szCs w:val="20"/>
        </w:rPr>
        <w:t xml:space="preserve">Bell-LaPadula model and mandatory access control (MAC) — can you apply them to AI?</w:t>
      </w:r>
    </w:p>
    <w:p>
      <w:pPr>
        <w:pStyle w:val="ListParagraph"/>
        <w:numPr>
          <w:ilvl w:val="0"/>
          <w:numId w:val="2"/>
        </w:numPr>
        <w:spacing w:before="50" w:after="50"/>
      </w:pPr>
      <w:r>
        <w:rPr>
          <w:rFonts w:ascii="Arial" w:cs="Arial" w:eastAsia="Arial" w:hAnsi="Arial"/>
          <w:color w:val="2C2C2C"/>
          <w:sz w:val="20"/>
          <w:szCs w:val="20"/>
        </w:rPr>
        <w:t xml:space="preserve">The 'inference attack' problem — a user can learn classified information from unclassified answers</w:t>
      </w:r>
    </w:p>
    <w:p>
      <w:pPr>
        <w:pStyle w:val="ListParagraph"/>
        <w:numPr>
          <w:ilvl w:val="0"/>
          <w:numId w:val="2"/>
        </w:numPr>
        <w:spacing w:before="50" w:after="50"/>
      </w:pPr>
      <w:r>
        <w:rPr>
          <w:rFonts w:ascii="Arial" w:cs="Arial" w:eastAsia="Arial" w:hAnsi="Arial"/>
          <w:color w:val="2C2C2C"/>
          <w:sz w:val="20"/>
          <w:szCs w:val="20"/>
        </w:rPr>
        <w:t xml:space="preserve">Air-gapped LLM deployment architecture — not cloud-native solutions</w:t>
      </w:r>
    </w:p>
    <w:p>
      <w:pPr>
        <w:pStyle w:val="ListParagraph"/>
        <w:numPr>
          <w:ilvl w:val="0"/>
          <w:numId w:val="2"/>
        </w:numPr>
        <w:spacing w:before="50" w:after="50"/>
      </w:pPr>
      <w:r>
        <w:rPr>
          <w:rFonts w:ascii="Arial" w:cs="Arial" w:eastAsia="Arial" w:hAnsi="Arial"/>
          <w:color w:val="2C2C2C"/>
          <w:sz w:val="20"/>
          <w:szCs w:val="20"/>
        </w:rPr>
        <w:t xml:space="preserve">Whether you understand that standard RAG is fundamentally incompatible with multi-level security</w:t>
      </w:r>
    </w:p>
    <w:p>
      <w:pPr>
        <w:spacing w:before="100" w:after="0"/>
      </w:pPr>
      <w:r>
        <w:t xml:space="preserve"/>
      </w:r>
    </w:p>
    <w:p>
      <w:pPr>
        <w:spacing w:before="140" w:after="40"/>
      </w:pPr>
      <w:r>
        <w:rPr>
          <w:rFonts w:ascii="Arial" w:cs="Arial" w:eastAsia="Arial" w:hAnsi="Arial"/>
          <w:b/>
          <w:bCs/>
          <w:color w:val="C0392B"/>
          <w:sz w:val="20"/>
          <w:szCs w:val="20"/>
        </w:rPr>
        <w:t xml:space="preserve">▌ WHY STANDARD RAG FAILS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Standard RAG retrieves documents across the entire corpus and injects them into context. In a multi-classification environment, this creates cross-classification contamination: a CUI-cleared user asks a question, the retriever finds relevant chunks from both CUI and SECRET documents, the LLM synthesizes them — the user gets SECRET-derived information embedded in a CUI answer. This is a critical security violation.</w:t>
            </w:r>
          </w:p>
        </w:tc>
      </w:tr>
    </w:tbl>
    <w:p>
      <w:pPr>
        <w:spacing w:before="100" w:after="0"/>
      </w:pPr>
      <w:r>
        <w:t xml:space="preserve"/>
      </w:r>
    </w:p>
    <w:p>
      <w:pPr>
        <w:spacing w:before="140" w:after="40"/>
      </w:pPr>
      <w:r>
        <w:rPr>
          <w:rFonts w:ascii="Arial" w:cs="Arial" w:eastAsia="Arial" w:hAnsi="Arial"/>
          <w:b/>
          <w:bCs/>
          <w:color w:val="2E75B6"/>
          <w:sz w:val="20"/>
          <w:szCs w:val="20"/>
        </w:rPr>
        <w:t xml:space="preserve">▌ MULTI-LEVEL SECURE (MLS) AI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ARCHITECTURE: 4 PHYSICALLY SEPARATE AI STACKS</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Principle: No single system touches documents at multiple classification levels.</w:t>
            </w:r>
          </w:p>
          <w:p>
            <w:pPr>
              <w:spacing w:before="20" w:after="20"/>
            </w:pPr>
            <w:r>
              <w:rPr>
                <w:rFonts w:ascii="Courier New" w:cs="Courier New" w:eastAsia="Courier New" w:hAnsi="Courier New"/>
                <w:color w:val="A8FF78"/>
                <w:sz w:val="18"/>
                <w:szCs w:val="18"/>
              </w:rPr>
              <w:t xml:space="preserve">  Cross-level synthesis is architecturally impossible, not just policy-restricted.</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UNCLASSIFIED STACK    │  Air-gapped compute node A  │</w:t>
            </w:r>
          </w:p>
          <w:p>
            <w:pPr>
              <w:spacing w:before="20" w:after="20"/>
            </w:pPr>
            <w:r>
              <w:rPr>
                <w:rFonts w:ascii="Courier New" w:cs="Courier New" w:eastAsia="Courier New" w:hAnsi="Courier New"/>
                <w:color w:val="A8FF78"/>
                <w:sz w:val="18"/>
                <w:szCs w:val="18"/>
              </w:rPr>
              <w:t xml:space="preserve">  │  LLM: Llama-3-70B      │  Vector DB: Qdrant          │</w:t>
            </w:r>
          </w:p>
          <w:p>
            <w:pPr>
              <w:spacing w:before="20" w:after="20"/>
            </w:pPr>
            <w:r>
              <w:rPr>
                <w:rFonts w:ascii="Courier New" w:cs="Courier New" w:eastAsia="Courier New" w:hAnsi="Courier New"/>
                <w:color w:val="A8FF78"/>
                <w:sz w:val="18"/>
                <w:szCs w:val="18"/>
              </w:rPr>
              <w:t xml:space="preserve">  │  Documents: UNCLAS only │  No network to other stacks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CUI STACK             │  Air-gapped compute node B  │</w:t>
            </w:r>
          </w:p>
          <w:p>
            <w:pPr>
              <w:spacing w:before="20" w:after="20"/>
            </w:pPr>
            <w:r>
              <w:rPr>
                <w:rFonts w:ascii="Courier New" w:cs="Courier New" w:eastAsia="Courier New" w:hAnsi="Courier New"/>
                <w:color w:val="A8FF78"/>
                <w:sz w:val="18"/>
                <w:szCs w:val="18"/>
              </w:rPr>
              <w:t xml:space="preserve">  │  LLM: Llama-3-70B      │  Vector DB: Qdrant          │</w:t>
            </w:r>
          </w:p>
          <w:p>
            <w:pPr>
              <w:spacing w:before="20" w:after="20"/>
            </w:pPr>
            <w:r>
              <w:rPr>
                <w:rFonts w:ascii="Courier New" w:cs="Courier New" w:eastAsia="Courier New" w:hAnsi="Courier New"/>
                <w:color w:val="A8FF78"/>
                <w:sz w:val="18"/>
                <w:szCs w:val="18"/>
              </w:rPr>
              <w:t xml:space="preserve">  │  Documents: CUI + UNCLAS│  One-way read from UNCLAS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SECRET STACK          │  Air-gapped compute node C  │</w:t>
            </w:r>
          </w:p>
          <w:p>
            <w:pPr>
              <w:spacing w:before="20" w:after="20"/>
            </w:pPr>
            <w:r>
              <w:rPr>
                <w:rFonts w:ascii="Courier New" w:cs="Courier New" w:eastAsia="Courier New" w:hAnsi="Courier New"/>
                <w:color w:val="A8FF78"/>
                <w:sz w:val="18"/>
                <w:szCs w:val="18"/>
              </w:rPr>
              <w:t xml:space="preserve">  │  LLM: Fine-tuned Llama │  Vector DB: Qdrant          │</w:t>
            </w:r>
          </w:p>
          <w:p>
            <w:pPr>
              <w:spacing w:before="20" w:after="20"/>
            </w:pPr>
            <w:r>
              <w:rPr>
                <w:rFonts w:ascii="Courier New" w:cs="Courier New" w:eastAsia="Courier New" w:hAnsi="Courier New"/>
                <w:color w:val="A8FF78"/>
                <w:sz w:val="18"/>
                <w:szCs w:val="18"/>
              </w:rPr>
              <w:t xml:space="preserve">  │  Documents: S + CUI    │  SCIF-equivalent controls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  TS STACK              │  Highest security enclave   │</w:t>
            </w:r>
          </w:p>
          <w:p>
            <w:pPr>
              <w:spacing w:before="20" w:after="20"/>
            </w:pPr>
            <w:r>
              <w:rPr>
                <w:rFonts w:ascii="Courier New" w:cs="Courier New" w:eastAsia="Courier New" w:hAnsi="Courier New"/>
                <w:color w:val="A8FF78"/>
                <w:sz w:val="18"/>
                <w:szCs w:val="18"/>
              </w:rPr>
              <w:t xml:space="preserve">  │  LLM: Fine-tuned Llama │  Vector DB: Qdrant          │</w:t>
            </w:r>
          </w:p>
          <w:p>
            <w:pPr>
              <w:spacing w:before="20" w:after="20"/>
            </w:pPr>
            <w:r>
              <w:rPr>
                <w:rFonts w:ascii="Courier New" w:cs="Courier New" w:eastAsia="Courier New" w:hAnsi="Courier New"/>
                <w:color w:val="A8FF78"/>
                <w:sz w:val="18"/>
                <w:szCs w:val="18"/>
              </w:rPr>
              <w:t xml:space="preserve">  │  Documents: TS + below │  Biometric access only      │</w:t>
            </w:r>
          </w:p>
          <w:p>
            <w:pPr>
              <w:spacing w:before="20" w:after="20"/>
            </w:pPr>
            <w:r>
              <w:rPr>
                <w:rFonts w:ascii="Courier New" w:cs="Courier New" w:eastAsia="Courier New" w:hAnsi="Courier New"/>
                <w:color w:val="A8FF78"/>
                <w:sz w:val="18"/>
                <w:szCs w:val="18"/>
              </w:rPr>
              <w:t xml:space="preserve">  └──────────────────────────────────────────────────────┘</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  USER ROUTING:</w:t>
            </w:r>
          </w:p>
          <w:p>
            <w:pPr>
              <w:spacing w:before="20" w:after="20"/>
            </w:pPr>
            <w:r>
              <w:rPr>
                <w:rFonts w:ascii="Courier New" w:cs="Courier New" w:eastAsia="Courier New" w:hAnsi="Courier New"/>
                <w:color w:val="A8FF78"/>
                <w:sz w:val="18"/>
                <w:szCs w:val="18"/>
              </w:rPr>
              <w:t xml:space="preserve">  → Clearance verified at SSO → User routed to their MAX clearance stack ONLY</w:t>
            </w:r>
          </w:p>
          <w:p>
            <w:pPr>
              <w:spacing w:before="20" w:after="20"/>
            </w:pPr>
            <w:r>
              <w:rPr>
                <w:rFonts w:ascii="Courier New" w:cs="Courier New" w:eastAsia="Courier New" w:hAnsi="Courier New"/>
                <w:color w:val="A8FF78"/>
                <w:sz w:val="18"/>
                <w:szCs w:val="18"/>
              </w:rPr>
              <w:t xml:space="preserve">  → CUI user → CUI stack (cannot query SECRET stack at all)</w:t>
            </w:r>
          </w:p>
          <w:p>
            <w:pPr>
              <w:spacing w:before="20" w:after="20"/>
            </w:pPr>
            <w:r>
              <w:rPr>
                <w:rFonts w:ascii="Courier New" w:cs="Courier New" w:eastAsia="Courier New" w:hAnsi="Courier New"/>
                <w:color w:val="A8FF78"/>
                <w:sz w:val="18"/>
                <w:szCs w:val="18"/>
              </w:rPr>
              <w:t xml:space="preserve">  → No cross-stack API calls of any kind</w:t>
            </w:r>
          </w:p>
        </w:tc>
      </w:tr>
    </w:tbl>
    <w:p>
      <w:pPr>
        <w:spacing w:before="100" w:after="0"/>
      </w:pPr>
      <w:r>
        <w:t xml:space="preserve"/>
      </w:r>
    </w:p>
    <w:p>
      <w:pPr>
        <w:spacing w:before="140" w:after="40"/>
      </w:pPr>
      <w:r>
        <w:rPr>
          <w:rFonts w:ascii="Arial" w:cs="Arial" w:eastAsia="Arial" w:hAnsi="Arial"/>
          <w:b/>
          <w:bCs/>
          <w:color w:val="4A235A"/>
          <w:sz w:val="20"/>
          <w:szCs w:val="20"/>
        </w:rPr>
        <w:t xml:space="preserve">▌ THE INFERENCE ATTACK PROBLEM — ADDITIONAL CONTROLS</w:t>
      </w:r>
    </w:p>
    <w:p>
      <w:pPr>
        <w:pStyle w:val="ListParagraph"/>
        <w:numPr>
          <w:ilvl w:val="0"/>
          <w:numId w:val="2"/>
        </w:numPr>
        <w:spacing w:before="50" w:after="50"/>
      </w:pPr>
      <w:r>
        <w:rPr>
          <w:rFonts w:ascii="Arial" w:cs="Arial" w:eastAsia="Arial" w:hAnsi="Arial"/>
          <w:b/>
          <w:bCs/>
          <w:color w:val="2E75B6"/>
          <w:sz w:val="20"/>
          <w:szCs w:val="20"/>
        </w:rPr>
        <w:t xml:space="preserve">Query logging and anomaly detection: </w:t>
      </w:r>
      <w:r>
        <w:rPr>
          <w:rFonts w:ascii="Arial" w:cs="Arial" w:eastAsia="Arial" w:hAnsi="Arial"/>
          <w:color w:val="2C2C2C"/>
          <w:sz w:val="20"/>
          <w:szCs w:val="20"/>
        </w:rPr>
        <w:t xml:space="preserve">Flag query patterns that suggest a user is attempting to reconstruct classified information through aggregated unclassified queries.</w:t>
      </w:r>
    </w:p>
    <w:p>
      <w:pPr>
        <w:pStyle w:val="ListParagraph"/>
        <w:numPr>
          <w:ilvl w:val="0"/>
          <w:numId w:val="2"/>
        </w:numPr>
        <w:spacing w:before="50" w:after="50"/>
      </w:pPr>
      <w:r>
        <w:rPr>
          <w:rFonts w:ascii="Arial" w:cs="Arial" w:eastAsia="Arial" w:hAnsi="Arial"/>
          <w:b/>
          <w:bCs/>
          <w:color w:val="2E75B6"/>
          <w:sz w:val="20"/>
          <w:szCs w:val="20"/>
        </w:rPr>
        <w:t xml:space="preserve">Output classification review: </w:t>
      </w:r>
      <w:r>
        <w:rPr>
          <w:rFonts w:ascii="Arial" w:cs="Arial" w:eastAsia="Arial" w:hAnsi="Arial"/>
          <w:color w:val="2C2C2C"/>
          <w:sz w:val="20"/>
          <w:szCs w:val="20"/>
        </w:rPr>
        <w:t xml:space="preserve">For SECRET and TS stacks: every LLM output passes through an automated classification scanner before being shown. If output contains content that pattern-matches classified categories, it is flagged for review.</w:t>
      </w:r>
    </w:p>
    <w:p>
      <w:pPr>
        <w:pStyle w:val="ListParagraph"/>
        <w:numPr>
          <w:ilvl w:val="0"/>
          <w:numId w:val="2"/>
        </w:numPr>
        <w:spacing w:before="50" w:after="50"/>
      </w:pPr>
      <w:r>
        <w:rPr>
          <w:rFonts w:ascii="Arial" w:cs="Arial" w:eastAsia="Arial" w:hAnsi="Arial"/>
          <w:b/>
          <w:bCs/>
          <w:color w:val="2E75B6"/>
          <w:sz w:val="20"/>
          <w:szCs w:val="20"/>
        </w:rPr>
        <w:t xml:space="preserve">Prompt injection guards: </w:t>
      </w:r>
      <w:r>
        <w:rPr>
          <w:rFonts w:ascii="Arial" w:cs="Arial" w:eastAsia="Arial" w:hAnsi="Arial"/>
          <w:color w:val="2C2C2C"/>
          <w:sz w:val="20"/>
          <w:szCs w:val="20"/>
        </w:rPr>
        <w:t xml:space="preserve">Defense systems are high-value targets for prompt injection. Every user query sanitized before injection into the LLM context.</w:t>
      </w:r>
    </w:p>
    <w:p>
      <w:pPr>
        <w:pStyle w:val="ListParagraph"/>
        <w:numPr>
          <w:ilvl w:val="0"/>
          <w:numId w:val="2"/>
        </w:numPr>
        <w:spacing w:before="50" w:after="50"/>
      </w:pPr>
      <w:r>
        <w:rPr>
          <w:rFonts w:ascii="Arial" w:cs="Arial" w:eastAsia="Arial" w:hAnsi="Arial"/>
          <w:b/>
          <w:bCs/>
          <w:color w:val="2E75B6"/>
          <w:sz w:val="20"/>
          <w:szCs w:val="20"/>
        </w:rPr>
        <w:t xml:space="preserve">Fine-tuning for refusal: </w:t>
      </w:r>
      <w:r>
        <w:rPr>
          <w:rFonts w:ascii="Arial" w:cs="Arial" w:eastAsia="Arial" w:hAnsi="Arial"/>
          <w:color w:val="2C2C2C"/>
          <w:sz w:val="20"/>
          <w:szCs w:val="20"/>
        </w:rPr>
        <w:t xml:space="preserve">Models fine-tuned to refuse questions that attempt to cross-reference documents at different classification levels within their scope.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S9</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AI Transformation Hits Organizational Resistance — The Architecture is Fine, Adoption is Zero</w:t>
            </w:r>
          </w:p>
        </w:tc>
        <w:tc>
          <w:tcPr>
            <w:tcW w:type="dxa" w:w="1100"/>
            <w:tcBorders>
              <w:top w:val="single" w:color="CCCCCC" w:sz="1"/>
              <w:left w:val="single" w:color="CCCCCC" w:sz="1"/>
              <w:bottom w:val="single" w:color="CCCCCC" w:sz="1"/>
              <w:right w:val="single" w:color="CCCCCC" w:sz="1"/>
            </w:tcBorders>
            <w:shd w:fill="784212"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HARD</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Org Transformation</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You have spent 9 months building a best-in-class enterprise AI platform. The architecture is sound, the security is approved, the models perform well. Adoption is 4%. An internal survey reveals: 'I don't trust it.' 'It's not relevant to my actual work.' 'My manager told me not to use it because it might replace my job.' The CEO asks you in a board meeting: 'We have spent $12M on this platform. Why is no one using it?' What do you say — and more importantly, what do you do?</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TESTING</w:t>
      </w:r>
    </w:p>
    <w:p>
      <w:pPr>
        <w:pStyle w:val="ListParagraph"/>
        <w:numPr>
          <w:ilvl w:val="0"/>
          <w:numId w:val="2"/>
        </w:numPr>
        <w:spacing w:before="50" w:after="50"/>
      </w:pPr>
      <w:r>
        <w:rPr>
          <w:rFonts w:ascii="Arial" w:cs="Arial" w:eastAsia="Arial" w:hAnsi="Arial"/>
          <w:color w:val="2C2C2C"/>
          <w:sz w:val="20"/>
          <w:szCs w:val="20"/>
        </w:rPr>
        <w:t xml:space="preserve">Whether you understand that technology transformation is 80% organizational change management</w:t>
      </w:r>
    </w:p>
    <w:p>
      <w:pPr>
        <w:pStyle w:val="ListParagraph"/>
        <w:numPr>
          <w:ilvl w:val="0"/>
          <w:numId w:val="2"/>
        </w:numPr>
        <w:spacing w:before="50" w:after="50"/>
      </w:pPr>
      <w:r>
        <w:rPr>
          <w:rFonts w:ascii="Arial" w:cs="Arial" w:eastAsia="Arial" w:hAnsi="Arial"/>
          <w:color w:val="2C2C2C"/>
          <w:sz w:val="20"/>
          <w:szCs w:val="20"/>
        </w:rPr>
        <w:t xml:space="preserve">Whether you can take accountability for a failure without deflecting to 'the users don't understand'</w:t>
      </w:r>
    </w:p>
    <w:p>
      <w:pPr>
        <w:pStyle w:val="ListParagraph"/>
        <w:numPr>
          <w:ilvl w:val="0"/>
          <w:numId w:val="2"/>
        </w:numPr>
        <w:spacing w:before="50" w:after="50"/>
      </w:pPr>
      <w:r>
        <w:rPr>
          <w:rFonts w:ascii="Arial" w:cs="Arial" w:eastAsia="Arial" w:hAnsi="Arial"/>
          <w:color w:val="2C2C2C"/>
          <w:sz w:val="20"/>
          <w:szCs w:val="20"/>
        </w:rPr>
        <w:t xml:space="preserve">Enterprise architect maturity: can you see past the technical layer to the human system?</w:t>
      </w:r>
    </w:p>
    <w:p>
      <w:pPr>
        <w:pStyle w:val="ListParagraph"/>
        <w:numPr>
          <w:ilvl w:val="0"/>
          <w:numId w:val="2"/>
        </w:numPr>
        <w:spacing w:before="50" w:after="50"/>
      </w:pPr>
      <w:r>
        <w:rPr>
          <w:rFonts w:ascii="Arial" w:cs="Arial" w:eastAsia="Arial" w:hAnsi="Arial"/>
          <w:color w:val="2C2C2C"/>
          <w:sz w:val="20"/>
          <w:szCs w:val="20"/>
        </w:rPr>
        <w:t xml:space="preserve">Practical change management approaches — not just theory</w:t>
      </w:r>
    </w:p>
    <w:p>
      <w:pPr>
        <w:spacing w:before="100" w:after="0"/>
      </w:pPr>
      <w:r>
        <w:t xml:space="preserve"/>
      </w:r>
    </w:p>
    <w:p>
      <w:pPr>
        <w:spacing w:before="140" w:after="40"/>
      </w:pPr>
      <w:r>
        <w:rPr>
          <w:rFonts w:ascii="Arial" w:cs="Arial" w:eastAsia="Arial" w:hAnsi="Arial"/>
          <w:b/>
          <w:bCs/>
          <w:color w:val="2E75B6"/>
          <w:sz w:val="20"/>
          <w:szCs w:val="20"/>
        </w:rPr>
        <w:t xml:space="preserve">▌ YOUR ANSWER TO THE CEO — HONEST AND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00"/>
              <w:bottom w:type="dxa" w:w="120"/>
              <w:right w:type="dxa" w:w="160"/>
            </w:tcMar>
          </w:tcPr>
          <w:p>
            <w:r>
              <w:rPr>
                <w:rFonts w:ascii="Arial" w:cs="Arial" w:eastAsia="Arial" w:hAnsi="Arial"/>
                <w:color w:val="1F3864"/>
                <w:sz w:val="20"/>
                <w:szCs w:val="20"/>
              </w:rPr>
              <w:t xml:space="preserve">'We built the right architecture and the wrong adoption strategy. The platform is technically sound, but we designed it for use cases we believed were valuable, not use cases employees actually need help with. We also underestimated the trust and change management work required. I own that. Here is what we are changing.'</w:t>
            </w:r>
          </w:p>
        </w:tc>
      </w:tr>
    </w:tbl>
    <w:p>
      <w:pPr>
        <w:spacing w:before="100" w:after="0"/>
      </w:pPr>
      <w:r>
        <w:t xml:space="preserve"/>
      </w:r>
    </w:p>
    <w:p>
      <w:pPr>
        <w:spacing w:before="140" w:after="40"/>
      </w:pPr>
      <w:r>
        <w:rPr>
          <w:rFonts w:ascii="Arial" w:cs="Arial" w:eastAsia="Arial" w:hAnsi="Arial"/>
          <w:b/>
          <w:bCs/>
          <w:color w:val="1A5276"/>
          <w:sz w:val="20"/>
          <w:szCs w:val="20"/>
        </w:rPr>
        <w:t xml:space="preserve">▌ THE ADOPTION ARCHITECTURE — NOT A TECHNOLOGY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 — Embed, don't broadcast</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Stop sending company-wide announcements. Go to the 3 highest-influence teams who have a real pain point. Solve one specific problem brilliantly. Let word of mouth do the rest. Adoption is social.</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 — Use case discovery (bottom-up)</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Run structured interviews with 50 frontline employees: 'What do you spend time on that feels like it should be automatable?' Build the AI roadmap from these answers, not from what architects thought was valuable.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 — Visible wins fast</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Identify one workflow that AI can improve measurably in under 2 weeks. Deploy it. Measure it. Publicize the result internally with real numbers and real quotes from the team that used it.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 — Address the job fear directly</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Don't dismiss it or paper over it with corporate messaging. Have real conversations. Show how AI is being used to eliminate tedious work, not jobs. Where there are honest retraining risks, address those at the HR level — not the AI level.</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 — Manager enablement</w:t>
            </w:r>
          </w:p>
        </w:tc>
        <w:tc>
          <w:tcPr>
            <w:tcW w:type="dxa" w:w="8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20"/>
            </w:tcMar>
          </w:tcPr>
          <w:p>
            <w:r>
              <w:rPr>
                <w:rFonts w:ascii="Arial" w:cs="Arial" w:eastAsia="Arial" w:hAnsi="Arial"/>
                <w:color w:val="2C2C2C"/>
                <w:sz w:val="19"/>
                <w:szCs w:val="19"/>
              </w:rPr>
              <w:t xml:space="preserve">Managers are blocking adoption. Run a 2-hour AI Foundations session for every manager. The goal is not AI literacy — it is permission: managers need to feel safe letting their teams experiment.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 — Measure adoption differently</w:t>
            </w:r>
          </w:p>
        </w:tc>
        <w:tc>
          <w:tcPr>
            <w:tcW w:type="dxa" w:w="8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2C2C2C"/>
                <w:sz w:val="19"/>
                <w:szCs w:val="19"/>
              </w:rPr>
              <w:t xml:space="preserve">Stop measuring 'users registered.' Measure: 'workflows improved,' 'hours saved,' 'decisions supported.' Tie AI adoption metrics to business outcomes, not usage metrics.</w:t>
            </w:r>
          </w:p>
        </w:tc>
      </w:tr>
    </w:tbl>
    <w:p>
      <w:pPr>
        <w:spacing w:before="100" w:after="0"/>
      </w:pPr>
      <w:r>
        <w:t xml:space="preserve"/>
      </w:r>
    </w:p>
    <w:p>
      <w:pPr>
        <w:spacing w:before="140" w:after="40"/>
      </w:pPr>
      <w:r>
        <w:rPr>
          <w:rFonts w:ascii="Arial" w:cs="Arial" w:eastAsia="Arial" w:hAnsi="Arial"/>
          <w:b/>
          <w:bCs/>
          <w:color w:val="2E75B6"/>
          <w:sz w:val="20"/>
          <w:szCs w:val="20"/>
        </w:rPr>
        <w:t xml:space="preserve">▌ THE ARCHITECTURE CHANGES THAT ENABLE ADOPTION</w:t>
      </w:r>
    </w:p>
    <w:p>
      <w:pPr>
        <w:pStyle w:val="ListParagraph"/>
        <w:numPr>
          <w:ilvl w:val="0"/>
          <w:numId w:val="2"/>
        </w:numPr>
        <w:spacing w:before="50" w:after="50"/>
      </w:pPr>
      <w:r>
        <w:rPr>
          <w:rFonts w:ascii="Arial" w:cs="Arial" w:eastAsia="Arial" w:hAnsi="Arial"/>
          <w:b/>
          <w:bCs/>
          <w:color w:val="2E75B6"/>
          <w:sz w:val="20"/>
          <w:szCs w:val="20"/>
        </w:rPr>
        <w:t xml:space="preserve">Reduce friction to zero: </w:t>
      </w:r>
      <w:r>
        <w:rPr>
          <w:rFonts w:ascii="Arial" w:cs="Arial" w:eastAsia="Arial" w:hAnsi="Arial"/>
          <w:color w:val="2C2C2C"/>
          <w:sz w:val="20"/>
          <w:szCs w:val="20"/>
        </w:rPr>
        <w:t xml:space="preserve">If onboarding takes more than 5 minutes, adoption fails. SSO, no separate login, available in tools people already use (Teams, Slack, email).</w:t>
      </w:r>
    </w:p>
    <w:p>
      <w:pPr>
        <w:pStyle w:val="ListParagraph"/>
        <w:numPr>
          <w:ilvl w:val="0"/>
          <w:numId w:val="2"/>
        </w:numPr>
        <w:spacing w:before="50" w:after="50"/>
      </w:pPr>
      <w:r>
        <w:rPr>
          <w:rFonts w:ascii="Arial" w:cs="Arial" w:eastAsia="Arial" w:hAnsi="Arial"/>
          <w:b/>
          <w:bCs/>
          <w:color w:val="2E75B6"/>
          <w:sz w:val="20"/>
          <w:szCs w:val="20"/>
        </w:rPr>
        <w:t xml:space="preserve">In-context availability: </w:t>
      </w:r>
      <w:r>
        <w:rPr>
          <w:rFonts w:ascii="Arial" w:cs="Arial" w:eastAsia="Arial" w:hAnsi="Arial"/>
          <w:color w:val="2C2C2C"/>
          <w:sz w:val="20"/>
          <w:szCs w:val="20"/>
        </w:rPr>
        <w:t xml:space="preserve">AI should appear where work happens — inside the document editor, inside the CRM, inside the ticket system. Not as a separate portal people must navigate to.</w:t>
      </w:r>
    </w:p>
    <w:p>
      <w:pPr>
        <w:pStyle w:val="ListParagraph"/>
        <w:numPr>
          <w:ilvl w:val="0"/>
          <w:numId w:val="2"/>
        </w:numPr>
        <w:spacing w:before="50" w:after="50"/>
      </w:pPr>
      <w:r>
        <w:rPr>
          <w:rFonts w:ascii="Arial" w:cs="Arial" w:eastAsia="Arial" w:hAnsi="Arial"/>
          <w:b/>
          <w:bCs/>
          <w:color w:val="2E75B6"/>
          <w:sz w:val="20"/>
          <w:szCs w:val="20"/>
        </w:rPr>
        <w:t xml:space="preserve">Explainability for trust: </w:t>
      </w:r>
      <w:r>
        <w:rPr>
          <w:rFonts w:ascii="Arial" w:cs="Arial" w:eastAsia="Arial" w:hAnsi="Arial"/>
          <w:color w:val="2C2C2C"/>
          <w:sz w:val="20"/>
          <w:szCs w:val="20"/>
        </w:rPr>
        <w:t xml:space="preserve">Every AI output should show why: what sources it used, what it's uncertain about, what a human should verify. Black-box outputs destroy trust.</w:t>
      </w:r>
    </w:p>
    <w:p>
      <w:pPr>
        <w:pStyle w:val="ListParagraph"/>
        <w:numPr>
          <w:ilvl w:val="0"/>
          <w:numId w:val="2"/>
        </w:numPr>
        <w:spacing w:before="50" w:after="50"/>
      </w:pPr>
      <w:r>
        <w:rPr>
          <w:rFonts w:ascii="Arial" w:cs="Arial" w:eastAsia="Arial" w:hAnsi="Arial"/>
          <w:b/>
          <w:bCs/>
          <w:color w:val="2E75B6"/>
          <w:sz w:val="20"/>
          <w:szCs w:val="20"/>
        </w:rPr>
        <w:t xml:space="preserve">Quick feedback loop: </w:t>
      </w:r>
      <w:r>
        <w:rPr>
          <w:rFonts w:ascii="Arial" w:cs="Arial" w:eastAsia="Arial" w:hAnsi="Arial"/>
          <w:color w:val="2C2C2C"/>
          <w:sz w:val="20"/>
          <w:szCs w:val="20"/>
        </w:rPr>
        <w:t xml:space="preserve">One-click 'this was wrong' or 'this was helpful' on every AI output. Show users that feedback improves the system. This builds trust over time.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1100"/>
        <w:gridCol w:w="1100"/>
      </w:tblGrid>
      <w:tr>
        <w:tc>
          <w:tcPr>
            <w:tcW w:type="dxa" w:w="800"/>
            <w:tcBorders>
              <w:top w:val="single" w:color="CCCCCC" w:sz="1"/>
              <w:left w:val="single" w:color="CCCCCC" w:sz="1"/>
              <w:bottom w:val="single" w:color="CCCCCC" w:sz="1"/>
              <w:right w:val="single" w:color="CCCCCC" w:sz="1"/>
            </w:tcBorders>
            <w:shd w:fill="1F3864" w:val="clear"/>
            <w:tcMar>
              <w:top w:type="dxa" w:w="100"/>
              <w:left w:type="dxa" w:w="100"/>
              <w:bottom w:type="dxa" w:w="100"/>
              <w:right w:type="dxa" w:w="100"/>
            </w:tcMar>
          </w:tcPr>
          <w:p>
            <w:pPr>
              <w:jc w:val="center"/>
            </w:pPr>
            <w:r>
              <w:rPr>
                <w:rFonts w:ascii="Arial" w:cs="Arial" w:eastAsia="Arial" w:hAnsi="Arial"/>
                <w:b/>
                <w:bCs/>
                <w:color w:val="FFFFFF"/>
                <w:sz w:val="24"/>
                <w:szCs w:val="24"/>
              </w:rPr>
              <w:t xml:space="preserve">S10</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1F3864"/>
                <w:sz w:val="22"/>
                <w:szCs w:val="22"/>
              </w:rPr>
              <w:t xml:space="preserve">Design the Next-Generation Enterprise AI Architecture — 3-Year Horizon</w:t>
            </w:r>
          </w:p>
        </w:tc>
        <w:tc>
          <w:tcPr>
            <w:tcW w:type="dxa" w:w="1100"/>
            <w:tcBorders>
              <w:top w:val="single" w:color="CCCCCC" w:sz="1"/>
              <w:left w:val="single" w:color="CCCCCC" w:sz="1"/>
              <w:bottom w:val="single" w:color="CCCCCC" w:sz="1"/>
              <w:right w:val="single" w:color="CCCCCC" w:sz="1"/>
            </w:tcBorders>
            <w:shd w:fill="C0392B" w:val="clear"/>
            <w:tcMar>
              <w:top w:type="dxa" w:w="100"/>
              <w:left w:type="dxa" w:w="100"/>
              <w:bottom w:type="dxa" w:w="100"/>
              <w:right w:type="dxa" w:w="100"/>
            </w:tcMar>
          </w:tcPr>
          <w:p>
            <w:pPr>
              <w:jc w:val="center"/>
            </w:pPr>
            <w:r>
              <w:rPr>
                <w:rFonts w:ascii="Arial" w:cs="Arial" w:eastAsia="Arial" w:hAnsi="Arial"/>
                <w:b/>
                <w:bCs/>
                <w:color w:val="FFFFFF"/>
                <w:sz w:val="16"/>
                <w:szCs w:val="16"/>
              </w:rPr>
              <w:t xml:space="preserve">EXTREME</w:t>
            </w:r>
          </w:p>
        </w:tc>
        <w:tc>
          <w:tcPr>
            <w:tcW w:type="dxa" w:w="1100"/>
            <w:tcBorders>
              <w:top w:val="single" w:color="CCCCCC" w:sz="1"/>
              <w:left w:val="single" w:color="CCCCCC" w:sz="1"/>
              <w:bottom w:val="single" w:color="CCCCCC" w:sz="1"/>
              <w:right w:val="single" w:color="CCCCCC" w:sz="1"/>
            </w:tcBorders>
            <w:shd w:fill="444444" w:val="clear"/>
            <w:tcMar>
              <w:top w:type="dxa" w:w="100"/>
              <w:left w:type="dxa" w:w="100"/>
              <w:bottom w:type="dxa" w:w="100"/>
              <w:right w:type="dxa" w:w="100"/>
            </w:tcMar>
          </w:tcPr>
          <w:p>
            <w:pPr>
              <w:jc w:val="center"/>
            </w:pPr>
            <w:r>
              <w:rPr>
                <w:rFonts w:ascii="Arial" w:cs="Arial" w:eastAsia="Arial" w:hAnsi="Arial"/>
                <w:b w:val="false"/>
                <w:bCs w:val="false"/>
                <w:color w:val="EEEEEE"/>
                <w:sz w:val="16"/>
                <w:szCs w:val="16"/>
              </w:rPr>
              <w:t xml:space="preserve">Strategic Architecture</w:t>
            </w:r>
          </w:p>
        </w:tc>
      </w:tr>
    </w:tbl>
    <w:p>
      <w:pPr>
        <w:spacing w:before="100" w:after="0"/>
      </w:pPr>
      <w:r>
        <w:t xml:space="preserve"/>
      </w:r>
    </w:p>
    <w:p>
      <w:pPr>
        <w:spacing w:before="140" w:after="40"/>
      </w:pPr>
      <w:r>
        <w:rPr>
          <w:rFonts w:ascii="Arial" w:cs="Arial" w:eastAsia="Arial" w:hAnsi="Arial"/>
          <w:b/>
          <w:bCs/>
          <w:color w:val="C0392B"/>
          <w:sz w:val="20"/>
          <w:szCs w:val="20"/>
        </w:rPr>
        <w:t xml:space="preserve">▌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DEC" w:val="clear"/>
            <w:tcMar>
              <w:top w:type="dxa" w:w="120"/>
              <w:left w:type="dxa" w:w="200"/>
              <w:bottom w:type="dxa" w:w="120"/>
              <w:right w:type="dxa" w:w="160"/>
            </w:tcMar>
          </w:tcPr>
          <w:p>
            <w:r>
              <w:rPr>
                <w:rFonts w:ascii="Arial" w:cs="Arial" w:eastAsia="Arial" w:hAnsi="Arial"/>
                <w:color w:val="7B241C"/>
                <w:sz w:val="20"/>
                <w:szCs w:val="20"/>
              </w:rPr>
              <w:t xml:space="preserve">The board has asked you to present a 3-year enterprise AI architecture roadmap. The organization currently has: 200 AI models in production, a multi-cloud footprint (AWS/Azure/GCP), a patchwork governance framework, no agent mesh, and an AI cost base of $4M/month growing at 15% monthly. The CEO wants to know: where are we going, what does the architecture look like at the end, and what is the path to get there? You have 20 minutes to present to the board. What is your architecture vision?</w:t>
            </w:r>
          </w:p>
        </w:tc>
      </w:tr>
    </w:tbl>
    <w:p>
      <w:pPr>
        <w:spacing w:before="100" w:after="0"/>
      </w:pPr>
      <w:r>
        <w:t xml:space="preserve"/>
      </w:r>
    </w:p>
    <w:p>
      <w:pPr>
        <w:spacing w:before="140" w:after="40"/>
      </w:pPr>
      <w:r>
        <w:rPr>
          <w:rFonts w:ascii="Arial" w:cs="Arial" w:eastAsia="Arial" w:hAnsi="Arial"/>
          <w:b/>
          <w:bCs/>
          <w:color w:val="784212"/>
          <w:sz w:val="20"/>
          <w:szCs w:val="20"/>
        </w:rPr>
        <w:t xml:space="preserve">▌ WHAT THE INTERVIEWER IS TESTING</w:t>
      </w:r>
    </w:p>
    <w:p>
      <w:pPr>
        <w:pStyle w:val="ListParagraph"/>
        <w:numPr>
          <w:ilvl w:val="0"/>
          <w:numId w:val="2"/>
        </w:numPr>
        <w:spacing w:before="50" w:after="50"/>
      </w:pPr>
      <w:r>
        <w:rPr>
          <w:rFonts w:ascii="Arial" w:cs="Arial" w:eastAsia="Arial" w:hAnsi="Arial"/>
          <w:color w:val="2C2C2C"/>
          <w:sz w:val="20"/>
          <w:szCs w:val="20"/>
        </w:rPr>
        <w:t xml:space="preserve">Can you synthesize everything — technical depth, governance, cost, org — into a coherent vision?</w:t>
      </w:r>
    </w:p>
    <w:p>
      <w:pPr>
        <w:pStyle w:val="ListParagraph"/>
        <w:numPr>
          <w:ilvl w:val="0"/>
          <w:numId w:val="2"/>
        </w:numPr>
        <w:spacing w:before="50" w:after="50"/>
      </w:pPr>
      <w:r>
        <w:rPr>
          <w:rFonts w:ascii="Arial" w:cs="Arial" w:eastAsia="Arial" w:hAnsi="Arial"/>
          <w:color w:val="2C2C2C"/>
          <w:sz w:val="20"/>
          <w:szCs w:val="20"/>
        </w:rPr>
        <w:t xml:space="preserve">Is your vision forward-looking and specific, or generic and buzzword-heavy?</w:t>
      </w:r>
    </w:p>
    <w:p>
      <w:pPr>
        <w:pStyle w:val="ListParagraph"/>
        <w:numPr>
          <w:ilvl w:val="0"/>
          <w:numId w:val="2"/>
        </w:numPr>
        <w:spacing w:before="50" w:after="50"/>
      </w:pPr>
      <w:r>
        <w:rPr>
          <w:rFonts w:ascii="Arial" w:cs="Arial" w:eastAsia="Arial" w:hAnsi="Arial"/>
          <w:color w:val="2C2C2C"/>
          <w:sz w:val="20"/>
          <w:szCs w:val="20"/>
        </w:rPr>
        <w:t xml:space="preserve">Can you communicate architecture to a board-level audience?</w:t>
      </w:r>
    </w:p>
    <w:p>
      <w:pPr>
        <w:pStyle w:val="ListParagraph"/>
        <w:numPr>
          <w:ilvl w:val="0"/>
          <w:numId w:val="2"/>
        </w:numPr>
        <w:spacing w:before="50" w:after="50"/>
      </w:pPr>
      <w:r>
        <w:rPr>
          <w:rFonts w:ascii="Arial" w:cs="Arial" w:eastAsia="Arial" w:hAnsi="Arial"/>
          <w:color w:val="2C2C2C"/>
          <w:sz w:val="20"/>
          <w:szCs w:val="20"/>
        </w:rPr>
        <w:t xml:space="preserve">Do you understand that architecture is a means to business outcomes, not an end in itself?</w:t>
      </w:r>
    </w:p>
    <w:p>
      <w:pPr>
        <w:spacing w:before="100" w:after="0"/>
      </w:pPr>
      <w:r>
        <w:t xml:space="preserve"/>
      </w:r>
    </w:p>
    <w:p>
      <w:pPr>
        <w:spacing w:before="140" w:after="40"/>
      </w:pPr>
      <w:r>
        <w:rPr>
          <w:rFonts w:ascii="Arial" w:cs="Arial" w:eastAsia="Arial" w:hAnsi="Arial"/>
          <w:b/>
          <w:bCs/>
          <w:color w:val="2E75B6"/>
          <w:sz w:val="20"/>
          <w:szCs w:val="20"/>
        </w:rPr>
        <w:t xml:space="preserve">▌ THE VISION — 'THE COMPOSABLE AI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color w:val="1F3864"/>
                <w:sz w:val="20"/>
                <w:szCs w:val="20"/>
              </w:rPr>
              <w:t xml:space="preserve">In 3 years, AI is not a set of products we deploy. It is the operating system of the enterprise. Every business process has an AI layer. Every decision is augmented. The infrastructure is invisible to employees — AI is embedded in every tool they already use. And we govern it as rigorously as we govern our financial systems.</w:t>
            </w:r>
          </w:p>
        </w:tc>
      </w:tr>
    </w:tbl>
    <w:p>
      <w:pPr>
        <w:spacing w:before="100" w:after="0"/>
      </w:pPr>
      <w:r>
        <w:t xml:space="preserve"/>
      </w:r>
    </w:p>
    <w:p>
      <w:pPr>
        <w:spacing w:before="140" w:after="40"/>
      </w:pPr>
      <w:r>
        <w:rPr>
          <w:rFonts w:ascii="Arial" w:cs="Arial" w:eastAsia="Arial" w:hAnsi="Arial"/>
          <w:b/>
          <w:bCs/>
          <w:color w:val="2E75B6"/>
          <w:sz w:val="20"/>
          <w:szCs w:val="20"/>
        </w:rPr>
        <w:t xml:space="preserve">▌ THREE-HORIZON ARCHITECTURE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88888" w:sz="8"/>
              <w:bottom w:val="single" w:color="CCCCCC" w:sz="1"/>
              <w:right w:val="single" w:color="CCCCCC" w:sz="1"/>
            </w:tcBorders>
            <w:shd w:fill="1E1E1E" w:val="clear"/>
            <w:tcMar>
              <w:top w:type="dxa" w:w="120"/>
              <w:left w:type="dxa" w:w="200"/>
              <w:bottom w:type="dxa" w:w="120"/>
              <w:right w:type="dxa" w:w="160"/>
            </w:tcMar>
          </w:tcPr>
          <w:p>
            <w:pPr>
              <w:spacing w:before="20" w:after="20"/>
            </w:pPr>
            <w:r>
              <w:rPr>
                <w:rFonts w:ascii="Courier New" w:cs="Courier New" w:eastAsia="Courier New" w:hAnsi="Courier New"/>
                <w:color w:val="A8FF78"/>
                <w:sz w:val="18"/>
                <w:szCs w:val="18"/>
              </w:rPr>
              <w:t xml:space="preserve">HORIZON 1 (MONTHS 0–12): FOUNDATION — 'Govern &amp; Consolidate'</w:t>
            </w:r>
          </w:p>
          <w:p>
            <w:pPr>
              <w:spacing w:before="20" w:after="20"/>
            </w:pPr>
            <w:r>
              <w:rPr>
                <w:rFonts w:ascii="Courier New" w:cs="Courier New" w:eastAsia="Courier New" w:hAnsi="Courier New"/>
                <w:color w:val="A8FF78"/>
                <w:sz w:val="18"/>
                <w:szCs w:val="18"/>
              </w:rPr>
              <w:t xml:space="preserve">  Target state: 200 models → governed, observable, cost-optimized</w:t>
            </w:r>
          </w:p>
          <w:p>
            <w:pPr>
              <w:spacing w:before="20" w:after="20"/>
            </w:pPr>
            <w:r>
              <w:rPr>
                <w:rFonts w:ascii="Courier New" w:cs="Courier New" w:eastAsia="Courier New" w:hAnsi="Courier New"/>
                <w:color w:val="A8FF78"/>
                <w:sz w:val="18"/>
                <w:szCs w:val="18"/>
              </w:rPr>
              <w:t xml:space="preserve">  Key deliverables:</w:t>
            </w:r>
          </w:p>
          <w:p>
            <w:pPr>
              <w:spacing w:before="20" w:after="20"/>
            </w:pPr>
            <w:r>
              <w:rPr>
                <w:rFonts w:ascii="Courier New" w:cs="Courier New" w:eastAsia="Courier New" w:hAnsi="Courier New"/>
                <w:color w:val="A8FF78"/>
                <w:sz w:val="18"/>
                <w:szCs w:val="18"/>
              </w:rPr>
              <w:t xml:space="preserve">    → Central Model Registry (all models catalogued, versioned, monitored)</w:t>
            </w:r>
          </w:p>
          <w:p>
            <w:pPr>
              <w:spacing w:before="20" w:after="20"/>
            </w:pPr>
            <w:r>
              <w:rPr>
                <w:rFonts w:ascii="Courier New" w:cs="Courier New" w:eastAsia="Courier New" w:hAnsi="Courier New"/>
                <w:color w:val="A8FF78"/>
                <w:sz w:val="18"/>
                <w:szCs w:val="18"/>
              </w:rPr>
              <w:t xml:space="preserve">    → AI Cost Optimization Platform (caching, routing, compression) — target: $4M → $2M/mo</w:t>
            </w:r>
          </w:p>
          <w:p>
            <w:pPr>
              <w:spacing w:before="20" w:after="20"/>
            </w:pPr>
            <w:r>
              <w:rPr>
                <w:rFonts w:ascii="Courier New" w:cs="Courier New" w:eastAsia="Courier New" w:hAnsi="Courier New"/>
                <w:color w:val="A8FF78"/>
                <w:sz w:val="18"/>
                <w:szCs w:val="18"/>
              </w:rPr>
              <w:t xml:space="preserve">    → Enterprise Data Classification Layer (governs what data can go where)</w:t>
            </w:r>
          </w:p>
          <w:p>
            <w:pPr>
              <w:spacing w:before="20" w:after="20"/>
            </w:pPr>
            <w:r>
              <w:rPr>
                <w:rFonts w:ascii="Courier New" w:cs="Courier New" w:eastAsia="Courier New" w:hAnsi="Courier New"/>
                <w:color w:val="A8FF78"/>
                <w:sz w:val="18"/>
                <w:szCs w:val="18"/>
              </w:rPr>
              <w:t xml:space="preserve">    → AI Governance Council + Tiered Risk Framework</w:t>
            </w:r>
          </w:p>
          <w:p>
            <w:pPr>
              <w:spacing w:before="20" w:after="20"/>
            </w:pPr>
            <w:r>
              <w:rPr>
                <w:rFonts w:ascii="Courier New" w:cs="Courier New" w:eastAsia="Courier New" w:hAnsi="Courier New"/>
                <w:color w:val="A8FF78"/>
                <w:sz w:val="18"/>
                <w:szCs w:val="18"/>
              </w:rPr>
              <w:t xml:space="preserve">    → Shadow AI remediated: 300+ employees on sanctioned tools</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HORIZON 2 (MONTHS 12–24): INTEGRATION — 'Connect &amp; Orchestrate'</w:t>
            </w:r>
          </w:p>
          <w:p>
            <w:pPr>
              <w:spacing w:before="20" w:after="20"/>
            </w:pPr>
            <w:r>
              <w:rPr>
                <w:rFonts w:ascii="Courier New" w:cs="Courier New" w:eastAsia="Courier New" w:hAnsi="Courier New"/>
                <w:color w:val="A8FF78"/>
                <w:sz w:val="18"/>
                <w:szCs w:val="18"/>
              </w:rPr>
              <w:t xml:space="preserve">  Target state: Agents collaborating across business functions</w:t>
            </w:r>
          </w:p>
          <w:p>
            <w:pPr>
              <w:spacing w:before="20" w:after="20"/>
            </w:pPr>
            <w:r>
              <w:rPr>
                <w:rFonts w:ascii="Courier New" w:cs="Courier New" w:eastAsia="Courier New" w:hAnsi="Courier New"/>
                <w:color w:val="A8FF78"/>
                <w:sz w:val="18"/>
                <w:szCs w:val="18"/>
              </w:rPr>
              <w:t xml:space="preserve">  Key deliverables:</w:t>
            </w:r>
          </w:p>
          <w:p>
            <w:pPr>
              <w:spacing w:before="20" w:after="20"/>
            </w:pPr>
            <w:r>
              <w:rPr>
                <w:rFonts w:ascii="Courier New" w:cs="Courier New" w:eastAsia="Courier New" w:hAnsi="Courier New"/>
                <w:color w:val="A8FF78"/>
                <w:sz w:val="18"/>
                <w:szCs w:val="18"/>
              </w:rPr>
              <w:t xml:space="preserve">    → Enterprise Agent Mesh (20 specialized agents, orchestrated via MCP)</w:t>
            </w:r>
          </w:p>
          <w:p>
            <w:pPr>
              <w:spacing w:before="20" w:after="20"/>
            </w:pPr>
            <w:r>
              <w:rPr>
                <w:rFonts w:ascii="Courier New" w:cs="Courier New" w:eastAsia="Courier New" w:hAnsi="Courier New"/>
                <w:color w:val="A8FF78"/>
                <w:sz w:val="18"/>
                <w:szCs w:val="18"/>
              </w:rPr>
              <w:t xml:space="preserve">    → Jurisdiction-Aware Data Plane (GDPR, MAS FEAT, EU AI Act compliant)</w:t>
            </w:r>
          </w:p>
          <w:p>
            <w:pPr>
              <w:spacing w:before="20" w:after="20"/>
            </w:pPr>
            <w:r>
              <w:rPr>
                <w:rFonts w:ascii="Courier New" w:cs="Courier New" w:eastAsia="Courier New" w:hAnsi="Courier New"/>
                <w:color w:val="A8FF78"/>
                <w:sz w:val="18"/>
                <w:szCs w:val="18"/>
              </w:rPr>
              <w:t xml:space="preserve">    → AI Embedded in Core Platforms: CRM, ITSM, ERP, HR, Finance</w:t>
            </w:r>
          </w:p>
          <w:p>
            <w:pPr>
              <w:spacing w:before="20" w:after="20"/>
            </w:pPr>
            <w:r>
              <w:rPr>
                <w:rFonts w:ascii="Courier New" w:cs="Courier New" w:eastAsia="Courier New" w:hAnsi="Courier New"/>
                <w:color w:val="A8FF78"/>
                <w:sz w:val="18"/>
                <w:szCs w:val="18"/>
              </w:rPr>
              <w:t xml:space="preserve">    → Developer AI Platform: internal teams can build and deploy AI products</w:t>
            </w:r>
          </w:p>
          <w:p>
            <w:pPr>
              <w:spacing w:before="20" w:after="20"/>
            </w:pPr>
            <w:r>
              <w:rPr>
                <w:rFonts w:ascii="Courier New" w:cs="Courier New" w:eastAsia="Courier New" w:hAnsi="Courier New"/>
                <w:color w:val="A8FF78"/>
                <w:sz w:val="18"/>
                <w:szCs w:val="18"/>
              </w:rPr>
              <w:t xml:space="preserve">      in days, not months, on top of governed infrastructure</w:t>
            </w:r>
          </w:p>
          <w:p>
            <w:pPr>
              <w:spacing w:before="20" w:after="20"/>
            </w:pPr>
            <w:r>
              <w:rPr>
                <w:rFonts w:ascii="Courier New" w:cs="Courier New" w:eastAsia="Courier New" w:hAnsi="Courier New"/>
                <w:color w:val="A8FF78"/>
                <w:sz w:val="18"/>
                <w:szCs w:val="18"/>
              </w:rPr>
              <w:t xml:space="preserve">    → LLMOps Maturity Level 3: automated drift detection, eval pipelines,</w:t>
            </w:r>
          </w:p>
          <w:p>
            <w:pPr>
              <w:spacing w:before="20" w:after="20"/>
            </w:pPr>
            <w:r>
              <w:rPr>
                <w:rFonts w:ascii="Courier New" w:cs="Courier New" w:eastAsia="Courier New" w:hAnsi="Courier New"/>
                <w:color w:val="A8FF78"/>
                <w:sz w:val="18"/>
                <w:szCs w:val="18"/>
              </w:rPr>
              <w:t xml:space="preserve">      shadow deployments, cost attribution per product</w:t>
            </w:r>
          </w:p>
          <w:p>
            <w:pPr>
              <w:spacing w:before="20" w:after="20"/>
            </w:pPr>
            <w:r>
              <w:rPr>
                <w:rFonts w:ascii="Courier New" w:cs="Courier New" w:eastAsia="Courier New" w:hAnsi="Courier New"/>
                <w:color w:val="A8FF78"/>
                <w:sz w:val="18"/>
                <w:szCs w:val="18"/>
              </w:rPr>
              <w:t xml:space="preserve"/>
            </w:r>
          </w:p>
          <w:p>
            <w:pPr>
              <w:spacing w:before="20" w:after="20"/>
            </w:pPr>
            <w:r>
              <w:rPr>
                <w:rFonts w:ascii="Courier New" w:cs="Courier New" w:eastAsia="Courier New" w:hAnsi="Courier New"/>
                <w:color w:val="A8FF78"/>
                <w:sz w:val="18"/>
                <w:szCs w:val="18"/>
              </w:rPr>
              <w:t xml:space="preserve">HORIZON 3 (MONTHS 24–36): TRANSFORMATION — 'Autonomous Enterprise'</w:t>
            </w:r>
          </w:p>
          <w:p>
            <w:pPr>
              <w:spacing w:before="20" w:after="20"/>
            </w:pPr>
            <w:r>
              <w:rPr>
                <w:rFonts w:ascii="Courier New" w:cs="Courier New" w:eastAsia="Courier New" w:hAnsi="Courier New"/>
                <w:color w:val="A8FF78"/>
                <w:sz w:val="18"/>
                <w:szCs w:val="18"/>
              </w:rPr>
              <w:t xml:space="preserve">  Target state: AI-native business processes</w:t>
            </w:r>
          </w:p>
          <w:p>
            <w:pPr>
              <w:spacing w:before="20" w:after="20"/>
            </w:pPr>
            <w:r>
              <w:rPr>
                <w:rFonts w:ascii="Courier New" w:cs="Courier New" w:eastAsia="Courier New" w:hAnsi="Courier New"/>
                <w:color w:val="A8FF78"/>
                <w:sz w:val="18"/>
                <w:szCs w:val="18"/>
              </w:rPr>
              <w:t xml:space="preserve">  Key deliverables:</w:t>
            </w:r>
          </w:p>
          <w:p>
            <w:pPr>
              <w:spacing w:before="20" w:after="20"/>
            </w:pPr>
            <w:r>
              <w:rPr>
                <w:rFonts w:ascii="Courier New" w:cs="Courier New" w:eastAsia="Courier New" w:hAnsi="Courier New"/>
                <w:color w:val="A8FF78"/>
                <w:sz w:val="18"/>
                <w:szCs w:val="18"/>
              </w:rPr>
              <w:t xml:space="preserve">    → Full Agent Mesh (50+ agents), handling end-to-end business workflows</w:t>
            </w:r>
          </w:p>
          <w:p>
            <w:pPr>
              <w:spacing w:before="20" w:after="20"/>
            </w:pPr>
            <w:r>
              <w:rPr>
                <w:rFonts w:ascii="Courier New" w:cs="Courier New" w:eastAsia="Courier New" w:hAnsi="Courier New"/>
                <w:color w:val="A8FF78"/>
                <w:sz w:val="18"/>
                <w:szCs w:val="18"/>
              </w:rPr>
              <w:t xml:space="preserve">    → Predictive AI: proactive recommendations, not just reactive Q&amp;A</w:t>
            </w:r>
          </w:p>
          <w:p>
            <w:pPr>
              <w:spacing w:before="20" w:after="20"/>
            </w:pPr>
            <w:r>
              <w:rPr>
                <w:rFonts w:ascii="Courier New" w:cs="Courier New" w:eastAsia="Courier New" w:hAnsi="Courier New"/>
                <w:color w:val="A8FF78"/>
                <w:sz w:val="18"/>
                <w:szCs w:val="18"/>
              </w:rPr>
              <w:t xml:space="preserve">    → AI-augmented decision intelligence: every major business decision has</w:t>
            </w:r>
          </w:p>
          <w:p>
            <w:pPr>
              <w:spacing w:before="20" w:after="20"/>
            </w:pPr>
            <w:r>
              <w:rPr>
                <w:rFonts w:ascii="Courier New" w:cs="Courier New" w:eastAsia="Courier New" w:hAnsi="Courier New"/>
                <w:color w:val="A8FF78"/>
                <w:sz w:val="18"/>
                <w:szCs w:val="18"/>
              </w:rPr>
              <w:t xml:space="preserve">      an AI layer providing data synthesis, scenario modeling, risk flags</w:t>
            </w:r>
          </w:p>
          <w:p>
            <w:pPr>
              <w:spacing w:before="20" w:after="20"/>
            </w:pPr>
            <w:r>
              <w:rPr>
                <w:rFonts w:ascii="Courier New" w:cs="Courier New" w:eastAsia="Courier New" w:hAnsi="Courier New"/>
                <w:color w:val="A8FF78"/>
                <w:sz w:val="18"/>
                <w:szCs w:val="18"/>
              </w:rPr>
              <w:t xml:space="preserve">    → Continuous learning loop: production data feeds model improvement</w:t>
            </w:r>
          </w:p>
          <w:p>
            <w:pPr>
              <w:spacing w:before="20" w:after="20"/>
            </w:pPr>
            <w:r>
              <w:rPr>
                <w:rFonts w:ascii="Courier New" w:cs="Courier New" w:eastAsia="Courier New" w:hAnsi="Courier New"/>
                <w:color w:val="A8FF78"/>
                <w:sz w:val="18"/>
                <w:szCs w:val="18"/>
              </w:rPr>
              <w:t xml:space="preserve">      with human oversight and governance controls</w:t>
            </w:r>
          </w:p>
          <w:p>
            <w:pPr>
              <w:spacing w:before="20" w:after="20"/>
            </w:pPr>
            <w:r>
              <w:rPr>
                <w:rFonts w:ascii="Courier New" w:cs="Courier New" w:eastAsia="Courier New" w:hAnsi="Courier New"/>
                <w:color w:val="A8FF78"/>
                <w:sz w:val="18"/>
                <w:szCs w:val="18"/>
              </w:rPr>
              <w:t xml:space="preserve">    → AI cost base: $4M/mo → $2M/mo (by Horizon 1) → stabilized at $3M/mo</w:t>
            </w:r>
          </w:p>
          <w:p>
            <w:pPr>
              <w:spacing w:before="20" w:after="20"/>
            </w:pPr>
            <w:r>
              <w:rPr>
                <w:rFonts w:ascii="Courier New" w:cs="Courier New" w:eastAsia="Courier New" w:hAnsi="Courier New"/>
                <w:color w:val="A8FF78"/>
                <w:sz w:val="18"/>
                <w:szCs w:val="18"/>
              </w:rPr>
              <w:t xml:space="preserve">      supporting 10x the AI capability through efficiency and scale</w:t>
            </w:r>
          </w:p>
        </w:tc>
      </w:tr>
    </w:tbl>
    <w:p>
      <w:pPr>
        <w:spacing w:before="100" w:after="0"/>
      </w:pPr>
      <w:r>
        <w:t xml:space="preserve"/>
      </w:r>
    </w:p>
    <w:p>
      <w:pPr>
        <w:spacing w:before="140" w:after="40"/>
      </w:pPr>
      <w:r>
        <w:rPr>
          <w:rFonts w:ascii="Arial" w:cs="Arial" w:eastAsia="Arial" w:hAnsi="Arial"/>
          <w:b/>
          <w:bCs/>
          <w:color w:val="1A5276"/>
          <w:sz w:val="20"/>
          <w:szCs w:val="20"/>
        </w:rPr>
        <w:t xml:space="preserve">▌ THE BOARD-LEVEL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Horizon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Investment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Expected Return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Risk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8"/>
                <w:szCs w:val="18"/>
              </w:rPr>
              <w:t xml:space="preserve">H1 — Foundation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8"/>
                <w:szCs w:val="18"/>
              </w:rPr>
              <w:t xml:space="preserve">$3M (year 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8"/>
                <w:szCs w:val="18"/>
              </w:rPr>
              <w:t xml:space="preserve">$2M/yr cost savings + risk reduction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2C2C2C"/>
                <w:sz w:val="18"/>
                <w:szCs w:val="18"/>
              </w:rPr>
              <w:t xml:space="preserve">Change management resistance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2C2C"/>
                <w:sz w:val="18"/>
                <w:szCs w:val="18"/>
              </w:rPr>
              <w:t xml:space="preserve">H2 — Integration</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2C2C"/>
                <w:sz w:val="18"/>
                <w:szCs w:val="18"/>
              </w:rPr>
              <w:t xml:space="preserve">$5M (year 2)</w:t>
            </w:r>
          </w:p>
        </w:tc>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2C2C"/>
                <w:sz w:val="18"/>
                <w:szCs w:val="18"/>
              </w:rPr>
              <w:t xml:space="preserve">$15M/yr productivity &amp; revenue</w:t>
            </w:r>
          </w:p>
        </w:tc>
        <w:tc>
          <w:tcPr>
            <w:tcW w:type="dxa" w:w="2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2C2C2C"/>
                <w:sz w:val="18"/>
                <w:szCs w:val="18"/>
              </w:rPr>
              <w:t xml:space="preserve">Governance gaps in agent mesh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H3 — Transformation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$4M (year 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$40M+ competitive differentiation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2C2C2C"/>
                <w:sz w:val="18"/>
                <w:szCs w:val="18"/>
              </w:rPr>
              <w:t xml:space="preserve">Regulatory environment shift</w:t>
            </w:r>
          </w:p>
        </w:tc>
      </w:tr>
    </w:tbl>
    <w:p>
      <w:pPr>
        <w:spacing w:before="100" w:after="0"/>
      </w:pPr>
      <w:r>
        <w:t xml:space="preserve"/>
      </w:r>
    </w:p>
    <w:p>
      <w:pPr>
        <w:spacing w:before="140" w:after="40"/>
      </w:pPr>
      <w:r>
        <w:rPr>
          <w:rFonts w:ascii="Arial" w:cs="Arial" w:eastAsia="Arial" w:hAnsi="Arial"/>
          <w:b/>
          <w:bCs/>
          <w:color w:val="2E75B6"/>
          <w:sz w:val="20"/>
          <w:szCs w:val="20"/>
        </w:rPr>
        <w:t xml:space="preserve">▌ THE CLOSING STATEMENT — YOUR VISION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color w:val="1F3864"/>
                <w:sz w:val="20"/>
                <w:szCs w:val="20"/>
              </w:rPr>
              <w:t xml:space="preserve">'The organizations that win the next decade will not be the ones with the most AI models. They will be the ones with the best AI infrastructure — governed, composable, and embedded into how every employee works. Our 3-year roadmap is not an AI strategy. It is a business transformation strategy that uses AI as its primary lever. The architecture I've described is designed to make that transformation durable, not fragile — so that when the models change, the regulations change, and the market changes, our foundation holds.'</w:t>
            </w:r>
          </w:p>
        </w:tc>
      </w:tr>
    </w:tbl>
    <w:p>
      <w:pPr>
        <w:spacing w:before="200" w:after="0"/>
      </w:pPr>
      <w:r>
        <w:t xml:space="preserve"/>
      </w:r>
    </w:p>
    <w:p>
      <w:pPr>
        <w:spacing w:before="80" w:after="0"/>
      </w:pPr>
      <w:r>
        <w:t xml:space="preserve"/>
      </w:r>
    </w:p>
    <w:p>
      <w:pPr>
        <w:pBdr>
          <w:top w:val="single" w:color="CCCCCC" w:sz="4" w:space="8"/>
        </w:pBdr>
        <w:spacing w:before="80" w:after="0"/>
      </w:pPr>
      <w:r>
        <w:rPr>
          <w:rFonts w:ascii="Arial" w:cs="Arial" w:eastAsia="Arial" w:hAnsi="Arial"/>
          <w:i/>
          <w:iCs/>
          <w:color w:val="AAAAAA"/>
          <w:sz w:val="16"/>
          <w:szCs w:val="16"/>
        </w:rPr>
        <w:t xml:space="preserve">Enterprise Architect – Gen &amp; Agentic AI  |  Hard Scenario Interview Prep  |  Confidential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3864"/>
      <w:sz w:val="40"/>
      <w:szCs w:val="40"/>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2026-03-23T17:03:38.976Z</dcterms:created>
  <dcterms:modified xsi:type="dcterms:W3CDTF">2026-03-23T17:03:38.977Z</dcterms:modified>
</cp:coreProperties>
</file>

<file path=docProps/custom.xml><?xml version="1.0" encoding="utf-8"?>
<Properties xmlns="http://schemas.openxmlformats.org/officeDocument/2006/custom-properties" xmlns:vt="http://schemas.openxmlformats.org/officeDocument/2006/docPropsVTypes"/>
</file>