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AIMLCZG549 - API-driven Cloud Native Solutions</w:t>
        <w:br/>
      </w:r>
      <w:r>
        <w:rPr>
          <w:b/>
          <w:color w:val="102C57"/>
          <w:sz w:val="36"/>
        </w:rPr>
        <w:t>Assignment I: Cloud-Based Data Science Pipeline &amp; API-Driven Architecture</w:t>
        <w:br/>
      </w:r>
      <w:r>
        <w:rPr>
          <w:i/>
          <w:color w:val="64748B"/>
          <w:sz w:val="22"/>
        </w:rPr>
        <w:t>Continuous Evaluation Component (EC-1) | Weightage: 15 Marks | Group ID: 80</w:t>
        <w:br/>
      </w:r>
      <w:r>
        <w:rPr>
          <w:b/>
          <w:color w:val="1F4E79"/>
          <w:sz w:val="26"/>
        </w:rPr>
        <w:t>GROUP ID: 80</w:t>
      </w:r>
    </w:p>
    <w:p>
      <w:pPr>
        <w:spacing w:after="200"/>
      </w:pPr>
    </w:p>
    <w:p>
      <w:pPr>
        <w:pStyle w:val="Heading1"/>
        <w:spacing w:before="240" w:after="120"/>
      </w:pPr>
      <w:r>
        <w:t>1. Group Information &amp; Member Contribution (Group ID: 80)</w:t>
      </w:r>
    </w:p>
    <w:p>
      <w:r>
        <w:t>In accordance with the assignment guidelines, the project execution details and student contribution are outlined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Student Name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Student ID</w:t>
            </w:r>
          </w:p>
        </w:tc>
        <w:tc>
          <w:tcPr>
            <w:tcW w:type="dxa" w:w="403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Specific Contribution / Modules Owned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Share 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SREE TEJA 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2025AE05629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End-to-End Pipeline Architecture, Data Ingestion (1.2), Preprocessing &amp; Missing Data Imputation (1.3), Exploratory Data Analysis &amp; Binning (1.4), Feature Importance Modeling (1.4), Prefect DataOps 2-Minute Automation (1.5), Cloud-Native FastAPI Gateway, Testing &amp; Documentation (3.1–3.3)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2. Sub-Objective 1: Design and Development of a Data Pipeline (10 Marks)</w:t>
      </w:r>
    </w:p>
    <w:p>
      <w:pPr>
        <w:pStyle w:val="Heading2"/>
      </w:pPr>
      <w:r>
        <w:t>2.1 Business Understanding (Activity 1.1)</w:t>
      </w:r>
    </w:p>
    <w:p>
      <w:r>
        <w:t>Business Problem: Customer Churn Prediction in Subscription &amp; Telecommunications Services.</w:t>
        <w:br/>
        <w:t>Context &amp; Justification:</w:t>
        <w:br/>
        <w:t>Telecommunications and SaaS organizations face continuous churn rates between 20% and 30% annually. Because customer acquisition costs (CAC) exceed customer retention costs by 5x to 7x, retaining an existing subscriber has a direct positive impact on net recurring revenue and Customer Lifetime Value (LTV).</w:t>
        <w:br/>
        <w:t>Key Project Objectives:</w:t>
        <w:br/>
        <w:t>1. Predict customer churn propensity before renewal windows.</w:t>
        <w:br/>
        <w:t>2. Identify primary drivers of churn through exploratory statistical analysis.</w:t>
        <w:br/>
        <w:t>3. Implement an automated DataOps pipeline scheduled to run every 2 minutes.</w:t>
        <w:br/>
        <w:t>4. Expose flow telemetry and real-time prediction via built-in and cloud-native REST APIs.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ops_pipelin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End-to-End Cloud-Native DataOps &amp; API Architecture Diagram</w:t>
      </w:r>
    </w:p>
    <w:p>
      <w:pPr>
        <w:pStyle w:val="Heading2"/>
      </w:pPr>
      <w:r>
        <w:t>2.2 Data Ingestion (Activity 1.2)</w:t>
      </w:r>
    </w:p>
    <w:p>
      <w:r>
        <w:t>Dataset Source: IBM / Kaggle Telco Customer Churn Dataset.</w:t>
        <w:br/>
        <w:t>- Total Records: 7,043 customer accounts.</w:t>
        <w:br/>
        <w:t>- Total Columns: 21 features (demographics, services, account details, churn flag).</w:t>
        <w:br/>
        <w:t>- Data Sufficiency: 7,043 rows provide extensive statistical power for chi-square tests, correlation analysis, and machine learning validation.</w:t>
        <w:br/>
        <w:t>- Ingestion Automation: Implemented as Prefect task '1.2-data-ingestion' with automated remote retrieval fallback, integrity checks, and schema validation.</w:t>
      </w:r>
    </w:p>
    <w:p>
      <w:pPr>
        <w:pStyle w:val="Heading2"/>
      </w:pPr>
      <w:r>
        <w:t>2.3 Data Pre-processing (Activity 1.3)</w:t>
      </w:r>
    </w:p>
    <w:p>
      <w:r>
        <w:t>All five mandatory pre-processing activities were executed programmatically:</w:t>
        <w:br/>
        <w:t>1. Displaying Data Types: Identified 17 categorical features, 3 continuous variables (tenure, MonthlyCharges, TotalCharges), and 1 customer identifier.</w:t>
        <w:br/>
        <w:t>2. Checking for Missing Values: Detected 11 whitespace entries in TotalCharges corresponding to brand-new accounts with tenure = 0.</w:t>
        <w:br/>
        <w:t>3. Imputing Missing Numeric Data: TotalCharges was coerced to numeric, and the 11 missing values were imputed using the median ($1,397.47), preserving the distribution.</w:t>
        <w:br/>
        <w:t>4. Displaying Summary Statistics: Computed parametric and non-parametric statistics shown in Table 2 below.</w:t>
        <w:br/>
        <w:t>5. Normalizing Data: Applied MinMaxScaler to map tenure, MonthlyCharges, and TotalCharges into [0, 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Mean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Std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25%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50% (Med)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75%</w:t>
            </w:r>
          </w:p>
        </w:tc>
        <w:tc>
          <w:tcPr>
            <w:tcW w:type="dxa" w:w="1104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Max</w:t>
            </w:r>
          </w:p>
        </w:tc>
      </w:tr>
      <w:tr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tenure (months)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7,043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32.37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24.56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0.00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9.00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29.00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55.00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72.00</w:t>
            </w:r>
          </w:p>
        </w:tc>
      </w:tr>
      <w:tr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MonthlyCharges ($)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7,043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64.76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30.09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18.25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35.50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70.35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89.85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118.75</w:t>
            </w:r>
          </w:p>
        </w:tc>
      </w:tr>
      <w:tr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TotalCharges ($)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7,043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2,281.92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2,265.27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18.80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402.23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1,397.47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3,786.60</w:t>
            </w:r>
          </w:p>
        </w:tc>
        <w:tc>
          <w:tcPr>
            <w:tcW w:type="dxa" w:w="1104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8,684.80</w:t>
            </w:r>
          </w:p>
        </w:tc>
      </w:tr>
    </w:tbl>
    <w:p>
      <w:pPr>
        <w:spacing w:after="160"/>
      </w:pPr>
    </w:p>
    <w:p>
      <w:pPr>
        <w:pStyle w:val="Heading2"/>
      </w:pPr>
      <w:r>
        <w:t>2.4 Exploratory Data Analysis (Activity 1.4)</w:t>
      </w:r>
    </w:p>
    <w:p>
      <w:r>
        <w:t>Comprehensive EDA was conducted across statistical, binned, and machine learning dimensions:</w:t>
        <w:br/>
        <w:t>1. Correlation Coefficients: Pearson correlation with Churn: tenure (-0.352), MonthlyCharges (+0.193), TotalCharges (-0.199). Spearman rank correlation confirms tenure is strongly negatively correlated with churn (-0.370).</w:t>
        <w:br/>
        <w:t>2. Categorical Association Tests: Chi-Square and Cramér's V tests reveal that Contract type is the single strongest categorical predictor (Cramér's V = 0.4101, Chi2 = 1,184.60, p &lt; 1e-250), followed by OnlineSecurity (V = 0.3474) and TechSupport (V = 0.3429).</w:t>
        <w:br/>
        <w:t>3. Binning Analysis: Tenure was binned into 4 cohorts. New customers (0-12m) experience a 47.4% churn rate, dropping to 9.5% for loyal customers (49-72m).</w:t>
        <w:br/>
        <w:t>4. Feature Importance: Random Forest classifier training yields top predictive drivers: tenure (11.6%), TotalCharges (10.6%), MonthlyCharges (8.3%), and Contract_Month-to-month.</w:t>
      </w:r>
    </w:p>
    <w:p>
      <w:pPr>
        <w:pStyle w:val="Heading3"/>
      </w:pPr>
      <w:r>
        <w:t>Visualizations: Univariate &amp; Bivariate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2: Target Churn Class Distribution (Univariate)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6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3: Continuous Feature Distributions with KDE (Univariate)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567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iate_contract_ch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4: Customer Churn Rate Across Contract Types (Bivariate)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56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iate_charges_ch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5: Monthly Charges Density for Churned vs Retained (Bivariate)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ure_cohort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6: Binned Tenure Cohorts vs Churn Rates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7: Pearson Correlation Heatmap for Continuous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ran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8: Top 10 Feature Importances from Random Forest</w:t>
      </w:r>
    </w:p>
    <w:p>
      <w:pPr>
        <w:pStyle w:val="Heading2"/>
      </w:pPr>
      <w:r>
        <w:t>2.5 DataOps Implementation &amp; 2-Minute Scheduling (Activity 1.5)</w:t>
      </w:r>
    </w:p>
    <w:p>
      <w:r>
        <w:t>The complete ingestion, preprocessing, and EDA pipeline was containerized into a Prefect 3 DataOps flow.</w:t>
        <w:br/>
        <w:t>Key Implementation Details:</w:t>
        <w:br/>
        <w:t>- Orchestrator: Prefect 3 with modular tasks and automated retry policies.</w:t>
        <w:br/>
        <w:t>- Scheduling: Configured with IntervalSchedule(seconds=120) to run every 2 minutes continuously.</w:t>
        <w:br/>
        <w:t>- Telemetry Logging: Every execution step logs record counts, missing value handling, summary metrics, and execution latency using get_run_logger().</w:t>
        <w:br/>
        <w:t>- Cloud Dashboard: Scheduled runs, state transitions (Completed), task execution graph, and logs are displayed live on the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fect_cloud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9: Prefect Cloud Dashboard Displaying 2-Minute Recurring Schedule, Flow Runs, and 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rminal_dataops_exec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10: Terminal CLI Logs Demonstrating Automated Flow Execution &amp; Task Transitions</w:t>
      </w:r>
    </w:p>
    <w:p>
      <w:r>
        <w:br w:type="page"/>
      </w:r>
    </w:p>
    <w:p>
      <w:pPr>
        <w:pStyle w:val="Heading1"/>
        <w:spacing w:before="280" w:after="120"/>
      </w:pPr>
      <w:r>
        <w:t>3. Sub-Objective 2: API Access (5 Marks)</w:t>
      </w:r>
    </w:p>
    <w:p>
      <w:pPr>
        <w:pStyle w:val="Heading2"/>
      </w:pPr>
      <w:r>
        <w:t>3.1 Retrieve Key Application Details via Built-in APIs (Activity 3.1)</w:t>
      </w:r>
    </w:p>
    <w:p>
      <w:r>
        <w:t>Using Prefect's Built-in Client API and a FastAPI cloud-native gateway, application information is retrieved directly:</w:t>
        <w:br/>
        <w:t>- Flow Definitions: Queried via client.read_flows() returning flow ID, flow name, and tags.</w:t>
        <w:br/>
        <w:t>- Deployment &amp; Schedules: Queried via client.read_deployments() returning deployment ID, active state, and 2-minute cadence.</w:t>
        <w:br/>
        <w:t>- Flow Run Telemetry: Queried via client.read_flow_runs() returning run durations, execution states, and timestamps.</w:t>
      </w:r>
    </w:p>
    <w:p>
      <w:pPr>
        <w:pStyle w:val="Heading2"/>
      </w:pPr>
      <w:r>
        <w:t>3.2 Display Application Details (Activity 3.2)</w:t>
      </w:r>
    </w:p>
    <w:p>
      <w:r>
        <w:t>Four key application details are presented via the dedicated endpoint GET /api/v1/application/details: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Detail #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Application Information Entity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Retrieved Value &amp; Description</w:t>
            </w:r>
          </w:p>
        </w:tc>
      </w:tr>
      <w:tr>
        <w:tc>
          <w:tcPr>
            <w:tcW w:type="dxa" w:w="3312"/>
            <w:shd w:fill="F2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Detail 1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Flow Metadata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Flow Name: telco-customer-churn-dataops-pipeline | ID: d9d51436-8f9c-4c94-87d9-49da8b02cb17 | Created: 2026-09-28 UTC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Detail 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Deployment Specification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Deployment: churn-dataops-2min-deployment | Schedule: Every 2 minutes (Interval: 120s) | Active: True | Status: READY</w:t>
            </w:r>
          </w:p>
        </w:tc>
      </w:tr>
      <w:tr>
        <w:tc>
          <w:tcPr>
            <w:tcW w:type="dxa" w:w="3312"/>
            <w:shd w:fill="F2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Detail 3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Flow Run Execution Telemetry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Run Name: pretty-jackal | State: Completed (StateType.COMPLETED) | Run Duration: 1.92s | 4/4 Tasks Succeeded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Detail 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Pipeline &amp; Model Metrics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Records: 7,043 | Missing Imputed: 11 (TotalCharges via Median) | Normalization: MinMaxScaler | Baseline ROC-AUC: 0.8245</w:t>
            </w:r>
          </w:p>
        </w:tc>
      </w:tr>
    </w:tbl>
    <w:p>
      <w:pPr>
        <w:spacing w:after="160"/>
      </w:pPr>
    </w:p>
    <w:p>
      <w:pPr>
        <w:pStyle w:val="Heading2"/>
      </w:pPr>
      <w:r>
        <w:t>3.3 API Testing and Documentation (Activity 3.3)</w:t>
      </w:r>
    </w:p>
    <w:p>
      <w:r>
        <w:t>All API endpoints were rigorously tested using an automated API client. Successful requests and responses, along with appropriate HTTP status codes, were demonstrated:</w:t>
        <w:br/>
        <w:t>- HTTP 200 OK: Verified for GET /health, GET /api/v1/application/details, GET /api/v1/prefect/flows, GET /api/v1/pipeline/metrics, and POST /api/v1/predict/churn.</w:t>
        <w:br/>
        <w:t>- HTTP 202 ACCEPTED: Verified for asynchronous pipeline execution trigger POST /api/v1/pipeline/trigger.</w:t>
        <w:br/>
        <w:t>- HTTP 422 UNPROCESSABLE ENTITY: Verified for schema validation handling when submitting malformed inference requests.</w:t>
        <w:br/>
        <w:t>- HTTP 404 NOT FOUND: Verified for non-existent resource requests (GET /api/v1/resource/not-found).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987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Method &amp; Endpoint</w:t>
            </w:r>
          </w:p>
        </w:tc>
        <w:tc>
          <w:tcPr>
            <w:tcW w:type="dxa" w:w="1987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Status</w:t>
            </w:r>
          </w:p>
        </w:tc>
        <w:tc>
          <w:tcPr>
            <w:tcW w:type="dxa" w:w="1987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Actual Status</w:t>
            </w:r>
          </w:p>
        </w:tc>
        <w:tc>
          <w:tcPr>
            <w:tcW w:type="dxa" w:w="1987"/>
            <w:shd w:fill="1F4E7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Outcome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TEST-01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GET /health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PASSED (3.5 ms)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TEST-02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GET /api/v1/application/details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PASSED (12.4 ms)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TEST-04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GET /api/v1/prefect/deployments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PASSED (15.0 ms)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TEST-09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POST /api/v1/predict/churn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PASSED (0.9 ms)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TEST-10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POST /api/v1/pipeline/trigger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202 ACCEPTED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202 ACCEPTED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PASSED (2,077 ms)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TEST-11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POST /api/v1/predict/churn (Invalid)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422 UNPROCESSABLE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422 UNPROCESSABLE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PASSED (1.0 ms)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stman_api_tes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11: Postman API Client Testing: Successful HTTP 200 OK Response Displaying 4 Application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stapi_swagger_do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12: Interactive Swagger UI (/docs) Exposing All Pipeline, Prefect, and Inference Endpoints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i_status_codes_verific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13: Negative Testing Demonstrating Verified HTTP 422 (Schema Error) &amp; HTTP 404 (Not Found)</w:t>
      </w:r>
    </w:p>
    <w:p>
      <w:pPr>
        <w:pStyle w:val="Heading1"/>
      </w:pPr>
      <w:r>
        <w:t>4. Video Demonstration Outline (Submission Guideline b)</w:t>
      </w:r>
    </w:p>
    <w:p>
      <w:r>
        <w:t>To satisfy Submission Guideline (b), a comprehensive 5-minute video demonstration covering all deliverables is recorded by SREE TEJA R:</w:t>
        <w:br/>
        <w:t>1. Minutes 0:00 - 1:00: Business problem introduction, telecommunications churn impact, and cloud-native architecture overview.</w:t>
        <w:br/>
        <w:t>2. Minutes 1:00 - 2:00: Live walkthrough of data ingestion (7,043 rows), missing value imputation (median $1,397.47), and MinMax normalization.</w:t>
        <w:br/>
        <w:t>3. Minutes 2:00 - 3:00: Exploratory Data Analysis, Pearson/Spearman correlation matrices, Cramér's V associations, and tenure cohort binning.</w:t>
        <w:br/>
        <w:t>4. Minutes 3:00 - 4:00: Random Forest feature importance, Prefect 2-minute recurring schedule deployment, and Cloud Dashboard verification.</w:t>
        <w:br/>
        <w:t>5. Minutes 4:00 - 5:00: Live API testing via Postman and Swagger UI, retrieving the 4 key application details, and validating status codes 200, 202, 404, and 422.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