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3195C1" w14:textId="6BF57C09" w:rsidR="007D086A" w:rsidRPr="00622B77" w:rsidRDefault="00622B77" w:rsidP="00622B77">
      <w:pPr>
        <w:pBdr>
          <w:bottom w:val="double" w:sz="6" w:space="1" w:color="auto"/>
        </w:pBdr>
        <w:spacing w:after="0" w:line="259" w:lineRule="auto"/>
        <w:ind w:left="301" w:firstLine="0"/>
        <w:rPr>
          <w:b/>
          <w:sz w:val="40"/>
          <w:szCs w:val="40"/>
        </w:rPr>
      </w:pPr>
      <w:r w:rsidRPr="00622B77">
        <w:rPr>
          <w:b/>
          <w:sz w:val="40"/>
          <w:szCs w:val="40"/>
        </w:rPr>
        <w:t xml:space="preserve">                       </w:t>
      </w:r>
      <w:r w:rsidRPr="00622B77">
        <w:rPr>
          <w:b/>
          <w:sz w:val="40"/>
          <w:szCs w:val="40"/>
        </w:rPr>
        <w:t xml:space="preserve">Salaryfy.io </w:t>
      </w:r>
    </w:p>
    <w:p w14:paraId="212C7505" w14:textId="77777777" w:rsidR="00622B77" w:rsidRDefault="00622B77" w:rsidP="00622B77">
      <w:pPr>
        <w:spacing w:after="0" w:line="259" w:lineRule="auto"/>
        <w:ind w:left="301" w:firstLine="0"/>
      </w:pPr>
    </w:p>
    <w:p w14:paraId="198BF972" w14:textId="77777777" w:rsidR="00622B77" w:rsidRDefault="00622B77">
      <w:pPr>
        <w:pStyle w:val="Heading1"/>
        <w:ind w:left="-5"/>
      </w:pPr>
    </w:p>
    <w:p w14:paraId="7B4ACB00" w14:textId="4192030E" w:rsidR="007D086A" w:rsidRDefault="00622B77">
      <w:pPr>
        <w:pStyle w:val="Heading1"/>
        <w:ind w:left="-5"/>
      </w:pPr>
      <w:r>
        <w:t>Brand Perspective</w:t>
      </w:r>
    </w:p>
    <w:p w14:paraId="7F5AC08C" w14:textId="77777777" w:rsidR="007D086A" w:rsidRPr="00622B77" w:rsidRDefault="00622B77">
      <w:pPr>
        <w:spacing w:after="30"/>
        <w:ind w:left="-5"/>
        <w:rPr>
          <w:sz w:val="24"/>
        </w:rPr>
      </w:pPr>
      <w:r w:rsidRPr="00622B77">
        <w:rPr>
          <w:sz w:val="24"/>
        </w:rPr>
        <w:t xml:space="preserve">Salaryfy is a </w:t>
      </w:r>
      <w:r w:rsidRPr="00622B77">
        <w:rPr>
          <w:b/>
          <w:sz w:val="24"/>
        </w:rPr>
        <w:t>financial awareness and empowerment platform</w:t>
      </w:r>
      <w:r w:rsidRPr="00622B77">
        <w:rPr>
          <w:sz w:val="24"/>
        </w:rPr>
        <w:t xml:space="preserve"> dedicated to helping individuals gain a clear understanding of their </w:t>
      </w:r>
      <w:r w:rsidRPr="00622B77">
        <w:rPr>
          <w:b/>
          <w:sz w:val="24"/>
        </w:rPr>
        <w:t>salary structures, taxation, deductions, and investment opportunities</w:t>
      </w:r>
      <w:r w:rsidRPr="00622B77">
        <w:rPr>
          <w:sz w:val="24"/>
        </w:rPr>
        <w:t>. The platform is built on three strong values that define its identity and mission:</w:t>
      </w:r>
    </w:p>
    <w:p w14:paraId="5799BD4F" w14:textId="77777777" w:rsidR="007D086A" w:rsidRPr="00622B77" w:rsidRDefault="00622B77">
      <w:pPr>
        <w:ind w:left="-5" w:right="589"/>
        <w:rPr>
          <w:sz w:val="24"/>
        </w:rPr>
      </w:pPr>
      <w:r w:rsidRPr="00622B77">
        <w:rPr>
          <w:sz w:val="24"/>
        </w:rPr>
        <w:t xml:space="preserve">1 </w:t>
      </w:r>
      <w:r w:rsidRPr="00622B77">
        <w:rPr>
          <w:sz w:val="24"/>
        </w:rPr>
        <w:t xml:space="preserve">Clarity – Making salary components, deductions, and allowances simple to understand. </w:t>
      </w:r>
      <w:r w:rsidRPr="00622B77">
        <w:rPr>
          <w:sz w:val="24"/>
        </w:rPr>
        <w:t xml:space="preserve">2 </w:t>
      </w:r>
      <w:r w:rsidRPr="00622B77">
        <w:rPr>
          <w:sz w:val="24"/>
        </w:rPr>
        <w:t>Transparency – Providing users with unbiased and accurate financial information.</w:t>
      </w:r>
    </w:p>
    <w:p w14:paraId="400062AE" w14:textId="77777777" w:rsidR="007D086A" w:rsidRPr="00622B77" w:rsidRDefault="00622B77">
      <w:pPr>
        <w:spacing w:after="530"/>
        <w:ind w:left="-5"/>
        <w:rPr>
          <w:sz w:val="24"/>
        </w:rPr>
      </w:pPr>
      <w:r w:rsidRPr="00622B77">
        <w:rPr>
          <w:sz w:val="24"/>
        </w:rPr>
        <w:t xml:space="preserve">3 </w:t>
      </w:r>
      <w:r w:rsidRPr="00622B77">
        <w:rPr>
          <w:sz w:val="24"/>
        </w:rPr>
        <w:t>Financial Literacy – Equipping users with knowledge to make smart financial decisions.</w:t>
      </w:r>
    </w:p>
    <w:p w14:paraId="69D68506" w14:textId="77777777" w:rsidR="007D086A" w:rsidRPr="00622B77" w:rsidRDefault="00622B77">
      <w:pPr>
        <w:pStyle w:val="Heading1"/>
        <w:ind w:left="-5"/>
        <w:rPr>
          <w:szCs w:val="28"/>
        </w:rPr>
      </w:pPr>
      <w:r w:rsidRPr="00622B77">
        <w:rPr>
          <w:szCs w:val="28"/>
        </w:rPr>
        <w:t>Vision &amp; Mission</w:t>
      </w:r>
    </w:p>
    <w:p w14:paraId="65BA32E2" w14:textId="77777777" w:rsidR="007D086A" w:rsidRPr="00622B77" w:rsidRDefault="00622B77">
      <w:pPr>
        <w:spacing w:after="231"/>
        <w:ind w:left="-5"/>
        <w:rPr>
          <w:sz w:val="24"/>
        </w:rPr>
      </w:pPr>
      <w:r w:rsidRPr="00622B77">
        <w:rPr>
          <w:b/>
          <w:sz w:val="24"/>
        </w:rPr>
        <w:t>Vision:</w:t>
      </w:r>
      <w:r w:rsidRPr="00622B77">
        <w:rPr>
          <w:sz w:val="24"/>
        </w:rPr>
        <w:t xml:space="preserve"> To become the go-to platform for individuals seeking clarity about their salary, taxation, and financial planning in a simple, accessible manner.</w:t>
      </w:r>
    </w:p>
    <w:p w14:paraId="333F0409" w14:textId="77777777" w:rsidR="007D086A" w:rsidRPr="00622B77" w:rsidRDefault="00622B77">
      <w:pPr>
        <w:spacing w:after="551"/>
        <w:ind w:left="-5"/>
        <w:rPr>
          <w:sz w:val="24"/>
        </w:rPr>
      </w:pPr>
      <w:r w:rsidRPr="00622B77">
        <w:rPr>
          <w:b/>
          <w:sz w:val="24"/>
        </w:rPr>
        <w:t>Mission:</w:t>
      </w:r>
      <w:r w:rsidRPr="00622B77">
        <w:rPr>
          <w:sz w:val="24"/>
        </w:rPr>
        <w:t xml:space="preserve"> To bridge the gap between financial complexity and user understanding by providing tools, educational resources, and professional insights to empower users to manage their money better.</w:t>
      </w:r>
    </w:p>
    <w:p w14:paraId="138A9162" w14:textId="77777777" w:rsidR="007D086A" w:rsidRPr="00622B77" w:rsidRDefault="00622B77">
      <w:pPr>
        <w:pStyle w:val="Heading1"/>
        <w:spacing w:after="212"/>
        <w:ind w:left="-5"/>
        <w:rPr>
          <w:szCs w:val="28"/>
        </w:rPr>
      </w:pPr>
      <w:r w:rsidRPr="00622B77">
        <w:rPr>
          <w:szCs w:val="28"/>
        </w:rPr>
        <w:t>Requirements</w:t>
      </w:r>
    </w:p>
    <w:p w14:paraId="45F81459" w14:textId="77777777" w:rsidR="007D086A" w:rsidRPr="00622B77" w:rsidRDefault="00622B77">
      <w:pPr>
        <w:pStyle w:val="Heading2"/>
        <w:ind w:left="-5"/>
        <w:rPr>
          <w:sz w:val="28"/>
          <w:szCs w:val="28"/>
        </w:rPr>
      </w:pPr>
      <w:r w:rsidRPr="00622B77">
        <w:rPr>
          <w:sz w:val="28"/>
          <w:szCs w:val="28"/>
        </w:rPr>
        <w:t>1. Core Pages</w:t>
      </w:r>
    </w:p>
    <w:p w14:paraId="59317991" w14:textId="77777777" w:rsidR="007D086A" w:rsidRPr="00622B77" w:rsidRDefault="00622B77">
      <w:pPr>
        <w:pStyle w:val="Heading3"/>
        <w:ind w:left="-5"/>
        <w:rPr>
          <w:sz w:val="28"/>
          <w:szCs w:val="28"/>
        </w:rPr>
      </w:pPr>
      <w:r w:rsidRPr="00622B77">
        <w:rPr>
          <w:sz w:val="28"/>
          <w:szCs w:val="28"/>
        </w:rPr>
        <w:t>Salary Breakdown Page</w:t>
      </w:r>
    </w:p>
    <w:p w14:paraId="5A118458" w14:textId="77777777" w:rsidR="007D086A" w:rsidRPr="00622B77" w:rsidRDefault="00622B77">
      <w:pPr>
        <w:numPr>
          <w:ilvl w:val="0"/>
          <w:numId w:val="1"/>
        </w:numPr>
        <w:ind w:hanging="360"/>
        <w:rPr>
          <w:sz w:val="24"/>
        </w:rPr>
      </w:pPr>
      <w:r w:rsidRPr="00622B77">
        <w:rPr>
          <w:sz w:val="24"/>
        </w:rPr>
        <w:t>Detailed visualization of salary components (basic, HRA, allowances, deductions, net salary).</w:t>
      </w:r>
    </w:p>
    <w:p w14:paraId="6D0F078C" w14:textId="77777777" w:rsidR="007D086A" w:rsidRPr="00622B77" w:rsidRDefault="00622B77">
      <w:pPr>
        <w:numPr>
          <w:ilvl w:val="0"/>
          <w:numId w:val="1"/>
        </w:numPr>
        <w:ind w:hanging="360"/>
        <w:rPr>
          <w:sz w:val="24"/>
        </w:rPr>
      </w:pPr>
      <w:r w:rsidRPr="00622B77">
        <w:rPr>
          <w:sz w:val="24"/>
        </w:rPr>
        <w:t>Charts and infographics to show gross vs. net income.</w:t>
      </w:r>
    </w:p>
    <w:p w14:paraId="74A16F0E" w14:textId="77777777" w:rsidR="007D086A" w:rsidRPr="00622B77" w:rsidRDefault="00622B77">
      <w:pPr>
        <w:numPr>
          <w:ilvl w:val="0"/>
          <w:numId w:val="1"/>
        </w:numPr>
        <w:spacing w:after="90"/>
        <w:ind w:hanging="360"/>
        <w:rPr>
          <w:sz w:val="24"/>
        </w:rPr>
      </w:pPr>
      <w:r w:rsidRPr="00622B77">
        <w:rPr>
          <w:sz w:val="24"/>
        </w:rPr>
        <w:t>Breakdown of statutory contributions (PF, ESIC, gratuity, etc.).</w:t>
      </w:r>
    </w:p>
    <w:p w14:paraId="702E6D2F" w14:textId="77777777" w:rsidR="007D086A" w:rsidRPr="00622B77" w:rsidRDefault="00622B77">
      <w:pPr>
        <w:pStyle w:val="Heading3"/>
        <w:ind w:left="-5"/>
        <w:rPr>
          <w:sz w:val="28"/>
          <w:szCs w:val="28"/>
        </w:rPr>
      </w:pPr>
      <w:r w:rsidRPr="00622B77">
        <w:rPr>
          <w:sz w:val="28"/>
          <w:szCs w:val="28"/>
        </w:rPr>
        <w:t>Tax Information Page</w:t>
      </w:r>
    </w:p>
    <w:p w14:paraId="401FA314" w14:textId="77777777" w:rsidR="007D086A" w:rsidRPr="00622B77" w:rsidRDefault="00622B77">
      <w:pPr>
        <w:numPr>
          <w:ilvl w:val="0"/>
          <w:numId w:val="2"/>
        </w:numPr>
        <w:ind w:hanging="360"/>
        <w:rPr>
          <w:sz w:val="24"/>
        </w:rPr>
      </w:pPr>
      <w:r w:rsidRPr="00622B77">
        <w:rPr>
          <w:sz w:val="24"/>
        </w:rPr>
        <w:t>Overview of tax slabs and latest government rules.</w:t>
      </w:r>
    </w:p>
    <w:p w14:paraId="18C00B9D" w14:textId="77777777" w:rsidR="007D086A" w:rsidRPr="00622B77" w:rsidRDefault="00622B77">
      <w:pPr>
        <w:numPr>
          <w:ilvl w:val="0"/>
          <w:numId w:val="2"/>
        </w:numPr>
        <w:ind w:hanging="360"/>
        <w:rPr>
          <w:sz w:val="24"/>
        </w:rPr>
      </w:pPr>
      <w:r w:rsidRPr="00622B77">
        <w:rPr>
          <w:sz w:val="24"/>
        </w:rPr>
        <w:t>Step-by-step tax calculation guide.</w:t>
      </w:r>
    </w:p>
    <w:p w14:paraId="1A8A353E" w14:textId="77777777" w:rsidR="007D086A" w:rsidRPr="00622B77" w:rsidRDefault="00622B77">
      <w:pPr>
        <w:numPr>
          <w:ilvl w:val="0"/>
          <w:numId w:val="2"/>
        </w:numPr>
        <w:ind w:hanging="360"/>
        <w:rPr>
          <w:sz w:val="24"/>
        </w:rPr>
      </w:pPr>
      <w:r w:rsidRPr="00622B77">
        <w:rPr>
          <w:sz w:val="24"/>
        </w:rPr>
        <w:t>Tips for maximizing exemptions under Sections 80C, 80D, etc.</w:t>
      </w:r>
    </w:p>
    <w:p w14:paraId="43294FA2" w14:textId="77777777" w:rsidR="007D086A" w:rsidRPr="00622B77" w:rsidRDefault="00622B77">
      <w:pPr>
        <w:numPr>
          <w:ilvl w:val="0"/>
          <w:numId w:val="2"/>
        </w:numPr>
        <w:spacing w:after="90"/>
        <w:ind w:hanging="360"/>
        <w:rPr>
          <w:sz w:val="24"/>
        </w:rPr>
      </w:pPr>
      <w:r w:rsidRPr="00622B77">
        <w:rPr>
          <w:sz w:val="24"/>
        </w:rPr>
        <w:t>Real-time tax liability calculator (frontend simulation).</w:t>
      </w:r>
    </w:p>
    <w:p w14:paraId="22E0D7F7" w14:textId="77777777" w:rsidR="007D086A" w:rsidRPr="00622B77" w:rsidRDefault="00622B77">
      <w:pPr>
        <w:pStyle w:val="Heading3"/>
        <w:ind w:left="-5"/>
        <w:rPr>
          <w:sz w:val="28"/>
          <w:szCs w:val="28"/>
        </w:rPr>
      </w:pPr>
      <w:r w:rsidRPr="00622B77">
        <w:rPr>
          <w:sz w:val="28"/>
          <w:szCs w:val="28"/>
        </w:rPr>
        <w:t>Financial Education Page</w:t>
      </w:r>
    </w:p>
    <w:p w14:paraId="26C9D79A" w14:textId="77777777" w:rsidR="007D086A" w:rsidRPr="00622B77" w:rsidRDefault="00622B77">
      <w:pPr>
        <w:numPr>
          <w:ilvl w:val="0"/>
          <w:numId w:val="3"/>
        </w:numPr>
        <w:ind w:hanging="360"/>
        <w:rPr>
          <w:sz w:val="24"/>
        </w:rPr>
      </w:pPr>
      <w:r w:rsidRPr="00622B77">
        <w:rPr>
          <w:sz w:val="24"/>
        </w:rPr>
        <w:t>Beginner-friendly blogs and guides on personal finance.</w:t>
      </w:r>
    </w:p>
    <w:p w14:paraId="2861039E" w14:textId="77777777" w:rsidR="007D086A" w:rsidRPr="00622B77" w:rsidRDefault="00622B77">
      <w:pPr>
        <w:numPr>
          <w:ilvl w:val="0"/>
          <w:numId w:val="3"/>
        </w:numPr>
        <w:ind w:hanging="360"/>
        <w:rPr>
          <w:sz w:val="24"/>
        </w:rPr>
      </w:pPr>
      <w:r w:rsidRPr="00622B77">
        <w:rPr>
          <w:sz w:val="24"/>
        </w:rPr>
        <w:t>FAQs explaining confusing terms like TDS, HRA, and LTA.</w:t>
      </w:r>
    </w:p>
    <w:p w14:paraId="2CD4819E" w14:textId="77777777" w:rsidR="007D086A" w:rsidRPr="00622B77" w:rsidRDefault="00622B77">
      <w:pPr>
        <w:numPr>
          <w:ilvl w:val="0"/>
          <w:numId w:val="3"/>
        </w:numPr>
        <w:ind w:hanging="360"/>
        <w:rPr>
          <w:sz w:val="24"/>
        </w:rPr>
      </w:pPr>
      <w:r w:rsidRPr="00622B77">
        <w:rPr>
          <w:sz w:val="24"/>
        </w:rPr>
        <w:t>Video tutorials and infographics for easy learning.</w:t>
      </w:r>
    </w:p>
    <w:p w14:paraId="6F7D4D3B" w14:textId="77777777" w:rsidR="007D086A" w:rsidRPr="00622B77" w:rsidRDefault="00622B77">
      <w:pPr>
        <w:numPr>
          <w:ilvl w:val="0"/>
          <w:numId w:val="3"/>
        </w:numPr>
        <w:spacing w:after="370"/>
        <w:ind w:hanging="360"/>
        <w:rPr>
          <w:sz w:val="24"/>
        </w:rPr>
      </w:pPr>
      <w:r w:rsidRPr="00622B77">
        <w:rPr>
          <w:sz w:val="24"/>
        </w:rPr>
        <w:lastRenderedPageBreak/>
        <w:t>Regularly updated content aligned with new tax policies.</w:t>
      </w:r>
    </w:p>
    <w:p w14:paraId="3508D189" w14:textId="77777777" w:rsidR="007D086A" w:rsidRDefault="00622B77">
      <w:pPr>
        <w:pStyle w:val="Heading2"/>
        <w:spacing w:after="101"/>
        <w:ind w:left="-5"/>
      </w:pPr>
      <w:r>
        <w:t>2</w:t>
      </w:r>
      <w:r w:rsidRPr="00622B77">
        <w:rPr>
          <w:sz w:val="28"/>
          <w:szCs w:val="28"/>
        </w:rPr>
        <w:t>. Optional Features</w:t>
      </w:r>
    </w:p>
    <w:p w14:paraId="2E5B4D69" w14:textId="77777777" w:rsidR="007D086A" w:rsidRPr="00622B77" w:rsidRDefault="00622B77">
      <w:pPr>
        <w:numPr>
          <w:ilvl w:val="0"/>
          <w:numId w:val="4"/>
        </w:numPr>
        <w:ind w:hanging="360"/>
        <w:rPr>
          <w:sz w:val="24"/>
        </w:rPr>
      </w:pPr>
      <w:r w:rsidRPr="00622B77">
        <w:rPr>
          <w:sz w:val="24"/>
        </w:rPr>
        <w:t>Take-home salary calculator for different CTC structures.</w:t>
      </w:r>
    </w:p>
    <w:p w14:paraId="7FB58A69" w14:textId="77777777" w:rsidR="007D086A" w:rsidRPr="00622B77" w:rsidRDefault="00622B77">
      <w:pPr>
        <w:numPr>
          <w:ilvl w:val="0"/>
          <w:numId w:val="4"/>
        </w:numPr>
        <w:ind w:hanging="360"/>
        <w:rPr>
          <w:sz w:val="24"/>
        </w:rPr>
      </w:pPr>
      <w:r w:rsidRPr="00622B77">
        <w:rPr>
          <w:sz w:val="24"/>
        </w:rPr>
        <w:t>Tax-saving investment estimator (PPF, ELSS, NPS).</w:t>
      </w:r>
    </w:p>
    <w:p w14:paraId="728BD31B" w14:textId="77777777" w:rsidR="007D086A" w:rsidRPr="00622B77" w:rsidRDefault="00622B77">
      <w:pPr>
        <w:numPr>
          <w:ilvl w:val="0"/>
          <w:numId w:val="4"/>
        </w:numPr>
        <w:ind w:hanging="360"/>
        <w:rPr>
          <w:sz w:val="24"/>
        </w:rPr>
      </w:pPr>
      <w:r w:rsidRPr="00622B77">
        <w:rPr>
          <w:sz w:val="24"/>
        </w:rPr>
        <w:t>Retirement and goal-based savings calculator.</w:t>
      </w:r>
    </w:p>
    <w:p w14:paraId="792EA179" w14:textId="77777777" w:rsidR="007D086A" w:rsidRPr="00622B77" w:rsidRDefault="00622B77">
      <w:pPr>
        <w:numPr>
          <w:ilvl w:val="0"/>
          <w:numId w:val="4"/>
        </w:numPr>
        <w:spacing w:after="490"/>
        <w:ind w:hanging="360"/>
        <w:rPr>
          <w:sz w:val="24"/>
        </w:rPr>
      </w:pPr>
      <w:r w:rsidRPr="00622B77">
        <w:rPr>
          <w:sz w:val="24"/>
        </w:rPr>
        <w:t>Interactive comparison tool for tax regimes (old vs. new).</w:t>
      </w:r>
    </w:p>
    <w:p w14:paraId="0CF5AA1A" w14:textId="77777777" w:rsidR="007D086A" w:rsidRPr="00622B77" w:rsidRDefault="00622B77">
      <w:pPr>
        <w:pStyle w:val="Heading2"/>
        <w:ind w:left="-5"/>
        <w:rPr>
          <w:sz w:val="28"/>
          <w:szCs w:val="28"/>
        </w:rPr>
      </w:pPr>
      <w:r>
        <w:t>3</w:t>
      </w:r>
      <w:r w:rsidRPr="00622B77">
        <w:rPr>
          <w:sz w:val="28"/>
          <w:szCs w:val="28"/>
        </w:rPr>
        <w:t>. Design &amp; User Experience</w:t>
      </w:r>
    </w:p>
    <w:p w14:paraId="478B66C2" w14:textId="77777777" w:rsidR="007D086A" w:rsidRPr="00622B77" w:rsidRDefault="00622B77">
      <w:pPr>
        <w:numPr>
          <w:ilvl w:val="0"/>
          <w:numId w:val="5"/>
        </w:numPr>
        <w:ind w:hanging="360"/>
        <w:rPr>
          <w:sz w:val="24"/>
        </w:rPr>
      </w:pPr>
      <w:r w:rsidRPr="00622B77">
        <w:rPr>
          <w:sz w:val="24"/>
        </w:rPr>
        <w:t>Professional and trustworthy interface with clean visuals.</w:t>
      </w:r>
    </w:p>
    <w:p w14:paraId="49F20CF9" w14:textId="77777777" w:rsidR="007D086A" w:rsidRPr="00622B77" w:rsidRDefault="00622B77">
      <w:pPr>
        <w:numPr>
          <w:ilvl w:val="0"/>
          <w:numId w:val="5"/>
        </w:numPr>
        <w:ind w:hanging="360"/>
        <w:rPr>
          <w:sz w:val="24"/>
        </w:rPr>
      </w:pPr>
      <w:r w:rsidRPr="00622B77">
        <w:rPr>
          <w:sz w:val="24"/>
        </w:rPr>
        <w:t>Intuitive navigation for first-time users.</w:t>
      </w:r>
    </w:p>
    <w:p w14:paraId="65E886E5" w14:textId="77777777" w:rsidR="007D086A" w:rsidRPr="00622B77" w:rsidRDefault="00622B77">
      <w:pPr>
        <w:numPr>
          <w:ilvl w:val="0"/>
          <w:numId w:val="5"/>
        </w:numPr>
        <w:ind w:hanging="360"/>
        <w:rPr>
          <w:sz w:val="24"/>
        </w:rPr>
      </w:pPr>
      <w:r w:rsidRPr="00622B77">
        <w:rPr>
          <w:sz w:val="24"/>
        </w:rPr>
        <w:t>Mobile-first responsive design.</w:t>
      </w:r>
    </w:p>
    <w:p w14:paraId="248BE240" w14:textId="77777777" w:rsidR="007D086A" w:rsidRPr="00622B77" w:rsidRDefault="00622B77">
      <w:pPr>
        <w:numPr>
          <w:ilvl w:val="0"/>
          <w:numId w:val="5"/>
        </w:numPr>
        <w:ind w:hanging="360"/>
        <w:rPr>
          <w:sz w:val="24"/>
        </w:rPr>
      </w:pPr>
      <w:r w:rsidRPr="00622B77">
        <w:rPr>
          <w:sz w:val="24"/>
        </w:rPr>
        <w:t>Interactive dashboards for real-time financial insights.</w:t>
      </w:r>
    </w:p>
    <w:p w14:paraId="257369AC" w14:textId="77777777" w:rsidR="007D086A" w:rsidRDefault="00622B77">
      <w:pPr>
        <w:numPr>
          <w:ilvl w:val="0"/>
          <w:numId w:val="5"/>
        </w:numPr>
        <w:ind w:hanging="360"/>
      </w:pPr>
      <w:r w:rsidRPr="00622B77">
        <w:rPr>
          <w:sz w:val="24"/>
        </w:rPr>
        <w:t>Use of color-coded charts to highlight earnings vs. deductions.</w:t>
      </w:r>
      <w:r>
        <w:br w:type="page"/>
      </w:r>
    </w:p>
    <w:p w14:paraId="57A9BCB5" w14:textId="77777777" w:rsidR="007D086A" w:rsidRDefault="00622B77">
      <w:pPr>
        <w:pStyle w:val="Heading1"/>
        <w:ind w:left="-5"/>
      </w:pPr>
      <w:r>
        <w:lastRenderedPageBreak/>
        <w:t>Target Audience</w:t>
      </w:r>
    </w:p>
    <w:p w14:paraId="25B941B3" w14:textId="77777777" w:rsidR="007D086A" w:rsidRDefault="00622B77">
      <w:pPr>
        <w:numPr>
          <w:ilvl w:val="0"/>
          <w:numId w:val="6"/>
        </w:numPr>
        <w:ind w:hanging="122"/>
      </w:pPr>
      <w:r>
        <w:t>Young professionals starting their careers and confused about salary slips.</w:t>
      </w:r>
    </w:p>
    <w:p w14:paraId="4F1A309D" w14:textId="77777777" w:rsidR="007D086A" w:rsidRDefault="00622B77">
      <w:pPr>
        <w:numPr>
          <w:ilvl w:val="0"/>
          <w:numId w:val="6"/>
        </w:numPr>
        <w:ind w:hanging="122"/>
      </w:pPr>
      <w:r>
        <w:t>Mid-level employees aiming to optimize tax savings.</w:t>
      </w:r>
    </w:p>
    <w:p w14:paraId="3AC7E6E7" w14:textId="77777777" w:rsidR="007D086A" w:rsidRDefault="00622B77">
      <w:pPr>
        <w:numPr>
          <w:ilvl w:val="0"/>
          <w:numId w:val="6"/>
        </w:numPr>
        <w:ind w:hanging="122"/>
      </w:pPr>
      <w:r>
        <w:t>Individuals preparing for investments and retirement planning.</w:t>
      </w:r>
    </w:p>
    <w:p w14:paraId="21F20D07" w14:textId="77777777" w:rsidR="007D086A" w:rsidRDefault="00622B77">
      <w:pPr>
        <w:numPr>
          <w:ilvl w:val="0"/>
          <w:numId w:val="6"/>
        </w:numPr>
        <w:spacing w:after="550"/>
        <w:ind w:hanging="122"/>
      </w:pPr>
      <w:r>
        <w:t>Students and fresh graduates looking to build financial literacy early.</w:t>
      </w:r>
    </w:p>
    <w:p w14:paraId="5DEA889A" w14:textId="77777777" w:rsidR="007D086A" w:rsidRDefault="00622B77">
      <w:pPr>
        <w:pStyle w:val="Heading1"/>
        <w:spacing w:after="92"/>
        <w:ind w:left="-5"/>
      </w:pPr>
      <w:r>
        <w:t>Key Benefits of Salaryfy</w:t>
      </w:r>
    </w:p>
    <w:p w14:paraId="09876B98" w14:textId="77777777" w:rsidR="007D086A" w:rsidRDefault="00622B77">
      <w:pPr>
        <w:numPr>
          <w:ilvl w:val="0"/>
          <w:numId w:val="7"/>
        </w:numPr>
        <w:ind w:hanging="360"/>
      </w:pPr>
      <w:r>
        <w:t>Simplifies confusing salary slips and tax jargon.</w:t>
      </w:r>
    </w:p>
    <w:p w14:paraId="2B374C0F" w14:textId="77777777" w:rsidR="007D086A" w:rsidRDefault="00622B77">
      <w:pPr>
        <w:numPr>
          <w:ilvl w:val="0"/>
          <w:numId w:val="7"/>
        </w:numPr>
        <w:ind w:hanging="360"/>
      </w:pPr>
      <w:r>
        <w:t>Helps users make informed financial decisions.</w:t>
      </w:r>
    </w:p>
    <w:p w14:paraId="036DAAE1" w14:textId="77777777" w:rsidR="007D086A" w:rsidRDefault="00622B77">
      <w:pPr>
        <w:numPr>
          <w:ilvl w:val="0"/>
          <w:numId w:val="7"/>
        </w:numPr>
        <w:ind w:hanging="360"/>
      </w:pPr>
      <w:r>
        <w:t>Encourages financial literacy and long-term planning.</w:t>
      </w:r>
    </w:p>
    <w:p w14:paraId="21411B88" w14:textId="77777777" w:rsidR="007D086A" w:rsidRDefault="00622B77">
      <w:pPr>
        <w:numPr>
          <w:ilvl w:val="0"/>
          <w:numId w:val="7"/>
        </w:numPr>
        <w:ind w:hanging="360"/>
      </w:pPr>
      <w:r>
        <w:t>Builds trust with transparency and reliable information.</w:t>
      </w:r>
    </w:p>
    <w:p w14:paraId="59CA072C" w14:textId="77777777" w:rsidR="007D086A" w:rsidRDefault="00622B77">
      <w:pPr>
        <w:numPr>
          <w:ilvl w:val="0"/>
          <w:numId w:val="7"/>
        </w:numPr>
        <w:spacing w:after="530"/>
        <w:ind w:hanging="360"/>
      </w:pPr>
      <w:r>
        <w:t>Acts as a one-stop platform for salary, tax, and investment education.</w:t>
      </w:r>
    </w:p>
    <w:p w14:paraId="368209DD" w14:textId="77777777" w:rsidR="007D086A" w:rsidRDefault="00622B77">
      <w:pPr>
        <w:pStyle w:val="Heading1"/>
        <w:ind w:left="-5"/>
      </w:pPr>
      <w:r>
        <w:t>Future Scope</w:t>
      </w:r>
    </w:p>
    <w:p w14:paraId="35C125D3" w14:textId="77777777" w:rsidR="007D086A" w:rsidRDefault="00622B77">
      <w:pPr>
        <w:numPr>
          <w:ilvl w:val="0"/>
          <w:numId w:val="8"/>
        </w:numPr>
        <w:ind w:hanging="122"/>
      </w:pPr>
      <w:r>
        <w:t>Integration with payroll software to provide real-time salary insights.</w:t>
      </w:r>
    </w:p>
    <w:p w14:paraId="4DD4CE84" w14:textId="77777777" w:rsidR="007D086A" w:rsidRDefault="00622B77">
      <w:pPr>
        <w:numPr>
          <w:ilvl w:val="0"/>
          <w:numId w:val="8"/>
        </w:numPr>
        <w:ind w:hanging="122"/>
      </w:pPr>
      <w:r>
        <w:t>AI-driven personalized financial recommendations.</w:t>
      </w:r>
    </w:p>
    <w:p w14:paraId="78038700" w14:textId="77777777" w:rsidR="007D086A" w:rsidRDefault="00622B77">
      <w:pPr>
        <w:numPr>
          <w:ilvl w:val="0"/>
          <w:numId w:val="8"/>
        </w:numPr>
        <w:ind w:hanging="122"/>
      </w:pPr>
      <w:r>
        <w:t>Expansion into investment advisory and portfolio tracking.</w:t>
      </w:r>
    </w:p>
    <w:p w14:paraId="3A5EFE2A" w14:textId="77777777" w:rsidR="007D086A" w:rsidRDefault="00622B77">
      <w:pPr>
        <w:numPr>
          <w:ilvl w:val="0"/>
          <w:numId w:val="8"/>
        </w:numPr>
        <w:ind w:hanging="122"/>
      </w:pPr>
      <w:r>
        <w:t>Multilingual support to reach a wider audience.- Gamified learning for financial literacy.</w:t>
      </w:r>
    </w:p>
    <w:sectPr w:rsidR="007D086A">
      <w:pgSz w:w="11906" w:h="16838"/>
      <w:pgMar w:top="1617" w:right="1560" w:bottom="1908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ED5898"/>
    <w:multiLevelType w:val="hybridMultilevel"/>
    <w:tmpl w:val="25C69314"/>
    <w:lvl w:ilvl="0" w:tplc="D3ACE952">
      <w:start w:val="1"/>
      <w:numFmt w:val="bullet"/>
      <w:lvlText w:val="-"/>
      <w:lvlJc w:val="left"/>
      <w:pPr>
        <w:ind w:left="1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F7E5734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A747236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B3E6B4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4EC90A4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DE8F68C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F94FFF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CC40700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034D1CC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E3138A9"/>
    <w:multiLevelType w:val="hybridMultilevel"/>
    <w:tmpl w:val="D138E53C"/>
    <w:lvl w:ilvl="0" w:tplc="F0BC23A6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A9C1F1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6EC607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3B2C9C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0FE5AF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BEC977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B1297F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ABA240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05C251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CD4205A"/>
    <w:multiLevelType w:val="hybridMultilevel"/>
    <w:tmpl w:val="B748BCA4"/>
    <w:lvl w:ilvl="0" w:tplc="99B41DB8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92057B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F92A3EC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9CEDF6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5A4301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8B2D43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8DCC36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A922B3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DD8879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EE567F6"/>
    <w:multiLevelType w:val="hybridMultilevel"/>
    <w:tmpl w:val="50040166"/>
    <w:lvl w:ilvl="0" w:tplc="F6FA9A96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24E299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7CA9E1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806EA3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06058D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D7AC5B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FAA0F2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3141FD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44CAA7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71C0D9B"/>
    <w:multiLevelType w:val="hybridMultilevel"/>
    <w:tmpl w:val="E9EA4924"/>
    <w:lvl w:ilvl="0" w:tplc="555894EE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B468E4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6F8F0BC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C34032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C363C9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86EE264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0D2B2C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7CC3CA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438F87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F1B4D63"/>
    <w:multiLevelType w:val="hybridMultilevel"/>
    <w:tmpl w:val="23108EF2"/>
    <w:lvl w:ilvl="0" w:tplc="63ECC862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A32751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4423CD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B52D26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61EA3B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6B6163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FB4A9D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660A41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E8484E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31867C8"/>
    <w:multiLevelType w:val="hybridMultilevel"/>
    <w:tmpl w:val="5AE46490"/>
    <w:lvl w:ilvl="0" w:tplc="7DBAD852">
      <w:start w:val="1"/>
      <w:numFmt w:val="bullet"/>
      <w:lvlText w:val="-"/>
      <w:lvlJc w:val="left"/>
      <w:pPr>
        <w:ind w:left="1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4328DD0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52A5FB0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C2E842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6366EB0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67E83A6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E3C2D9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724B944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6B05F14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BF53A69"/>
    <w:multiLevelType w:val="hybridMultilevel"/>
    <w:tmpl w:val="179E5C90"/>
    <w:lvl w:ilvl="0" w:tplc="7AD8388A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494FFC6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4AE46B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C5092B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92AF4E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054D6D4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5A2878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2BCD66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7D41B1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58833026">
    <w:abstractNumId w:val="4"/>
  </w:num>
  <w:num w:numId="2" w16cid:durableId="1030304089">
    <w:abstractNumId w:val="1"/>
  </w:num>
  <w:num w:numId="3" w16cid:durableId="157231066">
    <w:abstractNumId w:val="7"/>
  </w:num>
  <w:num w:numId="4" w16cid:durableId="1540126045">
    <w:abstractNumId w:val="3"/>
  </w:num>
  <w:num w:numId="5" w16cid:durableId="986667668">
    <w:abstractNumId w:val="5"/>
  </w:num>
  <w:num w:numId="6" w16cid:durableId="128087817">
    <w:abstractNumId w:val="0"/>
  </w:num>
  <w:num w:numId="7" w16cid:durableId="1463495182">
    <w:abstractNumId w:val="2"/>
  </w:num>
  <w:num w:numId="8" w16cid:durableId="99984435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086A"/>
    <w:rsid w:val="00622B77"/>
    <w:rsid w:val="007D086A"/>
    <w:rsid w:val="00C74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84E25"/>
  <w15:docId w15:val="{7DDA0EDC-68E9-49DC-9F88-B56536D2A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61" w:lineRule="auto"/>
      <w:ind w:left="10" w:hanging="10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52" w:line="259" w:lineRule="auto"/>
      <w:ind w:left="10" w:hanging="10"/>
      <w:outlineLvl w:val="0"/>
    </w:pPr>
    <w:rPr>
      <w:rFonts w:ascii="Arial" w:eastAsia="Arial" w:hAnsi="Arial" w:cs="Arial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62" w:line="259" w:lineRule="auto"/>
      <w:ind w:left="10" w:hanging="10"/>
      <w:outlineLvl w:val="1"/>
    </w:pPr>
    <w:rPr>
      <w:rFonts w:ascii="Arial" w:eastAsia="Arial" w:hAnsi="Arial" w:cs="Arial"/>
      <w:b/>
      <w:i/>
      <w:color w:val="00000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31" w:line="259" w:lineRule="auto"/>
      <w:ind w:left="10" w:hanging="10"/>
      <w:outlineLvl w:val="2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Arial" w:eastAsia="Arial" w:hAnsi="Arial" w:cs="Arial"/>
      <w:b/>
      <w:color w:val="000000"/>
      <w:sz w:val="20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i/>
      <w:color w:val="000000"/>
      <w:sz w:val="24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460</Words>
  <Characters>2624</Characters>
  <Application>Microsoft Office Word</Application>
  <DocSecurity>4</DocSecurity>
  <Lines>21</Lines>
  <Paragraphs>6</Paragraphs>
  <ScaleCrop>false</ScaleCrop>
  <Company/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(anonymous)</dc:title>
  <dc:subject>(unspecified)</dc:subject>
  <dc:creator>(anonymous)</dc:creator>
  <cp:keywords/>
  <cp:lastModifiedBy>gurakala narasimha</cp:lastModifiedBy>
  <cp:revision>2</cp:revision>
  <dcterms:created xsi:type="dcterms:W3CDTF">2025-09-06T13:24:00Z</dcterms:created>
  <dcterms:modified xsi:type="dcterms:W3CDTF">2025-09-06T13:24:00Z</dcterms:modified>
</cp:coreProperties>
</file>