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160"/>
        <w:jc w:val="center"/>
      </w:pPr>
      <w:r>
        <w:rPr>
          <w:b/>
          <w:bCs/>
          <w:color w:val="0078D4"/>
          <w:sz w:val="56"/>
          <w:szCs w:val="56"/>
        </w:rPr>
        <w:t xml:space="preserve">SharePoint Smart Permissions</w:t>
      </w:r>
    </w:p>
    <w:p>
      <w:pPr>
        <w:spacing w:after="80" w:before="0"/>
        <w:jc w:val="center"/>
      </w:pPr>
      <w:r>
        <w:rPr>
          <w:color w:val="242424"/>
          <w:sz w:val="40"/>
          <w:szCs w:val="40"/>
        </w:rPr>
        <w:t xml:space="preserve">User Guide</w:t>
      </w:r>
    </w:p>
    <w:p>
      <w:pPr>
        <w:spacing w:after="40" w:before="0"/>
        <w:jc w:val="center"/>
      </w:pPr>
      <w:r>
        <w:rPr>
          <w:color w:val="616161"/>
          <w:sz w:val="24"/>
          <w:szCs w:val="24"/>
        </w:rPr>
        <w:t xml:space="preserve">Version 1.1.0</w:t>
      </w:r>
    </w:p>
    <w:p>
      <w:pPr>
        <w:spacing w:after="2880" w:before="0"/>
        <w:jc w:val="center"/>
      </w:pPr>
      <w:r>
        <w:rPr>
          <w:color w:val="616161"/>
          <w:sz w:val="24"/>
          <w:szCs w:val="24"/>
        </w:rPr>
        <w:t xml:space="preserve">Applies to: SharePoint Online</w:t>
      </w:r>
    </w:p>
    <w:p>
      <w:pPr>
        <w:spacing w:after="120" w:before="80"/>
      </w:pPr>
      <w:r>
        <w:drawing>
          <wp:inline distT="0" distB="0" distL="0" distR="0">
            <wp:extent cx="5524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19450"/>
                    </a:xfrm>
                    <a:prstGeom prst="rect">
                      <a:avLst/>
                    </a:prstGeom>
                  </pic:spPr>
                </pic:pic>
              </a:graphicData>
            </a:graphic>
          </wp:inline>
        </w:drawing>
      </w:r>
    </w:p>
    <w:p>
      <w:r>
        <w:br w:type="page"/>
      </w:r>
    </w:p>
    <w:p>
      <w:pPr>
        <w:pStyle w:val="Heading1"/>
        <w:pageBreakBefore/>
        <w:spacing w:after="120" w:before="360"/>
      </w:pPr>
      <w:r>
        <w:t xml:space="preserve">Overview</w:t>
      </w:r>
    </w:p>
    <w:p>
      <w:pPr>
        <w:spacing w:after="100" w:before="60" w:line="276"/>
      </w:pPr>
      <w:r>
        <w:rPr>
          <w:color w:val="242424"/>
          <w:sz w:val="22"/>
          <w:szCs w:val="22"/>
        </w:rPr>
        <w:t xml:space="preserve">SharePoint Smart Permissions is a browser-based auditing tool built directly into SharePoint Online as a web part. It gives site owners, administrators, and compliance teams a clear, real-time view of </w:t>
      </w:r>
      <w:r>
        <w:rPr>
          <w:b/>
          <w:bCs/>
          <w:color w:val="242424"/>
          <w:sz w:val="22"/>
          <w:szCs w:val="22"/>
        </w:rPr>
        <w:t xml:space="preserve">who has access to what</w:t>
      </w:r>
      <w:r>
        <w:rPr>
          <w:color w:val="242424"/>
          <w:sz w:val="22"/>
          <w:szCs w:val="22"/>
        </w:rPr>
        <w:t xml:space="preserve"> — without requiring PowerShell, third-party software, or IT assistance.</w:t>
      </w:r>
    </w:p>
    <w:p>
      <w:pPr>
        <w:spacing w:after="100" w:before="60" w:line="276"/>
      </w:pPr>
      <w:r>
        <w:rPr>
          <w:color w:val="242424"/>
          <w:sz w:val="22"/>
          <w:szCs w:val="22"/>
        </w:rPr>
        <w:t xml:space="preserve">SharePoint's default interface makes it difficult to understand the full picture of permissions across a site. Unique permission breaks are hidden deep in menus, group memberships are opaque, and there is no built-in way to ask 'what can this specific user actually see?' SharePoint Smart Permissions solves all three problems from a single, easy-to-use interface.</w:t>
      </w:r>
    </w:p>
    <w:p>
      <w:pPr>
        <w:spacing w:after="80" w:before="0"/>
      </w:pPr>
    </w:p>
    <w:p>
      <w:pPr>
        <w:pStyle w:val="Heading2"/>
        <w:spacing w:after="80" w:before="240"/>
      </w:pPr>
      <w:r>
        <w:t xml:space="preserve">What You Can Do</w:t>
      </w: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tblGrid>
      <w:tr>
        <w:trPr>
          <w:tblHeader/>
        </w:trPr>
        <w:tc>
          <w:tcPr>
            <w:tcW w:type="dxa" w:w="2340"/>
            <w:shd w:fill="0078D4" w:color="0078D4" w:val="solid"/>
            <w:tcMar>
              <w:top w:type="dxa" w:w="60"/>
              <w:left w:type="dxa" w:w="80"/>
              <w:bottom w:type="dxa" w:w="60"/>
              <w:right w:type="dxa" w:w="80"/>
            </w:tcMar>
          </w:tcPr>
          <w:p>
            <w:pPr>
              <w:spacing w:after="40" w:before="40"/>
            </w:pPr>
            <w:r>
              <w:rPr>
                <w:b/>
                <w:bCs/>
                <w:color w:val="FFFFFF"/>
                <w:sz w:val="20"/>
                <w:szCs w:val="20"/>
              </w:rPr>
              <w:t xml:space="preserve">Tool</w:t>
            </w:r>
          </w:p>
        </w:tc>
        <w:tc>
          <w:tcPr>
            <w:tcW w:type="dxa" w:w="7020"/>
            <w:shd w:fill="0078D4" w:color="0078D4" w:val="solid"/>
            <w:tcMar>
              <w:top w:type="dxa" w:w="60"/>
              <w:left w:type="dxa" w:w="80"/>
              <w:bottom w:type="dxa" w:w="60"/>
              <w:right w:type="dxa" w:w="80"/>
            </w:tcMar>
          </w:tcPr>
          <w:p>
            <w:pPr>
              <w:spacing w:after="40" w:before="40"/>
            </w:pPr>
            <w:r>
              <w:rPr>
                <w:b/>
                <w:bCs/>
                <w:color w:val="FFFFFF"/>
                <w:sz w:val="20"/>
                <w:szCs w:val="20"/>
              </w:rPr>
              <w:t xml:space="preserve">Purpose</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Permissions Report</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Generate a full Excel report of every unique permission assignment across a site or the entire tenant</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Permissions Explorer</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Interactively browse a document library and inspect permissions on any folder or file in real time</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User Access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Look up any user and see every location they can access, with their exact permission level at each location</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Permission Groups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View all SharePoint groups on the site and their members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External Users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Report on all external (#EXT#) accounts that have been granted site access, with a one-click shortcut to check each user's full access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Broken Inheritance Finder</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Scan the entire site to find every item that has had its permissions explicitly changed from its parent</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Sharing Links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Browse all sharing links across the site — internal, external, and anonymous (requires Sites.Read.All)</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Anonymous Access Summary</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Enumerate all anonymous and org-wide sharing links across the site (requires Sites.Read.All)</w:t>
            </w:r>
          </w:p>
        </w:tc>
      </w:tr>
    </w:tbl>
    <w:p>
      <w:pPr>
        <w:pStyle w:val="Heading1"/>
        <w:pageBreakBefore/>
        <w:spacing w:after="120" w:before="360"/>
      </w:pPr>
      <w:r>
        <w:t xml:space="preserve">Who Is This For?</w:t>
      </w:r>
    </w:p>
    <w:p>
      <w:pPr>
        <w:pStyle w:val="ListParagraph"/>
        <w:numPr>
          <w:ilvl w:val="0"/>
          <w:numId w:val="1"/>
        </w:numPr>
        <w:spacing w:after="40" w:before="40"/>
        <w:ind w:left="360" w:hanging="360"/>
      </w:pPr>
      <w:r>
        <w:rPr>
          <w:b/>
          <w:bCs/>
          <w:color w:val="242424"/>
          <w:sz w:val="22"/>
          <w:szCs w:val="22"/>
        </w:rPr>
        <w:t xml:space="preserve">Site Owners</w:t>
      </w:r>
      <w:r>
        <w:rPr>
          <w:color w:val="242424"/>
          <w:sz w:val="22"/>
          <w:szCs w:val="22"/>
        </w:rPr>
        <w:t xml:space="preserve"> who want to understand and clean up permissions on their sites</w:t>
      </w:r>
    </w:p>
    <w:p>
      <w:pPr>
        <w:pStyle w:val="ListParagraph"/>
        <w:numPr>
          <w:ilvl w:val="0"/>
          <w:numId w:val="1"/>
        </w:numPr>
        <w:spacing w:after="40" w:before="40"/>
        <w:ind w:left="360" w:hanging="360"/>
      </w:pPr>
      <w:r>
        <w:rPr>
          <w:b/>
          <w:bCs/>
          <w:color w:val="242424"/>
          <w:sz w:val="22"/>
          <w:szCs w:val="22"/>
        </w:rPr>
        <w:t xml:space="preserve">IT Administrators</w:t>
      </w:r>
      <w:r>
        <w:rPr>
          <w:color w:val="242424"/>
          <w:sz w:val="22"/>
          <w:szCs w:val="22"/>
        </w:rPr>
        <w:t xml:space="preserve"> performing periodic access reviews or compliance audits</w:t>
      </w:r>
    </w:p>
    <w:p>
      <w:pPr>
        <w:pStyle w:val="ListParagraph"/>
        <w:numPr>
          <w:ilvl w:val="0"/>
          <w:numId w:val="1"/>
        </w:numPr>
        <w:spacing w:after="40" w:before="40"/>
        <w:ind w:left="360" w:hanging="360"/>
      </w:pPr>
      <w:r>
        <w:rPr>
          <w:b/>
          <w:bCs/>
          <w:color w:val="242424"/>
          <w:sz w:val="22"/>
          <w:szCs w:val="22"/>
        </w:rPr>
        <w:t xml:space="preserve">Compliance Officers</w:t>
      </w:r>
      <w:r>
        <w:rPr>
          <w:color w:val="242424"/>
          <w:sz w:val="22"/>
          <w:szCs w:val="22"/>
        </w:rPr>
        <w:t xml:space="preserve"> who need documentation of who has access to sensitive content</w:t>
      </w:r>
    </w:p>
    <w:p>
      <w:pPr>
        <w:pStyle w:val="ListParagraph"/>
        <w:numPr>
          <w:ilvl w:val="0"/>
          <w:numId w:val="1"/>
        </w:numPr>
        <w:spacing w:after="40" w:before="40"/>
        <w:ind w:left="360" w:hanging="360"/>
      </w:pPr>
      <w:r>
        <w:rPr>
          <w:b/>
          <w:bCs/>
          <w:color w:val="242424"/>
          <w:sz w:val="22"/>
          <w:szCs w:val="22"/>
        </w:rPr>
        <w:t xml:space="preserve">Help Desk Staff</w:t>
      </w:r>
      <w:r>
        <w:rPr>
          <w:color w:val="242424"/>
          <w:sz w:val="22"/>
          <w:szCs w:val="22"/>
        </w:rPr>
        <w:t xml:space="preserve"> diagnosing "why can't this user see this file?" questions</w:t>
      </w:r>
    </w:p>
    <w:p>
      <w:pPr>
        <w:pStyle w:val="ListParagraph"/>
        <w:numPr>
          <w:ilvl w:val="0"/>
          <w:numId w:val="1"/>
        </w:numPr>
        <w:spacing w:after="40" w:before="40"/>
        <w:ind w:left="360" w:hanging="360"/>
      </w:pPr>
      <w:r>
        <w:rPr>
          <w:b/>
          <w:bCs/>
          <w:color w:val="242424"/>
          <w:sz w:val="22"/>
          <w:szCs w:val="22"/>
        </w:rPr>
        <w:t xml:space="preserve">Security Teams</w:t>
      </w:r>
      <w:r>
        <w:rPr>
          <w:color w:val="242424"/>
          <w:sz w:val="22"/>
          <w:szCs w:val="22"/>
        </w:rPr>
        <w:t xml:space="preserve"> identifying over-privileged accounts or verifying least-privilege access</w:t>
      </w:r>
    </w:p>
    <w:p>
      <w:pPr>
        <w:spacing w:after="80" w:before="0"/>
      </w:pP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The web part runs as the currently signed-in user. You can only see sites and content that your account has permission to view. To audit an entire tenant, use an account with read access across all sites.</w:t>
      </w:r>
    </w:p>
    <w:p>
      <w:pPr>
        <w:pStyle w:val="Heading1"/>
        <w:pageBreakBefore/>
        <w:spacing w:after="120" w:before="360"/>
      </w:pPr>
      <w:r>
        <w:t xml:space="preserve">Getting Started</w:t>
      </w:r>
    </w:p>
    <w:p>
      <w:pPr>
        <w:pStyle w:val="Heading2"/>
        <w:spacing w:after="80" w:before="240"/>
      </w:pPr>
      <w:r>
        <w:t xml:space="preserve">Prerequisites</w:t>
      </w:r>
    </w:p>
    <w:p>
      <w:pPr>
        <w:pStyle w:val="ListParagraph"/>
        <w:numPr>
          <w:ilvl w:val="0"/>
          <w:numId w:val="1"/>
        </w:numPr>
        <w:spacing w:after="40" w:before="40"/>
        <w:ind w:left="360" w:hanging="360"/>
      </w:pPr>
      <w:r>
        <w:rPr>
          <w:color w:val="242424"/>
          <w:sz w:val="22"/>
          <w:szCs w:val="22"/>
        </w:rPr>
        <w:t xml:space="preserve">You must have at least </w:t>
      </w:r>
      <w:r>
        <w:rPr>
          <w:b/>
          <w:bCs/>
          <w:color w:val="242424"/>
          <w:sz w:val="22"/>
          <w:szCs w:val="22"/>
        </w:rPr>
        <w:t xml:space="preserve">Read</w:t>
      </w:r>
      <w:r>
        <w:rPr>
          <w:color w:val="242424"/>
          <w:sz w:val="22"/>
          <w:szCs w:val="22"/>
        </w:rPr>
        <w:t xml:space="preserve"> access to the site you want to audit</w:t>
      </w:r>
    </w:p>
    <w:p>
      <w:pPr>
        <w:pStyle w:val="ListParagraph"/>
        <w:numPr>
          <w:ilvl w:val="0"/>
          <w:numId w:val="1"/>
        </w:numPr>
        <w:spacing w:after="40" w:before="40"/>
        <w:ind w:left="360" w:hanging="360"/>
      </w:pPr>
      <w:r>
        <w:rPr>
          <w:color w:val="242424"/>
          <w:sz w:val="22"/>
          <w:szCs w:val="22"/>
        </w:rPr>
        <w:t xml:space="preserve">To scan all libraries, you should have </w:t>
      </w:r>
      <w:r>
        <w:rPr>
          <w:b/>
          <w:bCs/>
          <w:color w:val="242424"/>
          <w:sz w:val="22"/>
          <w:szCs w:val="22"/>
        </w:rPr>
        <w:t xml:space="preserve">Site Owner</w:t>
      </w:r>
      <w:r>
        <w:rPr>
          <w:color w:val="242424"/>
          <w:sz w:val="22"/>
          <w:szCs w:val="22"/>
        </w:rPr>
        <w:t xml:space="preserve"> or </w:t>
      </w:r>
      <w:r>
        <w:rPr>
          <w:b/>
          <w:bCs/>
          <w:color w:val="242424"/>
          <w:sz w:val="22"/>
          <w:szCs w:val="22"/>
        </w:rPr>
        <w:t xml:space="preserve">Site Collection Administrator</w:t>
      </w:r>
      <w:r>
        <w:rPr>
          <w:color w:val="242424"/>
          <w:sz w:val="22"/>
          <w:szCs w:val="22"/>
        </w:rPr>
        <w:t xml:space="preserve"> access</w:t>
      </w:r>
    </w:p>
    <w:p>
      <w:pPr>
        <w:pStyle w:val="ListParagraph"/>
        <w:numPr>
          <w:ilvl w:val="0"/>
          <w:numId w:val="1"/>
        </w:numPr>
        <w:spacing w:after="40" w:before="40"/>
        <w:ind w:left="360" w:hanging="360"/>
      </w:pPr>
      <w:r>
        <w:rPr>
          <w:color w:val="242424"/>
          <w:sz w:val="22"/>
          <w:szCs w:val="22"/>
        </w:rPr>
        <w:t xml:space="preserve">To run a full tenant scan, you need read access across all site collections (typically a Global Admin or SharePoint Admin account)</w:t>
      </w:r>
    </w:p>
    <w:p>
      <w:pPr>
        <w:spacing w:after="80" w:before="0"/>
      </w:pPr>
    </w:p>
    <w:p>
      <w:pPr>
        <w:pStyle w:val="Heading2"/>
        <w:spacing w:after="80" w:before="240"/>
      </w:pPr>
      <w:r>
        <w:t xml:space="preserve">Accessing the Web Part</w:t>
      </w:r>
    </w:p>
    <w:p>
      <w:pPr>
        <w:spacing w:after="100" w:before="60" w:line="276"/>
      </w:pPr>
      <w:r>
        <w:rPr>
          <w:color w:val="242424"/>
          <w:sz w:val="22"/>
          <w:szCs w:val="22"/>
        </w:rPr>
        <w:t xml:space="preserve">The SharePoint Smart Permissions web part is added to a SharePoint page by a site administrator. Once added, simply navigate to the page where it has been placed.</w:t>
      </w:r>
    </w:p>
    <w:p>
      <w:pPr>
        <w:spacing w:after="100" w:before="60" w:line="276"/>
      </w:pPr>
      <w:r>
        <w:rPr>
          <w:color w:val="242424"/>
          <w:sz w:val="22"/>
          <w:szCs w:val="22"/>
        </w:rPr>
        <w:t xml:space="preserve">When you first open the web part, you will see the Home Screen with three main feature cards and a collapsible More tools section. The web part automatically connects to the current SharePoint site — no configuration is needed to get started.</w:t>
      </w:r>
    </w:p>
    <w:p>
      <w:pPr>
        <w:spacing w:after="120" w:before="80"/>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pStyle w:val="Heading1"/>
        <w:pageBreakBefore/>
        <w:spacing w:after="120" w:before="360"/>
      </w:pPr>
      <w:r>
        <w:t xml:space="preserve">The Home Screen</w:t>
      </w:r>
    </w:p>
    <w:p>
      <w:pPr>
        <w:spacing w:after="100" w:before="60" w:line="276"/>
      </w:pPr>
      <w:r>
        <w:rPr>
          <w:color w:val="242424"/>
          <w:sz w:val="22"/>
          <w:szCs w:val="22"/>
        </w:rPr>
        <w:t xml:space="preserve">The home screen is your starting point. It presents three main tools as cards, each with a brief description and a button to launch it. Below the cards, a collapsible </w:t>
      </w:r>
      <w:r>
        <w:rPr>
          <w:b/>
          <w:bCs/>
          <w:color w:val="242424"/>
          <w:sz w:val="22"/>
          <w:szCs w:val="22"/>
        </w:rPr>
        <w:t xml:space="preserve">More tools</w:t>
      </w:r>
      <w:r>
        <w:rPr>
          <w:color w:val="242424"/>
          <w:sz w:val="22"/>
          <w:szCs w:val="22"/>
        </w:rPr>
        <w:t xml:space="preserve"> section provides access to five additional reports: Permission Groups, External Users, Broken Inheritance Finder, Sharing Links, and Anonymous Access Summary.</w:t>
      </w:r>
    </w:p>
    <w:p>
      <w:pPr>
        <w:spacing w:after="100" w:before="60" w:line="276"/>
      </w:pPr>
      <w:r>
        <w:rPr>
          <w:color w:val="242424"/>
          <w:sz w:val="22"/>
          <w:szCs w:val="22"/>
        </w:rPr>
        <w:t xml:space="preserve">Click any button to enter that tool. You can always return to the home screen using the </w:t>
      </w:r>
      <w:r>
        <w:rPr>
          <w:b/>
          <w:bCs/>
          <w:color w:val="242424"/>
          <w:sz w:val="22"/>
          <w:szCs w:val="22"/>
        </w:rPr>
        <w:t xml:space="preserve">Back</w:t>
      </w:r>
      <w:r>
        <w:rPr>
          <w:color w:val="242424"/>
          <w:sz w:val="22"/>
          <w:szCs w:val="22"/>
        </w:rPr>
        <w:t xml:space="preserve"> button at the top left of any tool screen.</w:t>
      </w:r>
    </w:p>
    <w:p>
      <w:pPr>
        <w:pStyle w:val="Heading1"/>
        <w:pageBreakBefore/>
        <w:spacing w:after="120" w:before="360"/>
      </w:pPr>
      <w:r>
        <w:t xml:space="preserve">Permissions Report</w:t>
      </w:r>
    </w:p>
    <w:p>
      <w:pPr>
        <w:pStyle w:val="Heading2"/>
        <w:spacing w:after="80" w:before="240"/>
      </w:pPr>
      <w:r>
        <w:t xml:space="preserve">What It Does</w:t>
      </w:r>
    </w:p>
    <w:p>
      <w:pPr>
        <w:spacing w:after="100" w:before="60" w:line="276"/>
      </w:pPr>
      <w:r>
        <w:rPr>
          <w:color w:val="242424"/>
          <w:sz w:val="22"/>
          <w:szCs w:val="22"/>
        </w:rPr>
        <w:t xml:space="preserve">The Permissions Report scans a site's libraries, folders, and files and produces a comprehensive view of every location where permissions differ from the site default. It focuses on </w:t>
      </w:r>
      <w:r>
        <w:rPr>
          <w:b/>
          <w:bCs/>
          <w:color w:val="242424"/>
          <w:sz w:val="22"/>
          <w:szCs w:val="22"/>
        </w:rPr>
        <w:t xml:space="preserve">unique permission breaks</w:t>
      </w:r>
      <w:r>
        <w:rPr>
          <w:color w:val="242424"/>
          <w:sz w:val="22"/>
          <w:szCs w:val="22"/>
        </w:rPr>
        <w:t xml:space="preserve"> — places where someone has explicitly changed who can access a specific item.</w:t>
      </w:r>
    </w:p>
    <w:p>
      <w:pPr>
        <w:spacing w:after="100" w:before="60" w:line="276"/>
      </w:pPr>
      <w:r>
        <w:rPr>
          <w:color w:val="242424"/>
          <w:sz w:val="22"/>
          <w:szCs w:val="22"/>
        </w:rPr>
        <w:t xml:space="preserve">Once the scan is complete, you can export the results as a </w:t>
      </w:r>
      <w:r>
        <w:rPr>
          <w:b/>
          <w:bCs/>
          <w:color w:val="242424"/>
          <w:sz w:val="22"/>
          <w:szCs w:val="22"/>
        </w:rPr>
        <w:t xml:space="preserve">color-coded Excel workbook</w:t>
      </w:r>
      <w:r>
        <w:rPr>
          <w:color w:val="242424"/>
          <w:sz w:val="22"/>
          <w:szCs w:val="22"/>
        </w:rPr>
        <w:t xml:space="preserve"> that is suitable for sharing with stakeholders or retaining for compliance records.</w:t>
      </w:r>
    </w:p>
    <w:p>
      <w:pPr>
        <w:spacing w:after="120" w:before="80"/>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pStyle w:val="Heading2"/>
        <w:spacing w:after="80" w:before="240"/>
      </w:pPr>
      <w:r>
        <w:t xml:space="preserve">How to Use It</w:t>
      </w:r>
    </w:p>
    <w:p>
      <w:pPr>
        <w:spacing w:after="100" w:before="60" w:line="276"/>
      </w:pPr>
      <w:r>
        <w:rPr>
          <w:b/>
          <w:bCs/>
          <w:color w:val="242424"/>
          <w:sz w:val="22"/>
          <w:szCs w:val="22"/>
        </w:rPr>
        <w:t xml:space="preserve">Step 1: </w:t>
      </w:r>
      <w:r>
        <w:rPr>
          <w:color w:val="242424"/>
          <w:sz w:val="22"/>
          <w:szCs w:val="22"/>
        </w:rPr>
        <w:t xml:space="preserve">Click </w:t>
      </w:r>
      <w:r>
        <w:rPr>
          <w:b/>
          <w:bCs/>
          <w:color w:val="242424"/>
          <w:sz w:val="22"/>
          <w:szCs w:val="22"/>
        </w:rPr>
        <w:t xml:space="preserve">Run Permissions Report</w:t>
      </w:r>
      <w:r>
        <w:rPr>
          <w:color w:val="242424"/>
          <w:sz w:val="22"/>
          <w:szCs w:val="22"/>
        </w:rPr>
        <w:t xml:space="preserve"> from the home screen.</w:t>
      </w:r>
    </w:p>
    <w:p>
      <w:pPr>
        <w:spacing w:after="100" w:before="60" w:line="276"/>
      </w:pPr>
      <w:r>
        <w:rPr>
          <w:b/>
          <w:bCs/>
          <w:color w:val="242424"/>
          <w:sz w:val="22"/>
          <w:szCs w:val="22"/>
        </w:rPr>
        <w:t xml:space="preserve">Step 2: </w:t>
      </w:r>
      <w:r>
        <w:rPr>
          <w:color w:val="242424"/>
          <w:sz w:val="22"/>
          <w:szCs w:val="22"/>
        </w:rPr>
        <w:t xml:space="preserve">Choose your </w:t>
      </w:r>
      <w:r>
        <w:rPr>
          <w:b/>
          <w:bCs/>
          <w:color w:val="242424"/>
          <w:sz w:val="22"/>
          <w:szCs w:val="22"/>
        </w:rPr>
        <w:t xml:space="preserve">Scan Depth:</w:t>
      </w: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tblGrid>
      <w:tr>
        <w:trPr>
          <w:tblHeader/>
        </w:trPr>
        <w:tc>
          <w:tcPr>
            <w:tcW w:type="dxa" w:w="2340"/>
            <w:shd w:fill="0078D4" w:color="0078D4" w:val="solid"/>
            <w:tcMar>
              <w:top w:type="dxa" w:w="60"/>
              <w:left w:type="dxa" w:w="80"/>
              <w:bottom w:type="dxa" w:w="60"/>
              <w:right w:type="dxa" w:w="80"/>
            </w:tcMar>
          </w:tcPr>
          <w:p>
            <w:pPr>
              <w:spacing w:after="40" w:before="40"/>
            </w:pPr>
            <w:r>
              <w:rPr>
                <w:b/>
                <w:bCs/>
                <w:color w:val="FFFFFF"/>
                <w:sz w:val="20"/>
                <w:szCs w:val="20"/>
              </w:rPr>
              <w:t xml:space="preserve">Option</w:t>
            </w:r>
          </w:p>
        </w:tc>
        <w:tc>
          <w:tcPr>
            <w:tcW w:type="dxa" w:w="7020"/>
            <w:shd w:fill="0078D4" w:color="0078D4" w:val="solid"/>
            <w:tcMar>
              <w:top w:type="dxa" w:w="60"/>
              <w:left w:type="dxa" w:w="80"/>
              <w:bottom w:type="dxa" w:w="60"/>
              <w:right w:type="dxa" w:w="80"/>
            </w:tcMar>
          </w:tcPr>
          <w:p>
            <w:pPr>
              <w:spacing w:after="40" w:before="40"/>
            </w:pPr>
            <w:r>
              <w:rPr>
                <w:b/>
                <w:bCs/>
                <w:color w:val="FFFFFF"/>
                <w:sz w:val="20"/>
                <w:szCs w:val="20"/>
              </w:rPr>
              <w:t xml:space="preserve">What Is Scanned</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Site only</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The top-level site permissions only</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Libraries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All document libraries on the site</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Folders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All libraries and folders (configurable depth)</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Files &amp; Folders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Everything — libraries, folders, and individual files</w:t>
            </w:r>
          </w:p>
        </w:tc>
      </w:tr>
    </w:tbl>
    <w:p>
      <w:pPr>
        <w:spacing w:after="80" w:before="0"/>
      </w:pPr>
    </w:p>
    <w:p>
      <w:pPr>
        <w:spacing w:after="100" w:before="60" w:line="276"/>
      </w:pPr>
      <w:r>
        <w:rPr>
          <w:b/>
          <w:bCs/>
          <w:color w:val="242424"/>
          <w:sz w:val="22"/>
          <w:szCs w:val="22"/>
        </w:rPr>
        <w:t xml:space="preserve">Step 3: </w:t>
      </w:r>
      <w:r>
        <w:rPr>
          <w:color w:val="242424"/>
          <w:sz w:val="22"/>
          <w:szCs w:val="22"/>
        </w:rPr>
        <w:t xml:space="preserve">If you select </w:t>
      </w:r>
      <w:r>
        <w:rPr>
          <w:b/>
          <w:bCs/>
          <w:color w:val="242424"/>
          <w:sz w:val="22"/>
          <w:szCs w:val="22"/>
        </w:rPr>
        <w:t xml:space="preserve">Folders</w:t>
      </w:r>
      <w:r>
        <w:rPr>
          <w:color w:val="242424"/>
          <w:sz w:val="22"/>
          <w:szCs w:val="22"/>
        </w:rPr>
        <w:t xml:space="preserve">, set the </w:t>
      </w:r>
      <w:r>
        <w:rPr>
          <w:b/>
          <w:bCs/>
          <w:color w:val="242424"/>
          <w:sz w:val="22"/>
          <w:szCs w:val="22"/>
        </w:rPr>
        <w:t xml:space="preserve">Folder depth limit</w:t>
      </w:r>
      <w:r>
        <w:rPr>
          <w:color w:val="242424"/>
          <w:sz w:val="22"/>
          <w:szCs w:val="22"/>
        </w:rPr>
        <w:t xml:space="preserve"> (1–10 levels deep).</w:t>
      </w:r>
    </w:p>
    <w:p>
      <w:pPr>
        <w:spacing w:after="100" w:before="60" w:line="276"/>
      </w:pPr>
      <w:r>
        <w:rPr>
          <w:b/>
          <w:bCs/>
          <w:color w:val="242424"/>
          <w:sz w:val="22"/>
          <w:szCs w:val="22"/>
        </w:rPr>
        <w:t xml:space="preserve">Step 4: </w:t>
      </w:r>
      <w:r>
        <w:rPr>
          <w:color w:val="242424"/>
          <w:sz w:val="22"/>
          <w:szCs w:val="22"/>
        </w:rPr>
        <w:t xml:space="preserve">If you are on the root site and have tenant-wide access, you can enable </w:t>
      </w:r>
      <w:r>
        <w:rPr>
          <w:b/>
          <w:bCs/>
          <w:color w:val="242424"/>
          <w:sz w:val="22"/>
          <w:szCs w:val="22"/>
        </w:rPr>
        <w:t xml:space="preserve">Scan all site collections in this tenant</w:t>
      </w:r>
      <w:r>
        <w:rPr>
          <w:color w:val="242424"/>
          <w:sz w:val="22"/>
          <w:szCs w:val="22"/>
        </w:rPr>
        <w:t xml:space="preserve"> to audit the entire organization.</w:t>
      </w:r>
    </w:p>
    <w:p>
      <w:pPr>
        <w:spacing w:after="100" w:before="60" w:line="276"/>
      </w:pPr>
      <w:r>
        <w:rPr>
          <w:b/>
          <w:bCs/>
          <w:color w:val="242424"/>
          <w:sz w:val="22"/>
          <w:szCs w:val="22"/>
        </w:rPr>
        <w:t xml:space="preserve">Step 5: </w:t>
      </w:r>
      <w:r>
        <w:rPr>
          <w:color w:val="242424"/>
          <w:sz w:val="22"/>
          <w:szCs w:val="22"/>
        </w:rPr>
        <w:t xml:space="preserve">Click </w:t>
      </w:r>
      <w:r>
        <w:rPr>
          <w:b/>
          <w:bCs/>
          <w:color w:val="242424"/>
          <w:sz w:val="22"/>
          <w:szCs w:val="22"/>
        </w:rPr>
        <w:t xml:space="preserve">Run Report</w:t>
      </w:r>
      <w:r>
        <w:rPr>
          <w:color w:val="242424"/>
          <w:sz w:val="22"/>
          <w:szCs w:val="22"/>
        </w:rPr>
        <w:t xml:space="preserve">.</w:t>
      </w:r>
    </w:p>
    <w:p>
      <w:pPr>
        <w:spacing w:after="120" w:before="80"/>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86150"/>
                    </a:xfrm>
                    <a:prstGeom prst="rect">
                      <a:avLst/>
                    </a:prstGeom>
                  </pic:spPr>
                </pic:pic>
              </a:graphicData>
            </a:graphic>
          </wp:inline>
        </w:drawing>
      </w:r>
    </w:p>
    <w:p>
      <w:pPr>
        <w:spacing w:after="100" w:before="60" w:line="276"/>
      </w:pPr>
      <w:r>
        <w:rPr>
          <w:b/>
          <w:bCs/>
          <w:color w:val="242424"/>
          <w:sz w:val="22"/>
          <w:szCs w:val="22"/>
        </w:rPr>
        <w:t xml:space="preserve">Step 6: </w:t>
      </w:r>
      <w:r>
        <w:rPr>
          <w:color w:val="242424"/>
          <w:sz w:val="22"/>
          <w:szCs w:val="22"/>
        </w:rPr>
        <w:t xml:space="preserve">Wait for the scan to complete. A summary shows the number of objects found and how many have unique permissions.</w:t>
      </w:r>
    </w:p>
    <w:p>
      <w:pPr>
        <w:spacing w:after="100" w:before="60" w:line="276"/>
      </w:pPr>
      <w:r>
        <w:rPr>
          <w:b/>
          <w:bCs/>
          <w:color w:val="242424"/>
          <w:sz w:val="22"/>
          <w:szCs w:val="22"/>
        </w:rPr>
        <w:t xml:space="preserve">Step 7: </w:t>
      </w:r>
      <w:r>
        <w:rPr>
          <w:color w:val="242424"/>
          <w:sz w:val="22"/>
          <w:szCs w:val="22"/>
        </w:rPr>
        <w:t xml:space="preserve">Click </w:t>
      </w:r>
      <w:r>
        <w:rPr>
          <w:b/>
          <w:bCs/>
          <w:color w:val="242424"/>
          <w:sz w:val="22"/>
          <w:szCs w:val="22"/>
        </w:rPr>
        <w:t xml:space="preserve">Export to Excel</w:t>
      </w:r>
      <w:r>
        <w:rPr>
          <w:color w:val="242424"/>
          <w:sz w:val="22"/>
          <w:szCs w:val="22"/>
        </w:rPr>
        <w:t xml:space="preserve"> to download the results.</w:t>
      </w:r>
    </w:p>
    <w:p>
      <w:pPr>
        <w:spacing w:after="120" w:before="80"/>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90975"/>
                    </a:xfrm>
                    <a:prstGeom prst="rect">
                      <a:avLst/>
                    </a:prstGeom>
                  </pic:spPr>
                </pic:pic>
              </a:graphicData>
            </a:graphic>
          </wp:inline>
        </w:drawing>
      </w:r>
    </w:p>
    <w:p>
      <w:pPr>
        <w:pStyle w:val="Heading2"/>
        <w:spacing w:after="80" w:before="240"/>
      </w:pPr>
      <w:r>
        <w:t xml:space="preserve">Understanding the Results</w:t>
      </w:r>
    </w:p>
    <w:p>
      <w:pPr>
        <w:spacing w:after="100" w:before="60" w:line="276"/>
      </w:pPr>
      <w:r>
        <w:rPr>
          <w:color w:val="242424"/>
          <w:sz w:val="22"/>
          <w:szCs w:val="22"/>
        </w:rPr>
        <w:t xml:space="preserve">The Excel export contains one row per scanned object (site, library, folder, or file). Key columns include:</w:t>
      </w:r>
    </w:p>
    <w:p>
      <w:pPr>
        <w:pStyle w:val="ListParagraph"/>
        <w:numPr>
          <w:ilvl w:val="0"/>
          <w:numId w:val="1"/>
        </w:numPr>
        <w:spacing w:after="40" w:before="40"/>
        <w:ind w:left="360" w:hanging="360"/>
      </w:pPr>
      <w:r>
        <w:rPr>
          <w:b/>
          <w:bCs/>
          <w:color w:val="242424"/>
          <w:sz w:val="22"/>
          <w:szCs w:val="22"/>
        </w:rPr>
        <w:t xml:space="preserve">Type</w:t>
      </w:r>
      <w:r>
        <w:rPr>
          <w:color w:val="242424"/>
          <w:sz w:val="22"/>
          <w:szCs w:val="22"/>
        </w:rPr>
        <w:t xml:space="preserve"> — Site, Library, Folder, or File</w:t>
      </w:r>
    </w:p>
    <w:p>
      <w:pPr>
        <w:pStyle w:val="ListParagraph"/>
        <w:numPr>
          <w:ilvl w:val="0"/>
          <w:numId w:val="1"/>
        </w:numPr>
        <w:spacing w:after="40" w:before="40"/>
        <w:ind w:left="360" w:hanging="360"/>
      </w:pPr>
      <w:r>
        <w:rPr>
          <w:b/>
          <w:bCs/>
          <w:color w:val="242424"/>
          <w:sz w:val="22"/>
          <w:szCs w:val="22"/>
        </w:rPr>
        <w:t xml:space="preserve">Name</w:t>
      </w:r>
      <w:r>
        <w:rPr>
          <w:color w:val="242424"/>
          <w:sz w:val="22"/>
          <w:szCs w:val="22"/>
        </w:rPr>
        <w:t xml:space="preserve"> — The display name of the object</w:t>
      </w:r>
    </w:p>
    <w:p>
      <w:pPr>
        <w:pStyle w:val="ListParagraph"/>
        <w:numPr>
          <w:ilvl w:val="0"/>
          <w:numId w:val="1"/>
        </w:numPr>
        <w:spacing w:after="40" w:before="40"/>
        <w:ind w:left="360" w:hanging="360"/>
      </w:pPr>
      <w:r>
        <w:rPr>
          <w:b/>
          <w:bCs/>
          <w:color w:val="242424"/>
          <w:sz w:val="22"/>
          <w:szCs w:val="22"/>
        </w:rPr>
        <w:t xml:space="preserve">Path</w:t>
      </w:r>
      <w:r>
        <w:rPr>
          <w:color w:val="242424"/>
          <w:sz w:val="22"/>
          <w:szCs w:val="22"/>
        </w:rPr>
        <w:t xml:space="preserve"> — The server-relative URL</w:t>
      </w:r>
    </w:p>
    <w:p>
      <w:pPr>
        <w:pStyle w:val="ListParagraph"/>
        <w:numPr>
          <w:ilvl w:val="0"/>
          <w:numId w:val="1"/>
        </w:numPr>
        <w:spacing w:after="40" w:before="40"/>
        <w:ind w:left="360" w:hanging="360"/>
      </w:pPr>
      <w:r>
        <w:rPr>
          <w:b/>
          <w:bCs/>
          <w:color w:val="242424"/>
          <w:sz w:val="22"/>
          <w:szCs w:val="22"/>
        </w:rPr>
        <w:t xml:space="preserve">Has Unique Permissions</w:t>
      </w:r>
      <w:r>
        <w:rPr>
          <w:color w:val="242424"/>
          <w:sz w:val="22"/>
          <w:szCs w:val="22"/>
        </w:rPr>
        <w:t xml:space="preserve"> — Yes/No indicator</w:t>
      </w:r>
    </w:p>
    <w:p>
      <w:pPr>
        <w:pStyle w:val="ListParagraph"/>
        <w:numPr>
          <w:ilvl w:val="0"/>
          <w:numId w:val="1"/>
        </w:numPr>
        <w:spacing w:after="40" w:before="40"/>
        <w:ind w:left="360" w:hanging="360"/>
      </w:pPr>
      <w:r>
        <w:rPr>
          <w:b/>
          <w:bCs/>
          <w:color w:val="242424"/>
          <w:sz w:val="22"/>
          <w:szCs w:val="22"/>
        </w:rPr>
        <w:t xml:space="preserve">Users / Groups</w:t>
      </w:r>
      <w:r>
        <w:rPr>
          <w:color w:val="242424"/>
          <w:sz w:val="22"/>
          <w:szCs w:val="22"/>
        </w:rPr>
        <w:t xml:space="preserve"> — Everyone who has been explicitly granted access</w:t>
      </w:r>
    </w:p>
    <w:p>
      <w:pPr>
        <w:pStyle w:val="ListParagraph"/>
        <w:numPr>
          <w:ilvl w:val="0"/>
          <w:numId w:val="1"/>
        </w:numPr>
        <w:spacing w:after="40" w:before="40"/>
        <w:ind w:left="360" w:hanging="360"/>
      </w:pPr>
      <w:r>
        <w:rPr>
          <w:b/>
          <w:bCs/>
          <w:color w:val="242424"/>
          <w:sz w:val="22"/>
          <w:szCs w:val="22"/>
        </w:rPr>
        <w:t xml:space="preserve">Permission Level</w:t>
      </w:r>
      <w:r>
        <w:rPr>
          <w:color w:val="242424"/>
          <w:sz w:val="22"/>
          <w:szCs w:val="22"/>
        </w:rPr>
        <w:t xml:space="preserve"> — The role assigned (Full Control, Edit, Read, etc.)</w:t>
      </w:r>
    </w:p>
    <w:p>
      <w:pPr>
        <w:spacing w:after="80" w:before="0"/>
      </w:pPr>
    </w:p>
    <w:p>
      <w:pPr>
        <w:spacing w:after="100" w:before="60" w:line="276"/>
      </w:pPr>
      <w:r>
        <w:rPr>
          <w:color w:val="242424"/>
          <w:sz w:val="22"/>
          <w:szCs w:val="22"/>
        </w:rPr>
        <w:t xml:space="preserve">Rows for items with unique permissions are highlighted in the Excel workbook so they stand out immediately.</w:t>
      </w:r>
    </w:p>
    <w:p>
      <w:pPr>
        <w:pStyle w:val="Heading2"/>
        <w:spacing w:after="80" w:before="240"/>
      </w:pPr>
      <w:r>
        <w:t xml:space="preserve">Cancelling a Long Scan</w:t>
      </w:r>
    </w:p>
    <w:p>
      <w:pPr>
        <w:spacing w:after="100" w:before="60" w:line="276"/>
      </w:pPr>
      <w:r>
        <w:rPr>
          <w:color w:val="242424"/>
          <w:sz w:val="22"/>
          <w:szCs w:val="22"/>
        </w:rPr>
        <w:t xml:space="preserve">If a scan is taking too long, click the </w:t>
      </w:r>
      <w:r>
        <w:rPr>
          <w:b/>
          <w:bCs/>
          <w:color w:val="242424"/>
          <w:sz w:val="22"/>
          <w:szCs w:val="22"/>
        </w:rPr>
        <w:t xml:space="preserve">Cancel</w:t>
      </w:r>
      <w:r>
        <w:rPr>
          <w:color w:val="242424"/>
          <w:sz w:val="22"/>
          <w:szCs w:val="22"/>
        </w:rPr>
        <w:t xml:space="preserve"> button that appears next to the progress bar. The scan will stop after the current item completes.</w:t>
      </w:r>
    </w:p>
    <w:p>
      <w:pPr>
        <w:pStyle w:val="Heading1"/>
        <w:pageBreakBefore/>
        <w:spacing w:after="120" w:before="360"/>
      </w:pPr>
      <w:r>
        <w:t xml:space="preserve">Permissions Explorer</w:t>
      </w:r>
    </w:p>
    <w:p>
      <w:pPr>
        <w:pStyle w:val="Heading2"/>
        <w:spacing w:after="80" w:before="240"/>
      </w:pPr>
      <w:r>
        <w:t xml:space="preserve">What It Does</w:t>
      </w:r>
    </w:p>
    <w:p>
      <w:pPr>
        <w:spacing w:after="100" w:before="60" w:line="276"/>
      </w:pPr>
      <w:r>
        <w:rPr>
          <w:color w:val="242424"/>
          <w:sz w:val="22"/>
          <w:szCs w:val="22"/>
        </w:rPr>
        <w:t xml:space="preserve">The Permissions Explorer lets you browse a document library interactively — folder by folder, file by file — and see the live permissions on any item instantly. It is ideal for investigating a specific area of a site rather than producing a full report.</w:t>
      </w:r>
    </w:p>
    <w:p>
      <w:pPr>
        <w:spacing w:after="120" w:before="80"/>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86200"/>
                    </a:xfrm>
                    <a:prstGeom prst="rect">
                      <a:avLst/>
                    </a:prstGeom>
                  </pic:spPr>
                </pic:pic>
              </a:graphicData>
            </a:graphic>
          </wp:inline>
        </w:drawing>
      </w:r>
    </w:p>
    <w:p>
      <w:pPr>
        <w:pStyle w:val="Heading2"/>
        <w:spacing w:after="80" w:before="24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Open Permissions Explorer</w:t>
      </w:r>
      <w:r>
        <w:rPr>
          <w:color w:val="242424"/>
          <w:sz w:val="22"/>
          <w:szCs w:val="22"/>
        </w:rPr>
        <w:t xml:space="preserve"> from the home screen.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The web part automatically connects to the site and loads the available document libraries.</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Use the </w:t>
      </w:r>
      <w:r>
        <w:rPr>
          <w:b/>
          <w:bCs/>
          <w:color w:val="242424"/>
          <w:sz w:val="22"/>
          <w:szCs w:val="22"/>
        </w:rPr>
        <w:t xml:space="preserve">Library</w:t>
      </w:r>
      <w:r>
        <w:rPr>
          <w:color w:val="242424"/>
          <w:sz w:val="22"/>
          <w:szCs w:val="22"/>
        </w:rPr>
        <w:t xml:space="preserve"> dropdown to select the library you want to browse.</w:t>
      </w:r>
    </w:p>
    <w:p>
      <w:pPr>
        <w:pStyle w:val="ListParagraph"/>
        <w:numPr>
          <w:ilvl w:val="0"/>
          <w:numId w:val="1"/>
        </w:numPr>
        <w:spacing w:after="40" w:before="40"/>
        <w:ind w:left="360" w:hanging="360"/>
      </w:pPr>
      <w:r>
        <w:rPr>
          <w:b/>
          <w:bCs/>
          <w:color w:val="242424"/>
          <w:sz w:val="22"/>
          <w:szCs w:val="22"/>
        </w:rPr>
        <w:t xml:space="preserve">Step 4: </w:t>
      </w:r>
      <w:r>
        <w:rPr>
          <w:color w:val="242424"/>
          <w:sz w:val="22"/>
          <w:szCs w:val="22"/>
        </w:rPr>
        <w:t xml:space="preserve">The </w:t>
      </w:r>
      <w:r>
        <w:rPr>
          <w:b/>
          <w:bCs/>
          <w:color w:val="242424"/>
          <w:sz w:val="22"/>
          <w:szCs w:val="22"/>
        </w:rPr>
        <w:t xml:space="preserve">left panel</w:t>
      </w:r>
      <w:r>
        <w:rPr>
          <w:color w:val="242424"/>
          <w:sz w:val="22"/>
          <w:szCs w:val="22"/>
        </w:rPr>
        <w:t xml:space="preserve"> shows the folder and file tree. Click any item to select it.</w:t>
      </w:r>
    </w:p>
    <w:p>
      <w:pPr>
        <w:pStyle w:val="ListParagraph"/>
        <w:numPr>
          <w:ilvl w:val="0"/>
          <w:numId w:val="1"/>
        </w:numPr>
        <w:spacing w:after="40" w:before="40"/>
        <w:ind w:left="360" w:hanging="360"/>
      </w:pPr>
      <w:r>
        <w:rPr>
          <w:b/>
          <w:bCs/>
          <w:color w:val="242424"/>
          <w:sz w:val="22"/>
          <w:szCs w:val="22"/>
        </w:rPr>
        <w:t xml:space="preserve">Step 5: </w:t>
      </w:r>
      <w:r>
        <w:rPr>
          <w:color w:val="242424"/>
          <w:sz w:val="22"/>
          <w:szCs w:val="22"/>
        </w:rPr>
        <w:t xml:space="preserve">The </w:t>
      </w:r>
      <w:r>
        <w:rPr>
          <w:b/>
          <w:bCs/>
          <w:color w:val="242424"/>
          <w:sz w:val="22"/>
          <w:szCs w:val="22"/>
        </w:rPr>
        <w:t xml:space="preserve">right panel</w:t>
      </w:r>
      <w:r>
        <w:rPr>
          <w:color w:val="242424"/>
          <w:sz w:val="22"/>
          <w:szCs w:val="22"/>
        </w:rPr>
        <w:t xml:space="preserve"> shows the permissions for the selected item.</w:t>
      </w:r>
    </w:p>
    <w:p>
      <w:pPr>
        <w:spacing w:after="80" w:before="0"/>
      </w:pPr>
    </w:p>
    <w:p>
      <w:pPr>
        <w:pStyle w:val="Heading2"/>
        <w:spacing w:after="80" w:before="240"/>
      </w:pPr>
      <w:r>
        <w:t xml:space="preserve">Understanding the Permission Panel</w:t>
      </w:r>
    </w:p>
    <w:p>
      <w:pPr>
        <w:spacing w:after="100" w:before="60" w:line="276"/>
      </w:pPr>
      <w:r>
        <w:rPr>
          <w:color w:val="242424"/>
          <w:sz w:val="22"/>
          <w:szCs w:val="22"/>
        </w:rPr>
        <w:t xml:space="preserve">When you select an item, the right panel shows:</w:t>
      </w:r>
    </w:p>
    <w:p>
      <w:pPr>
        <w:pStyle w:val="ListParagraph"/>
        <w:numPr>
          <w:ilvl w:val="0"/>
          <w:numId w:val="1"/>
        </w:numPr>
        <w:spacing w:after="40" w:before="40"/>
        <w:ind w:left="360" w:hanging="360"/>
      </w:pPr>
      <w:r>
        <w:rPr>
          <w:color w:val="242424"/>
          <w:sz w:val="22"/>
          <w:szCs w:val="22"/>
        </w:rPr>
        <w:t xml:space="preserve">A </w:t>
      </w:r>
      <w:r>
        <w:rPr>
          <w:b/>
          <w:bCs/>
          <w:color w:val="242424"/>
          <w:sz w:val="22"/>
          <w:szCs w:val="22"/>
        </w:rPr>
        <w:t xml:space="preserve">Unique permissions</w:t>
      </w:r>
      <w:r>
        <w:rPr>
          <w:color w:val="242424"/>
          <w:sz w:val="22"/>
          <w:szCs w:val="22"/>
        </w:rPr>
        <w:t xml:space="preserve"> badge (orange) if the item has its own permission assignment, or an </w:t>
      </w:r>
      <w:r>
        <w:rPr>
          <w:b/>
          <w:bCs/>
          <w:color w:val="242424"/>
          <w:sz w:val="22"/>
          <w:szCs w:val="22"/>
        </w:rPr>
        <w:t xml:space="preserve">Inherited permissions</w:t>
      </w:r>
      <w:r>
        <w:rPr>
          <w:color w:val="242424"/>
          <w:sz w:val="22"/>
          <w:szCs w:val="22"/>
        </w:rPr>
        <w:t xml:space="preserve"> badge (grey) if it inherits from a parent</w:t>
      </w:r>
    </w:p>
    <w:p>
      <w:pPr>
        <w:pStyle w:val="ListParagraph"/>
        <w:numPr>
          <w:ilvl w:val="0"/>
          <w:numId w:val="1"/>
        </w:numPr>
        <w:spacing w:after="40" w:before="40"/>
        <w:ind w:left="360" w:hanging="360"/>
      </w:pPr>
      <w:r>
        <w:rPr>
          <w:color w:val="242424"/>
          <w:sz w:val="22"/>
          <w:szCs w:val="22"/>
        </w:rPr>
        <w:t xml:space="preserve">A table of every user and group that has access, their type (User, SP Group, Security Group), and their permission level</w:t>
      </w:r>
    </w:p>
    <w:p>
      <w:pPr>
        <w:pStyle w:val="ListParagraph"/>
        <w:numPr>
          <w:ilvl w:val="0"/>
          <w:numId w:val="1"/>
        </w:numPr>
        <w:spacing w:after="40" w:before="40"/>
        <w:ind w:left="360" w:hanging="360"/>
      </w:pPr>
      <w:r>
        <w:rPr>
          <w:color w:val="242424"/>
          <w:sz w:val="22"/>
          <w:szCs w:val="22"/>
        </w:rPr>
        <w:t xml:space="preserve">Color-coded permission badges: </w:t>
      </w:r>
      <w:r>
        <w:rPr>
          <w:b/>
          <w:bCs/>
          <w:color w:val="242424"/>
          <w:sz w:val="22"/>
          <w:szCs w:val="22"/>
        </w:rPr>
        <w:t xml:space="preserve">red</w:t>
      </w:r>
      <w:r>
        <w:rPr>
          <w:color w:val="242424"/>
          <w:sz w:val="22"/>
          <w:szCs w:val="22"/>
        </w:rPr>
        <w:t xml:space="preserve"> for Full Control, </w:t>
      </w:r>
      <w:r>
        <w:rPr>
          <w:b/>
          <w:bCs/>
          <w:color w:val="242424"/>
          <w:sz w:val="22"/>
          <w:szCs w:val="22"/>
        </w:rPr>
        <w:t xml:space="preserve">orange</w:t>
      </w:r>
      <w:r>
        <w:rPr>
          <w:color w:val="242424"/>
          <w:sz w:val="22"/>
          <w:szCs w:val="22"/>
        </w:rPr>
        <w:t xml:space="preserve"> for Edit/Contribute, </w:t>
      </w:r>
      <w:r>
        <w:rPr>
          <w:b/>
          <w:bCs/>
          <w:color w:val="242424"/>
          <w:sz w:val="22"/>
          <w:szCs w:val="22"/>
        </w:rPr>
        <w:t xml:space="preserve">green</w:t>
      </w:r>
      <w:r>
        <w:rPr>
          <w:color w:val="242424"/>
          <w:sz w:val="22"/>
          <w:szCs w:val="22"/>
        </w:rPr>
        <w:t xml:space="preserve"> for Read/View</w:t>
      </w:r>
    </w:p>
    <w:p>
      <w:pPr>
        <w:spacing w:after="80" w:before="0"/>
      </w:pPr>
    </w:p>
    <w:p>
      <w:pPr>
        <w:pStyle w:val="Heading2"/>
        <w:spacing w:after="80" w:before="240"/>
      </w:pPr>
      <w:r>
        <w:t xml:space="preserve">Expand Group Members</w:t>
      </w:r>
    </w:p>
    <w:p>
      <w:pPr>
        <w:spacing w:after="100" w:before="60" w:line="276"/>
      </w:pPr>
      <w:r>
        <w:rPr>
          <w:color w:val="242424"/>
          <w:sz w:val="22"/>
          <w:szCs w:val="22"/>
        </w:rPr>
        <w:t xml:space="preserve">Check </w:t>
      </w:r>
      <w:r>
        <w:rPr>
          <w:b/>
          <w:bCs/>
          <w:color w:val="242424"/>
          <w:sz w:val="22"/>
          <w:szCs w:val="22"/>
        </w:rPr>
        <w:t xml:space="preserve">Expand SharePoint group members</w:t>
      </w:r>
      <w:r>
        <w:rPr>
          <w:color w:val="242424"/>
          <w:sz w:val="22"/>
          <w:szCs w:val="22"/>
        </w:rPr>
        <w:t xml:space="preserve"> to expand each SharePoint group in the permissions table and show the individual users inside it. This is useful when you need to see exactly which people are covered by a group assignment.</w:t>
      </w:r>
    </w:p>
    <w:p>
      <w:pPr>
        <w:pStyle w:val="Heading2"/>
        <w:spacing w:after="80" w:before="240"/>
      </w:pPr>
      <w:r>
        <w:t xml:space="preserve">Show Parent Permissions</w:t>
      </w:r>
    </w:p>
    <w:p>
      <w:pPr>
        <w:spacing w:after="100" w:before="60" w:line="276"/>
      </w:pPr>
      <w:r>
        <w:rPr>
          <w:color w:val="242424"/>
          <w:sz w:val="22"/>
          <w:szCs w:val="22"/>
        </w:rPr>
        <w:t xml:space="preserve">For items that inherit permissions, check </w:t>
      </w:r>
      <w:r>
        <w:rPr>
          <w:b/>
          <w:bCs/>
          <w:color w:val="242424"/>
          <w:sz w:val="22"/>
          <w:szCs w:val="22"/>
        </w:rPr>
        <w:t xml:space="preserve">Show parent permissions</w:t>
      </w:r>
      <w:r>
        <w:rPr>
          <w:color w:val="242424"/>
          <w:sz w:val="22"/>
          <w:szCs w:val="22"/>
        </w:rPr>
        <w:t xml:space="preserve"> to immediately see where those permissions come from. The panel will display the permissions of the nearest ancestor that has unique permissions.</w:t>
      </w:r>
    </w:p>
    <w:p>
      <w:pPr>
        <w:pStyle w:val="Heading2"/>
        <w:spacing w:after="80" w:before="240"/>
      </w:pPr>
      <w:r>
        <w:t xml:space="preserve">Finding Unique Permissions Quickly</w:t>
      </w:r>
    </w:p>
    <w:p>
      <w:pPr>
        <w:spacing w:after="100" w:before="60" w:line="276"/>
      </w:pPr>
      <w:r>
        <w:rPr>
          <w:color w:val="242424"/>
          <w:sz w:val="22"/>
          <w:szCs w:val="22"/>
        </w:rPr>
        <w:t xml:space="preserve">Folders that contain items with unique permissions deeper in their tree are marked with a </w:t>
      </w:r>
      <w:r>
        <w:rPr>
          <w:b/>
          <w:bCs/>
          <w:color w:val="242424"/>
          <w:sz w:val="22"/>
          <w:szCs w:val="22"/>
        </w:rPr>
        <w:t xml:space="preserve">down-arrow indicator (↓)</w:t>
      </w:r>
      <w:r>
        <w:rPr>
          <w:color w:val="242424"/>
          <w:sz w:val="22"/>
          <w:szCs w:val="22"/>
        </w:rPr>
        <w:t xml:space="preserve"> in the tree. This lets you quickly navigate to the areas of a library where permission breaks exist without having to expand every folder.</w:t>
      </w:r>
    </w:p>
    <w:p>
      <w:pPr>
        <w:pStyle w:val="Heading1"/>
        <w:pageBreakBefore/>
        <w:spacing w:after="120" w:before="360"/>
      </w:pPr>
      <w:r>
        <w:t xml:space="preserve">User Access</w:t>
      </w:r>
    </w:p>
    <w:p>
      <w:pPr>
        <w:pStyle w:val="Heading2"/>
        <w:spacing w:after="80" w:before="240"/>
      </w:pPr>
      <w:r>
        <w:t xml:space="preserve">What It Does</w:t>
      </w:r>
    </w:p>
    <w:p>
      <w:pPr>
        <w:spacing w:after="100" w:before="60" w:line="276"/>
      </w:pPr>
      <w:r>
        <w:rPr>
          <w:i/>
          <w:iCs/>
          <w:color w:val="242424"/>
          <w:sz w:val="22"/>
          <w:szCs w:val="22"/>
        </w:rPr>
        <w:t xml:space="preserve">User Access answers the question: "What can this specific person actually see?"</w:t>
      </w:r>
      <w:r>
        <w:rPr>
          <w:color w:val="242424"/>
          <w:sz w:val="22"/>
          <w:szCs w:val="22"/>
        </w:rPr>
        <w:t xml:space="preserve"> Select any user on the site and the tool scans every library, folder, and file to find every location they have explicit access — showing their exact permission level at each one.</w:t>
      </w:r>
    </w:p>
    <w:p>
      <w:pPr>
        <w:spacing w:after="120" w:before="80"/>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33750"/>
                    </a:xfrm>
                    <a:prstGeom prst="rect">
                      <a:avLst/>
                    </a:prstGeom>
                  </pic:spPr>
                </pic:pic>
              </a:graphicData>
            </a:graphic>
          </wp:inline>
        </w:drawing>
      </w:r>
    </w:p>
    <w:p>
      <w:pPr>
        <w:pStyle w:val="Heading2"/>
        <w:spacing w:after="80" w:before="24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Check User Access</w:t>
      </w:r>
      <w:r>
        <w:rPr>
          <w:color w:val="242424"/>
          <w:sz w:val="22"/>
          <w:szCs w:val="22"/>
        </w:rPr>
        <w:t xml:space="preserve"> from the home screen.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The web part loads the list of users on the site.</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Select a user from the </w:t>
      </w:r>
      <w:r>
        <w:rPr>
          <w:b/>
          <w:bCs/>
          <w:color w:val="242424"/>
          <w:sz w:val="22"/>
          <w:szCs w:val="22"/>
        </w:rPr>
        <w:t xml:space="preserve">Select a user</w:t>
      </w:r>
      <w:r>
        <w:rPr>
          <w:color w:val="242424"/>
          <w:sz w:val="22"/>
          <w:szCs w:val="22"/>
        </w:rPr>
        <w:t xml:space="preserve"> dropdown.</w:t>
      </w:r>
    </w:p>
    <w:p>
      <w:pPr>
        <w:pStyle w:val="ListParagraph"/>
        <w:numPr>
          <w:ilvl w:val="0"/>
          <w:numId w:val="1"/>
        </w:numPr>
        <w:spacing w:after="40" w:before="40"/>
        <w:ind w:left="360" w:hanging="360"/>
      </w:pPr>
      <w:r>
        <w:rPr>
          <w:b/>
          <w:bCs/>
          <w:color w:val="242424"/>
          <w:sz w:val="22"/>
          <w:szCs w:val="22"/>
        </w:rPr>
        <w:t xml:space="preserve">Step 4: </w:t>
      </w:r>
      <w:r>
        <w:rPr>
          <w:color w:val="242424"/>
          <w:sz w:val="22"/>
          <w:szCs w:val="22"/>
        </w:rPr>
        <w:t xml:space="preserve">The scan begins automatically. A progress bar, elapsed timer, and status message show the scan's progress.</w:t>
      </w:r>
    </w:p>
    <w:p>
      <w:pPr>
        <w:pStyle w:val="ListParagraph"/>
        <w:numPr>
          <w:ilvl w:val="0"/>
          <w:numId w:val="1"/>
        </w:numPr>
        <w:spacing w:after="40" w:before="40"/>
        <w:ind w:left="360" w:hanging="360"/>
      </w:pPr>
      <w:r>
        <w:rPr>
          <w:b/>
          <w:bCs/>
          <w:color w:val="242424"/>
          <w:sz w:val="22"/>
          <w:szCs w:val="22"/>
        </w:rPr>
        <w:t xml:space="preserve">Step 5: </w:t>
      </w:r>
      <w:r>
        <w:rPr>
          <w:color w:val="242424"/>
          <w:sz w:val="22"/>
          <w:szCs w:val="22"/>
        </w:rPr>
        <w:t xml:space="preserve">Once complete, a table shows every location the user can access.</w:t>
      </w:r>
    </w:p>
    <w:p>
      <w:pPr>
        <w:spacing w:after="80" w:before="0"/>
      </w:pPr>
    </w:p>
    <w:p>
      <w:pPr>
        <w:spacing w:after="120" w:before="80"/>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0"/>
                    </a:xfrm>
                    <a:prstGeom prst="rect">
                      <a:avLst/>
                    </a:prstGeom>
                  </pic:spPr>
                </pic:pic>
              </a:graphicData>
            </a:graphic>
          </wp:inline>
        </w:drawing>
      </w:r>
    </w:p>
    <w:p>
      <w:pPr>
        <w:pStyle w:val="Heading2"/>
        <w:spacing w:after="80" w:before="240"/>
      </w:pPr>
      <w:r>
        <w:t xml:space="preserve">Cancelling a Scan</w:t>
      </w:r>
    </w:p>
    <w:p>
      <w:pPr>
        <w:spacing w:after="100" w:before="60" w:line="276"/>
      </w:pPr>
      <w:r>
        <w:rPr>
          <w:color w:val="242424"/>
          <w:sz w:val="22"/>
          <w:szCs w:val="22"/>
        </w:rPr>
        <w:t xml:space="preserve">Because User Access scans every folder and file on the site, it can take several minutes on large sites. If you need to stop, click the </w:t>
      </w:r>
      <w:r>
        <w:rPr>
          <w:b/>
          <w:bCs/>
          <w:color w:val="242424"/>
          <w:sz w:val="22"/>
          <w:szCs w:val="22"/>
        </w:rPr>
        <w:t xml:space="preserve">Cancel</w:t>
      </w:r>
      <w:r>
        <w:rPr>
          <w:color w:val="242424"/>
          <w:sz w:val="22"/>
          <w:szCs w:val="22"/>
        </w:rPr>
        <w:t xml:space="preserve"> button while the scan is running. The tool returns whatever results have been found so far.</w:t>
      </w:r>
    </w:p>
    <w:p>
      <w:pPr>
        <w:pStyle w:val="Heading2"/>
        <w:spacing w:after="80" w:before="240"/>
      </w:pPr>
      <w:r>
        <w:t xml:space="preserve">Understanding the Results</w:t>
      </w: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tblGrid>
      <w:tr>
        <w:trPr>
          <w:tblHeader/>
        </w:trPr>
        <w:tc>
          <w:tcPr>
            <w:tcW w:type="dxa" w:w="2340"/>
            <w:shd w:fill="0078D4" w:color="0078D4" w:val="solid"/>
            <w:tcMar>
              <w:top w:type="dxa" w:w="60"/>
              <w:left w:type="dxa" w:w="80"/>
              <w:bottom w:type="dxa" w:w="60"/>
              <w:right w:type="dxa" w:w="80"/>
            </w:tcMar>
          </w:tcPr>
          <w:p>
            <w:pPr>
              <w:spacing w:after="40" w:before="40"/>
            </w:pPr>
            <w:r>
              <w:rPr>
                <w:b/>
                <w:bCs/>
                <w:color w:val="FFFFFF"/>
                <w:sz w:val="20"/>
                <w:szCs w:val="20"/>
              </w:rPr>
              <w:t xml:space="preserve">Column</w:t>
            </w:r>
          </w:p>
        </w:tc>
        <w:tc>
          <w:tcPr>
            <w:tcW w:type="dxa" w:w="7020"/>
            <w:shd w:fill="0078D4" w:color="0078D4" w:val="solid"/>
            <w:tcMar>
              <w:top w:type="dxa" w:w="60"/>
              <w:left w:type="dxa" w:w="80"/>
              <w:bottom w:type="dxa" w:w="60"/>
              <w:right w:type="dxa" w:w="80"/>
            </w:tcMar>
          </w:tcPr>
          <w:p>
            <w:pPr>
              <w:spacing w:after="40" w:before="40"/>
            </w:pPr>
            <w:r>
              <w:rPr>
                <w:b/>
                <w:bCs/>
                <w:color w:val="FFFFFF"/>
                <w:sz w:val="20"/>
                <w:szCs w:val="20"/>
              </w:rPr>
              <w:t xml:space="preserve">Description</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Type</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Site, Library, Folder, or File</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Name</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Display name of the location</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Path</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Server-relative URL</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Permission Level</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The user's effective role at this location</w:t>
            </w:r>
          </w:p>
        </w:tc>
      </w:tr>
    </w:tbl>
    <w:p>
      <w:pPr>
        <w:spacing w:after="80" w:before="0"/>
      </w:pPr>
    </w:p>
    <w:p>
      <w:pPr>
        <w:spacing w:after="100" w:before="60" w:line="276"/>
      </w:pPr>
      <w:r>
        <w:rPr>
          <w:color w:val="242424"/>
          <w:sz w:val="22"/>
          <w:szCs w:val="22"/>
        </w:rPr>
        <w:t xml:space="preserve">Permission level badges use the same color coding as the Permissions Explorer (</w:t>
      </w:r>
      <w:r>
        <w:rPr>
          <w:b/>
          <w:bCs/>
          <w:color w:val="242424"/>
          <w:sz w:val="22"/>
          <w:szCs w:val="22"/>
        </w:rPr>
        <w:t xml:space="preserve">red</w:t>
      </w:r>
      <w:r>
        <w:rPr>
          <w:color w:val="242424"/>
          <w:sz w:val="22"/>
          <w:szCs w:val="22"/>
        </w:rPr>
        <w:t xml:space="preserve"> = Full Control, </w:t>
      </w:r>
      <w:r>
        <w:rPr>
          <w:b/>
          <w:bCs/>
          <w:color w:val="242424"/>
          <w:sz w:val="22"/>
          <w:szCs w:val="22"/>
        </w:rPr>
        <w:t xml:space="preserve">orange</w:t>
      </w:r>
      <w:r>
        <w:rPr>
          <w:color w:val="242424"/>
          <w:sz w:val="22"/>
          <w:szCs w:val="22"/>
        </w:rPr>
        <w:t xml:space="preserve"> = Edit, </w:t>
      </w:r>
      <w:r>
        <w:rPr>
          <w:b/>
          <w:bCs/>
          <w:color w:val="242424"/>
          <w:sz w:val="22"/>
          <w:szCs w:val="22"/>
        </w:rPr>
        <w:t xml:space="preserve">green</w:t>
      </w:r>
      <w:r>
        <w:rPr>
          <w:color w:val="242424"/>
          <w:sz w:val="22"/>
          <w:szCs w:val="22"/>
        </w:rPr>
        <w:t xml:space="preserve"> = Read).</w:t>
      </w:r>
    </w:p>
    <w:p>
      <w:pPr>
        <w:pStyle w:val="Heading2"/>
        <w:spacing w:after="80" w:before="240"/>
      </w:pPr>
      <w:r>
        <w:t xml:space="preserve">Full Site Access</w:t>
      </w:r>
    </w:p>
    <w:p>
      <w:pPr>
        <w:spacing w:after="100" w:before="60" w:line="276"/>
      </w:pPr>
      <w:r>
        <w:rPr>
          <w:color w:val="242424"/>
          <w:sz w:val="22"/>
          <w:szCs w:val="22"/>
        </w:rPr>
        <w:t xml:space="preserve">If a user has Full Control or Owner-level access at the site level, the tool detects this and displays a </w:t>
      </w:r>
      <w:r>
        <w:rPr>
          <w:b/>
          <w:bCs/>
          <w:color w:val="242424"/>
          <w:sz w:val="22"/>
          <w:szCs w:val="22"/>
        </w:rPr>
        <w:t xml:space="preserve">Full Site Access</w:t>
      </w:r>
      <w:r>
        <w:rPr>
          <w:color w:val="242424"/>
          <w:sz w:val="22"/>
          <w:szCs w:val="22"/>
        </w:rPr>
        <w:t xml:space="preserve"> message instead of listing every individual item — because they can access everything.</w:t>
      </w:r>
    </w:p>
    <w:p>
      <w:pPr>
        <w:spacing w:after="120" w:before="80"/>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33750"/>
                    </a:xfrm>
                    <a:prstGeom prst="rect">
                      <a:avLst/>
                    </a:prstGeom>
                  </pic:spPr>
                </pic:pic>
              </a:graphicData>
            </a:graphic>
          </wp:inline>
        </w:drawing>
      </w:r>
    </w:p>
    <w:p>
      <w:pPr>
        <w:pStyle w:val="Heading1"/>
        <w:pageBreakBefore/>
        <w:spacing w:after="120" w:before="360"/>
      </w:pPr>
      <w:r>
        <w:t xml:space="preserve">More Tools</w:t>
      </w:r>
    </w:p>
    <w:p>
      <w:pPr>
        <w:spacing w:after="100" w:before="60" w:line="276"/>
      </w:pPr>
      <w:r>
        <w:rPr>
          <w:color w:val="242424"/>
          <w:sz w:val="22"/>
          <w:szCs w:val="22"/>
        </w:rPr>
        <w:t xml:space="preserve">The </w:t>
      </w:r>
      <w:r>
        <w:rPr>
          <w:b/>
          <w:bCs/>
          <w:color w:val="242424"/>
          <w:sz w:val="22"/>
          <w:szCs w:val="22"/>
        </w:rPr>
        <w:t xml:space="preserve">More tools</w:t>
      </w:r>
      <w:r>
        <w:rPr>
          <w:color w:val="242424"/>
          <w:sz w:val="22"/>
          <w:szCs w:val="22"/>
        </w:rPr>
        <w:t xml:space="preserve"> section on the home screen provides six additional reports, accessible from the collapsible panel below the main feature cards.</w:t>
      </w:r>
    </w:p>
    <w:p>
      <w:pPr>
        <w:pStyle w:val="Heading2"/>
        <w:spacing w:after="80" w:before="240"/>
      </w:pPr>
      <w:r>
        <w:t xml:space="preserve">Permission Groups</w:t>
      </w:r>
    </w:p>
    <w:p>
      <w:pPr>
        <w:pStyle w:val="Heading3"/>
        <w:spacing w:after="60" w:before="160"/>
      </w:pPr>
      <w:r>
        <w:t xml:space="preserve">What It Does</w:t>
      </w:r>
    </w:p>
    <w:p>
      <w:pPr>
        <w:spacing w:after="100" w:before="60" w:line="276"/>
      </w:pPr>
      <w:r>
        <w:rPr>
          <w:color w:val="242424"/>
          <w:sz w:val="22"/>
          <w:szCs w:val="22"/>
        </w:rPr>
        <w:t xml:space="preserve">The Permission Groups tool shows all SharePoint groups defined on the site and lists every member of each group. It is useful for quickly understanding who belongs to the Owners, Members, Visitors, and any custom permission groups.</w:t>
      </w:r>
    </w:p>
    <w:p>
      <w:pPr>
        <w:pStyle w:val="Heading3"/>
        <w:spacing w:after="60" w:before="16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Permission Groups</w:t>
      </w:r>
      <w:r>
        <w:rPr>
          <w:color w:val="242424"/>
          <w:sz w:val="22"/>
          <w:szCs w:val="22"/>
        </w:rPr>
        <w:t xml:space="preserve"> from the More tools section on the home screen.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The tool automatically loads and displays all SharePoint groups.</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Each group shows its name, description, and a list of members with their display names and login names.</w:t>
      </w:r>
    </w:p>
    <w:p>
      <w:pPr>
        <w:spacing w:after="80" w:before="0"/>
      </w:pP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Expanding Security groups or M365 groups nested inside a SharePoint group requires the optional GroupMember.Read.All Graph permission.</w:t>
      </w:r>
    </w:p>
    <w:p>
      <w:pPr>
        <w:pStyle w:val="Heading2"/>
        <w:spacing w:after="80" w:before="240"/>
      </w:pPr>
      <w:r>
        <w:t xml:space="preserve">External Users</w:t>
      </w:r>
    </w:p>
    <w:p>
      <w:pPr>
        <w:pStyle w:val="Heading3"/>
        <w:spacing w:after="60" w:before="160"/>
      </w:pPr>
      <w:r>
        <w:t xml:space="preserve">What It Does</w:t>
      </w:r>
    </w:p>
    <w:p>
      <w:pPr>
        <w:spacing w:after="100" w:before="60" w:line="276"/>
      </w:pPr>
      <w:r>
        <w:rPr>
          <w:color w:val="242424"/>
          <w:sz w:val="22"/>
          <w:szCs w:val="22"/>
        </w:rPr>
        <w:t xml:space="preserve">The External Users report lists all accounts that SharePoint identifies as external — typically federated users from outside your organization whose login names contain </w:t>
      </w:r>
      <w:r>
        <w:rPr>
          <w:rFonts w:ascii="Courier New" w:cs="Courier New" w:eastAsia="Courier New" w:hAnsi="Courier New"/>
          <w:color w:val="242424"/>
          <w:sz w:val="20"/>
          <w:szCs w:val="20"/>
        </w:rPr>
        <w:t xml:space="preserve">#EXT#</w:t>
      </w:r>
      <w:r>
        <w:rPr>
          <w:color w:val="242424"/>
          <w:sz w:val="22"/>
          <w:szCs w:val="22"/>
        </w:rPr>
        <w:t xml:space="preserve">. For each external user, it shows which SharePoint groups they belong to so you can quickly assess their level of access.</w:t>
      </w:r>
    </w:p>
    <w:p>
      <w:pPr>
        <w:pStyle w:val="Heading3"/>
        <w:spacing w:after="60" w:before="16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External Users</w:t>
      </w:r>
      <w:r>
        <w:rPr>
          <w:color w:val="242424"/>
          <w:sz w:val="22"/>
          <w:szCs w:val="22"/>
        </w:rPr>
        <w:t xml:space="preserve"> from the More tools section.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Click </w:t>
      </w:r>
      <w:r>
        <w:rPr>
          <w:b/>
          <w:bCs/>
          <w:color w:val="242424"/>
          <w:sz w:val="22"/>
          <w:szCs w:val="22"/>
        </w:rPr>
        <w:t xml:space="preserve">Scan</w:t>
      </w:r>
      <w:r>
        <w:rPr>
          <w:color w:val="242424"/>
          <w:sz w:val="22"/>
          <w:szCs w:val="22"/>
        </w:rPr>
        <w:t xml:space="preserve"> to load external users.</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Use the filter box to search by name, email, or login name.</w:t>
      </w:r>
    </w:p>
    <w:p>
      <w:pPr>
        <w:pStyle w:val="ListParagraph"/>
        <w:numPr>
          <w:ilvl w:val="0"/>
          <w:numId w:val="1"/>
        </w:numPr>
        <w:spacing w:after="40" w:before="40"/>
        <w:ind w:left="360" w:hanging="360"/>
      </w:pPr>
      <w:r>
        <w:rPr>
          <w:b/>
          <w:bCs/>
          <w:color w:val="242424"/>
          <w:sz w:val="22"/>
          <w:szCs w:val="22"/>
        </w:rPr>
        <w:t xml:space="preserve">Step 4: </w:t>
      </w:r>
      <w:r>
        <w:rPr>
          <w:color w:val="242424"/>
          <w:sz w:val="22"/>
          <w:szCs w:val="22"/>
        </w:rPr>
        <w:t xml:space="preserve">Click </w:t>
      </w:r>
      <w:r>
        <w:rPr>
          <w:b/>
          <w:bCs/>
          <w:color w:val="242424"/>
          <w:sz w:val="22"/>
          <w:szCs w:val="22"/>
        </w:rPr>
        <w:t xml:space="preserve">Check Access</w:t>
      </w:r>
      <w:r>
        <w:rPr>
          <w:color w:val="242424"/>
          <w:sz w:val="22"/>
          <w:szCs w:val="22"/>
        </w:rPr>
        <w:t xml:space="preserve"> on any row to navigate directly to User Access pre-loaded for that user.</w:t>
      </w:r>
    </w:p>
    <w:p>
      <w:pPr>
        <w:pStyle w:val="ListParagraph"/>
        <w:numPr>
          <w:ilvl w:val="0"/>
          <w:numId w:val="1"/>
        </w:numPr>
        <w:spacing w:after="40" w:before="40"/>
        <w:ind w:left="360" w:hanging="360"/>
      </w:pPr>
      <w:r>
        <w:rPr>
          <w:b/>
          <w:bCs/>
          <w:color w:val="242424"/>
          <w:sz w:val="22"/>
          <w:szCs w:val="22"/>
        </w:rPr>
        <w:t xml:space="preserve">Step 5: </w:t>
      </w:r>
      <w:r>
        <w:rPr>
          <w:color w:val="242424"/>
          <w:sz w:val="22"/>
          <w:szCs w:val="22"/>
        </w:rPr>
        <w:t xml:space="preserve">Click </w:t>
      </w:r>
      <w:r>
        <w:rPr>
          <w:b/>
          <w:bCs/>
          <w:color w:val="242424"/>
          <w:sz w:val="22"/>
          <w:szCs w:val="22"/>
        </w:rPr>
        <w:t xml:space="preserve">Export to CSV</w:t>
      </w:r>
      <w:r>
        <w:rPr>
          <w:color w:val="242424"/>
          <w:sz w:val="22"/>
          <w:szCs w:val="22"/>
        </w:rPr>
        <w:t xml:space="preserve"> to download the list.</w:t>
      </w:r>
    </w:p>
    <w:p>
      <w:pPr>
        <w:spacing w:after="80" w:before="0"/>
      </w:pP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tblGrid>
      <w:tr>
        <w:trPr>
          <w:tblHeader/>
        </w:trPr>
        <w:tc>
          <w:tcPr>
            <w:tcW w:type="dxa" w:w="2340"/>
            <w:shd w:fill="0078D4" w:color="0078D4" w:val="solid"/>
            <w:tcMar>
              <w:top w:type="dxa" w:w="60"/>
              <w:left w:type="dxa" w:w="80"/>
              <w:bottom w:type="dxa" w:w="60"/>
              <w:right w:type="dxa" w:w="80"/>
            </w:tcMar>
          </w:tcPr>
          <w:p>
            <w:pPr>
              <w:spacing w:after="40" w:before="40"/>
            </w:pPr>
            <w:r>
              <w:rPr>
                <w:b/>
                <w:bCs/>
                <w:color w:val="FFFFFF"/>
                <w:sz w:val="20"/>
                <w:szCs w:val="20"/>
              </w:rPr>
              <w:t xml:space="preserve">Column</w:t>
            </w:r>
          </w:p>
        </w:tc>
        <w:tc>
          <w:tcPr>
            <w:tcW w:type="dxa" w:w="7020"/>
            <w:shd w:fill="0078D4" w:color="0078D4" w:val="solid"/>
            <w:tcMar>
              <w:top w:type="dxa" w:w="60"/>
              <w:left w:type="dxa" w:w="80"/>
              <w:bottom w:type="dxa" w:w="60"/>
              <w:right w:type="dxa" w:w="80"/>
            </w:tcMar>
          </w:tcPr>
          <w:p>
            <w:pPr>
              <w:spacing w:after="40" w:before="40"/>
            </w:pPr>
            <w:r>
              <w:rPr>
                <w:b/>
                <w:bCs/>
                <w:color w:val="FFFFFF"/>
                <w:sz w:val="20"/>
                <w:szCs w:val="20"/>
              </w:rPr>
              <w:t xml:space="preserve">Description</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Display Name</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The user's full name</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Email</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The user's email address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Site Admin</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Whether the user has site collection administrator rights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Groups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SharePoint groups the user belongs to</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Actions</w:t>
            </w:r>
          </w:p>
        </w:tc>
        <w:tc>
          <w:tcPr>
            <w:tcW w:type="dxa" w:w="7020"/>
            <w:tcMar>
              <w:top w:type="dxa" w:w="60"/>
              <w:left w:type="dxa" w:w="80"/>
              <w:bottom w:type="dxa" w:w="60"/>
              <w:right w:type="dxa" w:w="80"/>
            </w:tcMar>
          </w:tcPr>
          <w:p>
            <w:pPr>
              <w:spacing w:after="40" w:before="40"/>
            </w:pPr>
            <w:r>
              <w:rPr>
                <w:b w:val="false"/>
                <w:bCs w:val="false"/>
                <w:color w:val="242424"/>
                <w:sz w:val="20"/>
                <w:szCs w:val="20"/>
              </w:rPr>
              <w:t xml:space="preserve">A Check Access button that launches User Access for this user</w:t>
            </w:r>
          </w:p>
        </w:tc>
      </w:tr>
    </w:tbl>
    <w:p>
      <w:pPr>
        <w:pStyle w:val="Heading2"/>
        <w:spacing w:after="80" w:before="240"/>
      </w:pPr>
      <w:r>
        <w:t xml:space="preserve">Broken Inheritance Finder</w:t>
      </w:r>
    </w:p>
    <w:p>
      <w:pPr>
        <w:pStyle w:val="Heading3"/>
        <w:spacing w:after="60" w:before="160"/>
      </w:pPr>
      <w:r>
        <w:t xml:space="preserve">What It Does</w:t>
      </w:r>
    </w:p>
    <w:p>
      <w:pPr>
        <w:spacing w:after="100" w:before="60" w:line="276"/>
      </w:pPr>
      <w:r>
        <w:rPr>
          <w:color w:val="242424"/>
          <w:sz w:val="22"/>
          <w:szCs w:val="22"/>
        </w:rPr>
        <w:t xml:space="preserve">In SharePoint, permissions normally flow down from the site to its libraries, folders, and files. When someone explicitly changes the permissions on a specific item, that item </w:t>
      </w:r>
      <w:r>
        <w:rPr>
          <w:i/>
          <w:iCs/>
          <w:color w:val="242424"/>
          <w:sz w:val="22"/>
          <w:szCs w:val="22"/>
        </w:rPr>
        <w:t xml:space="preserve">breaks inheritance</w:t>
      </w:r>
      <w:r>
        <w:rPr>
          <w:color w:val="242424"/>
          <w:sz w:val="22"/>
          <w:szCs w:val="22"/>
        </w:rPr>
        <w:t xml:space="preserve"> — it now has its own unique permission set, separate from its parent. The Broken Inheritance Finder scans the entire site and lists every item where inheritance has been broken.</w:t>
      </w:r>
    </w:p>
    <w:p>
      <w:pPr>
        <w:pStyle w:val="Heading3"/>
        <w:spacing w:after="60" w:before="16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Broken Inheritance Finder</w:t>
      </w:r>
      <w:r>
        <w:rPr>
          <w:color w:val="242424"/>
          <w:sz w:val="22"/>
          <w:szCs w:val="22"/>
        </w:rPr>
        <w:t xml:space="preserve"> from the More tools section.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Click </w:t>
      </w:r>
      <w:r>
        <w:rPr>
          <w:b/>
          <w:bCs/>
          <w:color w:val="242424"/>
          <w:sz w:val="22"/>
          <w:szCs w:val="22"/>
        </w:rPr>
        <w:t xml:space="preserve">Scan for broken inheritance</w:t>
      </w:r>
      <w:r>
        <w:rPr>
          <w:color w:val="242424"/>
          <w:sz w:val="22"/>
          <w:szCs w:val="22"/>
        </w:rPr>
        <w:t xml:space="preserve"> to begin. A progress message and elapsed timer are shown during the scan.</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Click </w:t>
      </w:r>
      <w:r>
        <w:rPr>
          <w:b/>
          <w:bCs/>
          <w:color w:val="242424"/>
          <w:sz w:val="22"/>
          <w:szCs w:val="22"/>
        </w:rPr>
        <w:t xml:space="preserve">Cancel</w:t>
      </w:r>
      <w:r>
        <w:rPr>
          <w:color w:val="242424"/>
          <w:sz w:val="22"/>
          <w:szCs w:val="22"/>
        </w:rPr>
        <w:t xml:space="preserve"> at any time to stop and see partial results.</w:t>
      </w:r>
    </w:p>
    <w:p>
      <w:pPr>
        <w:pStyle w:val="ListParagraph"/>
        <w:numPr>
          <w:ilvl w:val="0"/>
          <w:numId w:val="1"/>
        </w:numPr>
        <w:spacing w:after="40" w:before="40"/>
        <w:ind w:left="360" w:hanging="360"/>
      </w:pPr>
      <w:r>
        <w:rPr>
          <w:b/>
          <w:bCs/>
          <w:color w:val="242424"/>
          <w:sz w:val="22"/>
          <w:szCs w:val="22"/>
        </w:rPr>
        <w:t xml:space="preserve">Step 4: </w:t>
      </w:r>
      <w:r>
        <w:rPr>
          <w:color w:val="242424"/>
          <w:sz w:val="22"/>
          <w:szCs w:val="22"/>
        </w:rPr>
        <w:t xml:space="preserve">Use the </w:t>
      </w:r>
      <w:r>
        <w:rPr>
          <w:b/>
          <w:bCs/>
          <w:color w:val="242424"/>
          <w:sz w:val="22"/>
          <w:szCs w:val="22"/>
        </w:rPr>
        <w:t xml:space="preserve">Type</w:t>
      </w:r>
      <w:r>
        <w:rPr>
          <w:color w:val="242424"/>
          <w:sz w:val="22"/>
          <w:szCs w:val="22"/>
        </w:rPr>
        <w:t xml:space="preserve"> filter to narrow results to Libraries, Folders, or Files only.</w:t>
      </w:r>
    </w:p>
    <w:p>
      <w:pPr>
        <w:pStyle w:val="ListParagraph"/>
        <w:numPr>
          <w:ilvl w:val="0"/>
          <w:numId w:val="1"/>
        </w:numPr>
        <w:spacing w:after="40" w:before="40"/>
        <w:ind w:left="360" w:hanging="360"/>
      </w:pPr>
      <w:r>
        <w:rPr>
          <w:b/>
          <w:bCs/>
          <w:color w:val="242424"/>
          <w:sz w:val="22"/>
          <w:szCs w:val="22"/>
        </w:rPr>
        <w:t xml:space="preserve">Step 5: </w:t>
      </w:r>
      <w:r>
        <w:rPr>
          <w:color w:val="242424"/>
          <w:sz w:val="22"/>
          <w:szCs w:val="22"/>
        </w:rPr>
        <w:t xml:space="preserve">Click any item name to open it directly in SharePoint.</w:t>
      </w:r>
    </w:p>
    <w:p>
      <w:pPr>
        <w:pStyle w:val="ListParagraph"/>
        <w:numPr>
          <w:ilvl w:val="0"/>
          <w:numId w:val="1"/>
        </w:numPr>
        <w:spacing w:after="40" w:before="40"/>
        <w:ind w:left="360" w:hanging="360"/>
      </w:pPr>
      <w:r>
        <w:rPr>
          <w:b/>
          <w:bCs/>
          <w:color w:val="242424"/>
          <w:sz w:val="22"/>
          <w:szCs w:val="22"/>
        </w:rPr>
        <w:t xml:space="preserve">Step 6: </w:t>
      </w:r>
      <w:r>
        <w:rPr>
          <w:color w:val="242424"/>
          <w:sz w:val="22"/>
          <w:szCs w:val="22"/>
        </w:rPr>
        <w:t xml:space="preserve">Click </w:t>
      </w:r>
      <w:r>
        <w:rPr>
          <w:b/>
          <w:bCs/>
          <w:color w:val="242424"/>
          <w:sz w:val="22"/>
          <w:szCs w:val="22"/>
        </w:rPr>
        <w:t xml:space="preserve">Export to CSV</w:t>
      </w:r>
      <w:r>
        <w:rPr>
          <w:color w:val="242424"/>
          <w:sz w:val="22"/>
          <w:szCs w:val="22"/>
        </w:rPr>
        <w:t xml:space="preserve"> to download the full results.</w:t>
      </w:r>
    </w:p>
    <w:p>
      <w:pPr>
        <w:spacing w:after="80" w:before="0"/>
      </w:pP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Enable Include hidden and system libraries in Settings before scanning if you want to check system libraries such as Style Library and Site Assets.</w:t>
      </w:r>
    </w:p>
    <w:p>
      <w:pPr>
        <w:pStyle w:val="Heading2"/>
        <w:spacing w:after="80" w:before="240"/>
      </w:pPr>
      <w:r>
        <w:t xml:space="preserve">Sharing Links</w:t>
      </w:r>
    </w:p>
    <w:p>
      <w:pPr>
        <w:pStyle w:val="Heading3"/>
        <w:spacing w:after="60" w:before="160"/>
      </w:pPr>
      <w:r>
        <w:t xml:space="preserve">What It Does</w:t>
      </w:r>
    </w:p>
    <w:p>
      <w:pPr>
        <w:spacing w:after="100" w:before="60" w:line="276"/>
      </w:pPr>
      <w:r>
        <w:rPr>
          <w:color w:val="242424"/>
          <w:sz w:val="22"/>
          <w:szCs w:val="22"/>
        </w:rPr>
        <w:t xml:space="preserve">The Sharing Links tool lists all sharing links created across every document library on the site. It shows whether each link is internal-only, organization-wide, or accessible to specific people — giving you a quick view of what has been shared outside the intended audience.</w:t>
      </w: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This tool uses the Microsoft Graph API and requires the Sites.Read.All permission to be approved in SharePoint Admin Center → Advanced → API access. If the permission has not been approved, the tool will display a clear message explaining what is needed.</w:t>
      </w:r>
    </w:p>
    <w:p>
      <w:pPr>
        <w:pStyle w:val="Heading3"/>
        <w:spacing w:after="60" w:before="16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Sharing Links</w:t>
      </w:r>
      <w:r>
        <w:rPr>
          <w:color w:val="242424"/>
          <w:sz w:val="22"/>
          <w:szCs w:val="22"/>
        </w:rPr>
        <w:t xml:space="preserve"> from the More tools section.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Click </w:t>
      </w:r>
      <w:r>
        <w:rPr>
          <w:b/>
          <w:bCs/>
          <w:color w:val="242424"/>
          <w:sz w:val="22"/>
          <w:szCs w:val="22"/>
        </w:rPr>
        <w:t xml:space="preserve">Load sharing links</w:t>
      </w:r>
      <w:r>
        <w:rPr>
          <w:color w:val="242424"/>
          <w:sz w:val="22"/>
          <w:szCs w:val="22"/>
        </w:rPr>
        <w:t xml:space="preserve"> to begin the scan.</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Results are displayed in a table grouped by library.</w:t>
      </w:r>
    </w:p>
    <w:p>
      <w:pPr>
        <w:pStyle w:val="ListParagraph"/>
        <w:numPr>
          <w:ilvl w:val="0"/>
          <w:numId w:val="1"/>
        </w:numPr>
        <w:spacing w:after="40" w:before="40"/>
        <w:ind w:left="360" w:hanging="360"/>
      </w:pPr>
      <w:r>
        <w:rPr>
          <w:b/>
          <w:bCs/>
          <w:color w:val="242424"/>
          <w:sz w:val="22"/>
          <w:szCs w:val="22"/>
        </w:rPr>
        <w:t xml:space="preserve">Step 4: </w:t>
      </w:r>
      <w:r>
        <w:rPr>
          <w:color w:val="242424"/>
          <w:sz w:val="22"/>
          <w:szCs w:val="22"/>
        </w:rPr>
        <w:t xml:space="preserve">Click </w:t>
      </w:r>
      <w:r>
        <w:rPr>
          <w:b/>
          <w:bCs/>
          <w:color w:val="242424"/>
          <w:sz w:val="22"/>
          <w:szCs w:val="22"/>
        </w:rPr>
        <w:t xml:space="preserve">Export to CSV</w:t>
      </w:r>
      <w:r>
        <w:rPr>
          <w:color w:val="242424"/>
          <w:sz w:val="22"/>
          <w:szCs w:val="22"/>
        </w:rPr>
        <w:t xml:space="preserve"> to download the full results.</w:t>
      </w:r>
    </w:p>
    <w:p>
      <w:pPr>
        <w:spacing w:after="80" w:before="0"/>
      </w:pP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tblGrid>
      <w:tr>
        <w:trPr>
          <w:tblHeader/>
        </w:trPr>
        <w:tc>
          <w:tcPr>
            <w:tcW w:type="dxa" w:w="1685"/>
            <w:shd w:fill="0078D4" w:color="0078D4" w:val="solid"/>
            <w:tcMar>
              <w:top w:type="dxa" w:w="60"/>
              <w:left w:type="dxa" w:w="80"/>
              <w:bottom w:type="dxa" w:w="60"/>
              <w:right w:type="dxa" w:w="80"/>
            </w:tcMar>
          </w:tcPr>
          <w:p>
            <w:pPr>
              <w:spacing w:after="40" w:before="40"/>
            </w:pPr>
            <w:r>
              <w:rPr>
                <w:b/>
                <w:bCs/>
                <w:color w:val="FFFFFF"/>
                <w:sz w:val="20"/>
                <w:szCs w:val="20"/>
              </w:rPr>
              <w:t xml:space="preserve">Column</w:t>
            </w:r>
          </w:p>
        </w:tc>
        <w:tc>
          <w:tcPr>
            <w:tcW w:type="dxa" w:w="7675"/>
            <w:shd w:fill="0078D4" w:color="0078D4" w:val="solid"/>
            <w:tcMar>
              <w:top w:type="dxa" w:w="60"/>
              <w:left w:type="dxa" w:w="80"/>
              <w:bottom w:type="dxa" w:w="60"/>
              <w:right w:type="dxa" w:w="80"/>
            </w:tcMar>
          </w:tcPr>
          <w:p>
            <w:pPr>
              <w:spacing w:after="40" w:before="40"/>
            </w:pPr>
            <w:r>
              <w:rPr>
                <w:b/>
                <w:bCs/>
                <w:color w:val="FFFFFF"/>
                <w:sz w:val="20"/>
                <w:szCs w:val="20"/>
              </w:rPr>
              <w:t xml:space="preserve">Description</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Library</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The document library the link belongs to</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Item</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The specific file or folder the link points to</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Scope</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Anonymous, Organization, or Specific People</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Type</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View or Edit</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Shared With</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Who the link has been granted to (for Specific People links)</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Link URL</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The full sharing link URL</w:t>
            </w:r>
          </w:p>
        </w:tc>
      </w:tr>
      <w:tr>
        <w:tc>
          <w:tcPr>
            <w:tcW w:type="dxa" w:w="1685"/>
            <w:tcMar>
              <w:top w:type="dxa" w:w="60"/>
              <w:left w:type="dxa" w:w="80"/>
              <w:bottom w:type="dxa" w:w="60"/>
              <w:right w:type="dxa" w:w="80"/>
            </w:tcMar>
          </w:tcPr>
          <w:p>
            <w:pPr>
              <w:spacing w:after="40" w:before="40"/>
            </w:pPr>
            <w:r>
              <w:rPr>
                <w:b w:val="false"/>
                <w:bCs w:val="false"/>
                <w:color w:val="242424"/>
                <w:sz w:val="20"/>
                <w:szCs w:val="20"/>
              </w:rPr>
              <w:t xml:space="preserve">Expires</w:t>
            </w:r>
          </w:p>
        </w:tc>
        <w:tc>
          <w:tcPr>
            <w:tcW w:type="dxa" w:w="7675"/>
            <w:tcMar>
              <w:top w:type="dxa" w:w="60"/>
              <w:left w:type="dxa" w:w="80"/>
              <w:bottom w:type="dxa" w:w="60"/>
              <w:right w:type="dxa" w:w="80"/>
            </w:tcMar>
          </w:tcPr>
          <w:p>
            <w:pPr>
              <w:spacing w:after="40" w:before="40"/>
            </w:pPr>
            <w:r>
              <w:rPr>
                <w:b w:val="false"/>
                <w:bCs w:val="false"/>
                <w:color w:val="242424"/>
                <w:sz w:val="20"/>
                <w:szCs w:val="20"/>
              </w:rPr>
              <w:t xml:space="preserve">Expiry date of the link, if one was set</w:t>
            </w:r>
          </w:p>
        </w:tc>
      </w:tr>
    </w:tbl>
    <w:p>
      <w:pPr>
        <w:pStyle w:val="Heading2"/>
        <w:spacing w:after="80" w:before="240"/>
      </w:pPr>
      <w:r>
        <w:t xml:space="preserve">Anonymous Access Summary</w:t>
      </w:r>
    </w:p>
    <w:p>
      <w:pPr>
        <w:pStyle w:val="Heading3"/>
        <w:spacing w:after="60" w:before="160"/>
      </w:pPr>
      <w:r>
        <w:t xml:space="preserve">What It Does</w:t>
      </w:r>
    </w:p>
    <w:p>
      <w:pPr>
        <w:spacing w:after="100" w:before="60" w:line="276"/>
      </w:pPr>
      <w:r>
        <w:rPr>
          <w:color w:val="242424"/>
          <w:sz w:val="22"/>
          <w:szCs w:val="22"/>
        </w:rPr>
        <w:t xml:space="preserve">The Anonymous Access Summary enumerates all anonymous and organization-wide sharing links across every document library on the site using the Microsoft Graph API. It provides a count of broad-access links, shows which libraries they belong to, and lists each individual link with its target item and expiry date.</w:t>
      </w: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This tool uses the Microsoft Graph API and requires the Sites.Read.All permission to be approved in SharePoint Admin Center → Advanced → API access.</w:t>
      </w:r>
    </w:p>
    <w:p>
      <w:pPr>
        <w:pStyle w:val="Heading3"/>
        <w:spacing w:after="60" w:before="160"/>
      </w:pPr>
      <w:r>
        <w:t xml:space="preserve">How to Use It</w:t>
      </w:r>
    </w:p>
    <w:p>
      <w:pPr>
        <w:pStyle w:val="ListParagraph"/>
        <w:numPr>
          <w:ilvl w:val="0"/>
          <w:numId w:val="1"/>
        </w:numPr>
        <w:spacing w:after="40" w:before="40"/>
        <w:ind w:left="360" w:hanging="360"/>
      </w:pPr>
      <w:r>
        <w:rPr>
          <w:b/>
          <w:bCs/>
          <w:color w:val="242424"/>
          <w:sz w:val="22"/>
          <w:szCs w:val="22"/>
        </w:rPr>
        <w:t xml:space="preserve">Step 1: </w:t>
      </w:r>
      <w:r>
        <w:rPr>
          <w:color w:val="242424"/>
          <w:sz w:val="22"/>
          <w:szCs w:val="22"/>
        </w:rPr>
        <w:t xml:space="preserve">Click </w:t>
      </w:r>
      <w:r>
        <w:rPr>
          <w:b/>
          <w:bCs/>
          <w:color w:val="242424"/>
          <w:sz w:val="22"/>
          <w:szCs w:val="22"/>
        </w:rPr>
        <w:t xml:space="preserve">Anonymous Access Summary</w:t>
      </w:r>
      <w:r>
        <w:rPr>
          <w:color w:val="242424"/>
          <w:sz w:val="22"/>
          <w:szCs w:val="22"/>
        </w:rPr>
        <w:t xml:space="preserve"> from the More tools section.</w:t>
      </w:r>
    </w:p>
    <w:p>
      <w:pPr>
        <w:pStyle w:val="ListParagraph"/>
        <w:numPr>
          <w:ilvl w:val="0"/>
          <w:numId w:val="1"/>
        </w:numPr>
        <w:spacing w:after="40" w:before="40"/>
        <w:ind w:left="360" w:hanging="360"/>
      </w:pPr>
      <w:r>
        <w:rPr>
          <w:b/>
          <w:bCs/>
          <w:color w:val="242424"/>
          <w:sz w:val="22"/>
          <w:szCs w:val="22"/>
        </w:rPr>
        <w:t xml:space="preserve">Step 2: </w:t>
      </w:r>
      <w:r>
        <w:rPr>
          <w:color w:val="242424"/>
          <w:sz w:val="22"/>
          <w:szCs w:val="22"/>
        </w:rPr>
        <w:t xml:space="preserve">Click </w:t>
      </w:r>
      <w:r>
        <w:rPr>
          <w:b/>
          <w:bCs/>
          <w:color w:val="242424"/>
          <w:sz w:val="22"/>
          <w:szCs w:val="22"/>
        </w:rPr>
        <w:t xml:space="preserve">Scan for anonymous links</w:t>
      </w:r>
      <w:r>
        <w:rPr>
          <w:color w:val="242424"/>
          <w:sz w:val="22"/>
          <w:szCs w:val="22"/>
        </w:rPr>
        <w:t xml:space="preserve"> to begin.</w:t>
      </w:r>
    </w:p>
    <w:p>
      <w:pPr>
        <w:pStyle w:val="ListParagraph"/>
        <w:numPr>
          <w:ilvl w:val="0"/>
          <w:numId w:val="1"/>
        </w:numPr>
        <w:spacing w:after="40" w:before="40"/>
        <w:ind w:left="360" w:hanging="360"/>
      </w:pPr>
      <w:r>
        <w:rPr>
          <w:b/>
          <w:bCs/>
          <w:color w:val="242424"/>
          <w:sz w:val="22"/>
          <w:szCs w:val="22"/>
        </w:rPr>
        <w:t xml:space="preserve">Step 3: </w:t>
      </w:r>
      <w:r>
        <w:rPr>
          <w:color w:val="242424"/>
          <w:sz w:val="22"/>
          <w:szCs w:val="22"/>
        </w:rPr>
        <w:t xml:space="preserve">Summary statistics appear at the top — total anonymous links, organization-wide links, and specific-person links.</w:t>
      </w:r>
    </w:p>
    <w:p>
      <w:pPr>
        <w:pStyle w:val="ListParagraph"/>
        <w:numPr>
          <w:ilvl w:val="0"/>
          <w:numId w:val="1"/>
        </w:numPr>
        <w:spacing w:after="40" w:before="40"/>
        <w:ind w:left="360" w:hanging="360"/>
      </w:pPr>
      <w:r>
        <w:rPr>
          <w:b/>
          <w:bCs/>
          <w:color w:val="242424"/>
          <w:sz w:val="22"/>
          <w:szCs w:val="22"/>
        </w:rPr>
        <w:t xml:space="preserve">Step 4: </w:t>
      </w:r>
      <w:r>
        <w:rPr>
          <w:color w:val="242424"/>
          <w:sz w:val="22"/>
          <w:szCs w:val="22"/>
        </w:rPr>
        <w:t xml:space="preserve">Click </w:t>
      </w:r>
      <w:r>
        <w:rPr>
          <w:b/>
          <w:bCs/>
          <w:color w:val="242424"/>
          <w:sz w:val="22"/>
          <w:szCs w:val="22"/>
        </w:rPr>
        <w:t xml:space="preserve">Export to CSV</w:t>
      </w:r>
      <w:r>
        <w:rPr>
          <w:color w:val="242424"/>
          <w:sz w:val="22"/>
          <w:szCs w:val="22"/>
        </w:rPr>
        <w:t xml:space="preserve"> to download the full link details.</w:t>
      </w:r>
    </w:p>
    <w:p>
      <w:pPr>
        <w:spacing w:after="80" w:before="0"/>
      </w:pPr>
    </w:p>
    <w:p>
      <w:pPr>
        <w:spacing w:after="100" w:before="60" w:line="276"/>
      </w:pPr>
      <w:r>
        <w:rPr>
          <w:b/>
          <w:bCs/>
          <w:color w:val="242424"/>
          <w:sz w:val="22"/>
          <w:szCs w:val="22"/>
        </w:rPr>
        <w:t xml:space="preserve">Summary cards</w:t>
      </w:r>
      <w:r>
        <w:rPr>
          <w:color w:val="242424"/>
          <w:sz w:val="22"/>
          <w:szCs w:val="22"/>
        </w:rPr>
        <w:t xml:space="preserve"> — counts by link type: Anonymous (anyone with the URL), Organization (any signed-in tenant member), and Specific People (named recipients).</w:t>
      </w:r>
    </w:p>
    <w:p>
      <w:pPr>
        <w:spacing w:after="100" w:before="60" w:line="276"/>
      </w:pPr>
      <w:r>
        <w:rPr>
          <w:b/>
          <w:bCs/>
          <w:color w:val="242424"/>
          <w:sz w:val="22"/>
          <w:szCs w:val="22"/>
        </w:rPr>
        <w:t xml:space="preserve">Library summary table</w:t>
      </w:r>
      <w:r>
        <w:rPr>
          <w:color w:val="242424"/>
          <w:sz w:val="22"/>
          <w:szCs w:val="22"/>
        </w:rPr>
        <w:t xml:space="preserve"> — one row per library showing the count of broad-access links found.</w:t>
      </w:r>
    </w:p>
    <w:p>
      <w:pPr>
        <w:spacing w:after="100" w:before="60" w:line="276"/>
      </w:pPr>
      <w:r>
        <w:rPr>
          <w:b/>
          <w:bCs/>
          <w:color w:val="242424"/>
          <w:sz w:val="22"/>
          <w:szCs w:val="22"/>
        </w:rPr>
        <w:t xml:space="preserve">Link detail table</w:t>
      </w:r>
      <w:r>
        <w:rPr>
          <w:color w:val="242424"/>
          <w:sz w:val="22"/>
          <w:szCs w:val="22"/>
        </w:rPr>
        <w:t xml:space="preserve"> — one row per individual link, with Library, Item, Scope, Type, Shared With, Link URL, and Expires columns.</w:t>
      </w:r>
    </w:p>
    <w:p>
      <w:pPr>
        <w:pStyle w:val="Heading1"/>
        <w:pageBreakBefore/>
        <w:spacing w:after="120" w:before="360"/>
      </w:pPr>
      <w:r>
        <w:t xml:space="preserve">Settings</w:t>
      </w:r>
    </w:p>
    <w:p>
      <w:pPr>
        <w:spacing w:after="100" w:before="60" w:line="276"/>
      </w:pPr>
      <w:r>
        <w:rPr>
          <w:color w:val="242424"/>
          <w:sz w:val="22"/>
          <w:szCs w:val="22"/>
        </w:rPr>
        <w:t xml:space="preserve">The </w:t>
      </w:r>
      <w:r>
        <w:rPr>
          <w:b/>
          <w:bCs/>
          <w:color w:val="242424"/>
          <w:sz w:val="22"/>
          <w:szCs w:val="22"/>
        </w:rPr>
        <w:t xml:space="preserve">Settings</w:t>
      </w:r>
      <w:r>
        <w:rPr>
          <w:color w:val="242424"/>
          <w:sz w:val="22"/>
          <w:szCs w:val="22"/>
        </w:rPr>
        <w:t xml:space="preserve"> panel is accessible from the gear icon (⚙) in the top-right corner of the banner on any screen.</w:t>
      </w:r>
    </w:p>
    <w:p>
      <w:pPr>
        <w:spacing w:after="120" w:before="80"/>
      </w:pPr>
      <w:r>
        <w:drawing>
          <wp:inline distT="0" distB="0" distL="0" distR="0">
            <wp:extent cx="5715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886325"/>
                    </a:xfrm>
                    <a:prstGeom prst="rect">
                      <a:avLst/>
                    </a:prstGeom>
                  </pic:spPr>
                </pic:pic>
              </a:graphicData>
            </a:graphic>
          </wp:inline>
        </w:drawing>
      </w:r>
    </w:p>
    <w:p>
      <w:pPr>
        <w:pStyle w:val="Heading2"/>
        <w:spacing w:after="80" w:before="240"/>
      </w:pPr>
      <w:r>
        <w:t xml:space="preserve">Include System and Hidden Libraries</w:t>
      </w:r>
    </w:p>
    <w:p>
      <w:pPr>
        <w:spacing w:after="100" w:before="60" w:line="276"/>
      </w:pPr>
      <w:r>
        <w:rPr>
          <w:color w:val="242424"/>
          <w:sz w:val="22"/>
          <w:szCs w:val="22"/>
        </w:rPr>
        <w:t xml:space="preserve">When this option is </w:t>
      </w:r>
      <w:r>
        <w:rPr>
          <w:b/>
          <w:bCs/>
          <w:color w:val="242424"/>
          <w:sz w:val="22"/>
          <w:szCs w:val="22"/>
        </w:rPr>
        <w:t xml:space="preserve">unchecked</w:t>
      </w:r>
      <w:r>
        <w:rPr>
          <w:color w:val="242424"/>
          <w:sz w:val="22"/>
          <w:szCs w:val="22"/>
        </w:rPr>
        <w:t xml:space="preserve"> (the default), the Permissions Explorer and User Access tools only show standard document libraries — the ones users typically see and interact with.</w:t>
      </w:r>
    </w:p>
    <w:p>
      <w:pPr>
        <w:spacing w:after="100" w:before="60" w:line="276"/>
      </w:pPr>
      <w:r>
        <w:rPr>
          <w:color w:val="242424"/>
          <w:sz w:val="22"/>
          <w:szCs w:val="22"/>
        </w:rPr>
        <w:t xml:space="preserve">When </w:t>
      </w:r>
      <w:r>
        <w:rPr>
          <w:b/>
          <w:bCs/>
          <w:color w:val="242424"/>
          <w:sz w:val="22"/>
          <w:szCs w:val="22"/>
        </w:rPr>
        <w:t xml:space="preserve">checked</w:t>
      </w:r>
      <w:r>
        <w:rPr>
          <w:color w:val="242424"/>
          <w:sz w:val="22"/>
          <w:szCs w:val="22"/>
        </w:rPr>
        <w:t xml:space="preserve">, the tools also include system and hidden libraries such as:</w:t>
      </w:r>
    </w:p>
    <w:p>
      <w:pPr>
        <w:pStyle w:val="ListParagraph"/>
        <w:numPr>
          <w:ilvl w:val="0"/>
          <w:numId w:val="1"/>
        </w:numPr>
        <w:spacing w:after="40" w:before="40"/>
        <w:ind w:left="360" w:hanging="360"/>
      </w:pPr>
      <w:r>
        <w:rPr>
          <w:color w:val="242424"/>
          <w:sz w:val="22"/>
          <w:szCs w:val="22"/>
        </w:rPr>
        <w:t xml:space="preserve">Style Library</w:t>
      </w:r>
    </w:p>
    <w:p>
      <w:pPr>
        <w:pStyle w:val="ListParagraph"/>
        <w:numPr>
          <w:ilvl w:val="0"/>
          <w:numId w:val="1"/>
        </w:numPr>
        <w:spacing w:after="40" w:before="40"/>
        <w:ind w:left="360" w:hanging="360"/>
      </w:pPr>
      <w:r>
        <w:rPr>
          <w:color w:val="242424"/>
          <w:sz w:val="22"/>
          <w:szCs w:val="22"/>
        </w:rPr>
        <w:t xml:space="preserve">Form Templates</w:t>
      </w:r>
    </w:p>
    <w:p>
      <w:pPr>
        <w:pStyle w:val="ListParagraph"/>
        <w:numPr>
          <w:ilvl w:val="0"/>
          <w:numId w:val="1"/>
        </w:numPr>
        <w:spacing w:after="40" w:before="40"/>
        <w:ind w:left="360" w:hanging="360"/>
      </w:pPr>
      <w:r>
        <w:rPr>
          <w:color w:val="242424"/>
          <w:sz w:val="22"/>
          <w:szCs w:val="22"/>
        </w:rPr>
        <w:t xml:space="preserve">Site Assets</w:t>
      </w:r>
    </w:p>
    <w:p>
      <w:pPr>
        <w:pStyle w:val="ListParagraph"/>
        <w:numPr>
          <w:ilvl w:val="0"/>
          <w:numId w:val="1"/>
        </w:numPr>
        <w:spacing w:after="40" w:before="40"/>
        <w:ind w:left="360" w:hanging="360"/>
      </w:pPr>
      <w:r>
        <w:rPr>
          <w:color w:val="242424"/>
          <w:sz w:val="22"/>
          <w:szCs w:val="22"/>
        </w:rPr>
        <w:t xml:space="preserve">Pages</w:t>
      </w:r>
    </w:p>
    <w:p>
      <w:pPr>
        <w:pStyle w:val="ListParagraph"/>
        <w:numPr>
          <w:ilvl w:val="0"/>
          <w:numId w:val="1"/>
        </w:numPr>
        <w:spacing w:after="40" w:before="40"/>
        <w:ind w:left="360" w:hanging="360"/>
      </w:pPr>
      <w:r>
        <w:rPr>
          <w:color w:val="242424"/>
          <w:sz w:val="22"/>
          <w:szCs w:val="22"/>
        </w:rPr>
        <w:t xml:space="preserve">Other libraries hidden from default views</w:t>
      </w:r>
    </w:p>
    <w:p>
      <w:pPr>
        <w:spacing w:after="80" w:before="0"/>
      </w:pP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This setting applies to the Permissions Explorer and User Access tools. The Permissions Report has its own scan settings that control hidden library inclusion.</w:t>
      </w:r>
    </w:p>
    <w:p>
      <w:pPr>
        <w:pStyle w:val="Heading1"/>
        <w:pageBreakBefore/>
        <w:spacing w:after="120" w:before="360"/>
      </w:pPr>
      <w:r>
        <w:t xml:space="preserve">Changing the Target Site</w:t>
      </w:r>
    </w:p>
    <w:p>
      <w:pPr>
        <w:spacing w:after="100" w:before="60" w:line="276"/>
      </w:pPr>
      <w:r>
        <w:rPr>
          <w:color w:val="242424"/>
          <w:sz w:val="22"/>
          <w:szCs w:val="22"/>
        </w:rPr>
        <w:t xml:space="preserve">By default, the web part connects to the SharePoint site where it is installed. The connected site URL is always visible in the blue banner at the top of every tool screen.</w:t>
      </w:r>
    </w:p>
    <w:p>
      <w:pPr>
        <w:spacing w:after="100" w:before="60" w:line="276"/>
      </w:pPr>
      <w:r>
        <w:rPr>
          <w:b/>
          <w:bCs/>
          <w:color w:val="242424"/>
          <w:sz w:val="22"/>
          <w:szCs w:val="22"/>
        </w:rPr>
        <w:t xml:space="preserve">To audit a different site:</w:t>
      </w:r>
    </w:p>
    <w:p>
      <w:pPr>
        <w:pStyle w:val="ListParagraph"/>
        <w:numPr>
          <w:ilvl w:val="0"/>
          <w:numId w:val="1"/>
        </w:numPr>
        <w:spacing w:after="40" w:before="40"/>
        <w:ind w:left="360" w:hanging="360"/>
      </w:pPr>
      <w:r>
        <w:rPr>
          <w:color w:val="242424"/>
          <w:sz w:val="22"/>
          <w:szCs w:val="22"/>
        </w:rPr>
        <w:t xml:space="preserve">Click </w:t>
      </w:r>
      <w:r>
        <w:rPr>
          <w:b/>
          <w:bCs/>
          <w:color w:val="242424"/>
          <w:sz w:val="22"/>
          <w:szCs w:val="22"/>
        </w:rPr>
        <w:t xml:space="preserve">Change URL</w:t>
      </w:r>
      <w:r>
        <w:rPr>
          <w:color w:val="242424"/>
          <w:sz w:val="22"/>
          <w:szCs w:val="22"/>
        </w:rPr>
        <w:t xml:space="preserve"> in the banner.</w:t>
      </w:r>
    </w:p>
    <w:p>
      <w:pPr>
        <w:pStyle w:val="ListParagraph"/>
        <w:numPr>
          <w:ilvl w:val="0"/>
          <w:numId w:val="1"/>
        </w:numPr>
        <w:spacing w:after="40" w:before="40"/>
        <w:ind w:left="360" w:hanging="360"/>
      </w:pPr>
      <w:r>
        <w:rPr>
          <w:color w:val="242424"/>
          <w:sz w:val="22"/>
          <w:szCs w:val="22"/>
        </w:rPr>
        <w:t xml:space="preserve">Type or paste the full URL of the target site (e.g., </w:t>
      </w:r>
      <w:r>
        <w:rPr>
          <w:rFonts w:ascii="Courier New" w:cs="Courier New" w:eastAsia="Courier New" w:hAnsi="Courier New"/>
          <w:color w:val="242424"/>
          <w:sz w:val="20"/>
          <w:szCs w:val="20"/>
        </w:rPr>
        <w:t xml:space="preserve">https://contoso.sharepoint.com/sites/finance</w:t>
      </w:r>
      <w:r>
        <w:rPr>
          <w:color w:val="242424"/>
          <w:sz w:val="22"/>
          <w:szCs w:val="22"/>
        </w:rPr>
        <w:t xml:space="preserve">).</w:t>
      </w:r>
    </w:p>
    <w:p>
      <w:pPr>
        <w:pStyle w:val="ListParagraph"/>
        <w:numPr>
          <w:ilvl w:val="0"/>
          <w:numId w:val="1"/>
        </w:numPr>
        <w:spacing w:after="40" w:before="40"/>
        <w:ind w:left="360" w:hanging="360"/>
      </w:pPr>
      <w:r>
        <w:rPr>
          <w:color w:val="242424"/>
          <w:sz w:val="22"/>
          <w:szCs w:val="22"/>
        </w:rPr>
        <w:t xml:space="preserve">Press </w:t>
      </w:r>
      <w:r>
        <w:rPr>
          <w:b/>
          <w:bCs/>
          <w:color w:val="242424"/>
          <w:sz w:val="22"/>
          <w:szCs w:val="22"/>
        </w:rPr>
        <w:t xml:space="preserve">Enter</w:t>
      </w:r>
      <w:r>
        <w:rPr>
          <w:color w:val="242424"/>
          <w:sz w:val="22"/>
          <w:szCs w:val="22"/>
        </w:rPr>
        <w:t xml:space="preserve"> or click </w:t>
      </w:r>
      <w:r>
        <w:rPr>
          <w:b/>
          <w:bCs/>
          <w:color w:val="242424"/>
          <w:sz w:val="22"/>
          <w:szCs w:val="22"/>
        </w:rPr>
        <w:t xml:space="preserve">Connect</w:t>
      </w:r>
      <w:r>
        <w:rPr>
          <w:color w:val="242424"/>
          <w:sz w:val="22"/>
          <w:szCs w:val="22"/>
        </w:rPr>
        <w:t xml:space="preserve">.</w:t>
      </w:r>
    </w:p>
    <w:p>
      <w:pPr>
        <w:spacing w:after="80" w:before="0"/>
      </w:pPr>
    </w:p>
    <w:p>
      <w:pPr>
        <w:pBdr>
          <w:left w:val="single" w:color="0078D4" w:sz="12"/>
        </w:pBdr>
        <w:shd w:fill="EFF6FC" w:color="EFF6FC" w:val="solid"/>
        <w:spacing w:after="80" w:before="80"/>
        <w:ind w:left="215"/>
      </w:pPr>
      <w:r>
        <w:rPr>
          <w:b/>
          <w:bCs/>
          <w:color w:val="616161"/>
          <w:sz w:val="21"/>
          <w:szCs w:val="21"/>
        </w:rPr>
        <w:t xml:space="preserve">Note: </w:t>
      </w:r>
      <w:r>
        <w:rPr>
          <w:color w:val="616161"/>
          <w:sz w:val="21"/>
          <w:szCs w:val="21"/>
        </w:rPr>
        <w:t xml:space="preserve">You must have at least Read access to the target site. If your account does not have permission, the connection will fail with an error message.</w:t>
      </w:r>
    </w:p>
    <w:p>
      <w:pPr>
        <w:pStyle w:val="Heading1"/>
        <w:pageBreakBefore/>
        <w:spacing w:after="120" w:before="360"/>
      </w:pPr>
      <w:r>
        <w:t xml:space="preserve">Security &amp; Privacy</w:t>
      </w:r>
    </w:p>
    <w:p>
      <w:pPr>
        <w:pStyle w:val="Heading2"/>
        <w:spacing w:after="80" w:before="240"/>
      </w:pPr>
      <w:r>
        <w:t xml:space="preserve">How It Works</w:t>
      </w:r>
    </w:p>
    <w:p>
      <w:pPr>
        <w:spacing w:after="100" w:before="60" w:line="276"/>
      </w:pPr>
      <w:r>
        <w:rPr>
          <w:color w:val="242424"/>
          <w:sz w:val="22"/>
          <w:szCs w:val="22"/>
        </w:rPr>
        <w:t xml:space="preserve">SharePoint Smart Permissions runs entirely inside your browser as a SharePoint web part. It makes direct calls to the </w:t>
      </w:r>
      <w:r>
        <w:rPr>
          <w:b/>
          <w:bCs/>
          <w:color w:val="242424"/>
          <w:sz w:val="22"/>
          <w:szCs w:val="22"/>
        </w:rPr>
        <w:t xml:space="preserve">SharePoint REST API</w:t>
      </w:r>
      <w:r>
        <w:rPr>
          <w:color w:val="242424"/>
          <w:sz w:val="22"/>
          <w:szCs w:val="22"/>
        </w:rPr>
        <w:t xml:space="preserve"> using your signed-in credentials — the same API that SharePoint itself uses.</w:t>
      </w:r>
    </w:p>
    <w:p>
      <w:pPr>
        <w:pStyle w:val="Heading2"/>
        <w:spacing w:after="80" w:before="240"/>
      </w:pPr>
      <w:r>
        <w:t xml:space="preserve">Key Security Properties</w:t>
      </w: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tblGrid>
      <w:tr>
        <w:trPr>
          <w:tblHeader/>
        </w:trPr>
        <w:tc>
          <w:tcPr>
            <w:tcW w:type="dxa" w:w="2808"/>
            <w:shd w:fill="0078D4" w:color="0078D4" w:val="solid"/>
            <w:tcMar>
              <w:top w:type="dxa" w:w="60"/>
              <w:left w:type="dxa" w:w="80"/>
              <w:bottom w:type="dxa" w:w="60"/>
              <w:right w:type="dxa" w:w="80"/>
            </w:tcMar>
          </w:tcPr>
          <w:p>
            <w:pPr>
              <w:spacing w:after="40" w:before="40"/>
            </w:pPr>
            <w:r>
              <w:rPr>
                <w:b/>
                <w:bCs/>
                <w:color w:val="FFFFFF"/>
                <w:sz w:val="20"/>
                <w:szCs w:val="20"/>
              </w:rPr>
              <w:t xml:space="preserve">Property</w:t>
            </w:r>
          </w:p>
        </w:tc>
        <w:tc>
          <w:tcPr>
            <w:tcW w:type="dxa" w:w="6552"/>
            <w:shd w:fill="0078D4" w:color="0078D4" w:val="solid"/>
            <w:tcMar>
              <w:top w:type="dxa" w:w="60"/>
              <w:left w:type="dxa" w:w="80"/>
              <w:bottom w:type="dxa" w:w="60"/>
              <w:right w:type="dxa" w:w="80"/>
            </w:tcMar>
          </w:tcPr>
          <w:p>
            <w:pPr>
              <w:spacing w:after="40" w:before="40"/>
            </w:pPr>
            <w:r>
              <w:rPr>
                <w:b/>
                <w:bCs/>
                <w:color w:val="FFFFFF"/>
                <w:sz w:val="20"/>
                <w:szCs w:val="20"/>
              </w:rPr>
              <w:t xml:space="preserve">Detail</w:t>
            </w:r>
          </w:p>
        </w:tc>
      </w:tr>
      <w:tr>
        <w:tc>
          <w:tcPr>
            <w:tcW w:type="dxa" w:w="2808"/>
            <w:tcMar>
              <w:top w:type="dxa" w:w="60"/>
              <w:left w:type="dxa" w:w="80"/>
              <w:bottom w:type="dxa" w:w="60"/>
              <w:right w:type="dxa" w:w="80"/>
            </w:tcMar>
          </w:tcPr>
          <w:p>
            <w:pPr>
              <w:spacing w:after="40" w:before="40"/>
            </w:pPr>
            <w:r>
              <w:rPr>
                <w:b w:val="false"/>
                <w:bCs w:val="false"/>
                <w:color w:val="242424"/>
                <w:sz w:val="20"/>
                <w:szCs w:val="20"/>
              </w:rPr>
              <w:t xml:space="preserve">No elevated permissions</w:t>
            </w:r>
          </w:p>
        </w:tc>
        <w:tc>
          <w:tcPr>
            <w:tcW w:type="dxa" w:w="6552"/>
            <w:tcMar>
              <w:top w:type="dxa" w:w="60"/>
              <w:left w:type="dxa" w:w="80"/>
              <w:bottom w:type="dxa" w:w="60"/>
              <w:right w:type="dxa" w:w="80"/>
            </w:tcMar>
          </w:tcPr>
          <w:p>
            <w:pPr>
              <w:spacing w:after="40" w:before="40"/>
            </w:pPr>
            <w:r>
              <w:rPr>
                <w:b w:val="false"/>
                <w:bCs w:val="false"/>
                <w:color w:val="242424"/>
                <w:sz w:val="20"/>
                <w:szCs w:val="20"/>
              </w:rPr>
              <w:t xml:space="preserve">The tool uses only your existing access rights. It cannot see anything you cannot already see.</w:t>
            </w:r>
          </w:p>
        </w:tc>
      </w:tr>
      <w:tr>
        <w:tc>
          <w:tcPr>
            <w:tcW w:type="dxa" w:w="2808"/>
            <w:tcMar>
              <w:top w:type="dxa" w:w="60"/>
              <w:left w:type="dxa" w:w="80"/>
              <w:bottom w:type="dxa" w:w="60"/>
              <w:right w:type="dxa" w:w="80"/>
            </w:tcMar>
          </w:tcPr>
          <w:p>
            <w:pPr>
              <w:spacing w:after="40" w:before="40"/>
            </w:pPr>
            <w:r>
              <w:rPr>
                <w:b w:val="false"/>
                <w:bCs w:val="false"/>
                <w:color w:val="242424"/>
                <w:sz w:val="20"/>
                <w:szCs w:val="20"/>
              </w:rPr>
              <w:t xml:space="preserve">Read-only</w:t>
            </w:r>
          </w:p>
        </w:tc>
        <w:tc>
          <w:tcPr>
            <w:tcW w:type="dxa" w:w="6552"/>
            <w:tcMar>
              <w:top w:type="dxa" w:w="60"/>
              <w:left w:type="dxa" w:w="80"/>
              <w:bottom w:type="dxa" w:w="60"/>
              <w:right w:type="dxa" w:w="80"/>
            </w:tcMar>
          </w:tcPr>
          <w:p>
            <w:pPr>
              <w:spacing w:after="40" w:before="40"/>
            </w:pPr>
            <w:r>
              <w:rPr>
                <w:b w:val="false"/>
                <w:bCs w:val="false"/>
                <w:color w:val="242424"/>
                <w:sz w:val="20"/>
                <w:szCs w:val="20"/>
              </w:rPr>
              <w:t xml:space="preserve">The tool never creates, modifies, or deletes any SharePoint content or permissions. It only reads.</w:t>
            </w:r>
          </w:p>
        </w:tc>
      </w:tr>
      <w:tr>
        <w:tc>
          <w:tcPr>
            <w:tcW w:type="dxa" w:w="2808"/>
            <w:tcMar>
              <w:top w:type="dxa" w:w="60"/>
              <w:left w:type="dxa" w:w="80"/>
              <w:bottom w:type="dxa" w:w="60"/>
              <w:right w:type="dxa" w:w="80"/>
            </w:tcMar>
          </w:tcPr>
          <w:p>
            <w:pPr>
              <w:spacing w:after="40" w:before="40"/>
            </w:pPr>
            <w:r>
              <w:rPr>
                <w:b w:val="false"/>
                <w:bCs w:val="false"/>
                <w:color w:val="242424"/>
                <w:sz w:val="20"/>
                <w:szCs w:val="20"/>
              </w:rPr>
              <w:t xml:space="preserve">No external services</w:t>
            </w:r>
          </w:p>
        </w:tc>
        <w:tc>
          <w:tcPr>
            <w:tcW w:type="dxa" w:w="6552"/>
            <w:tcMar>
              <w:top w:type="dxa" w:w="60"/>
              <w:left w:type="dxa" w:w="80"/>
              <w:bottom w:type="dxa" w:w="60"/>
              <w:right w:type="dxa" w:w="80"/>
            </w:tcMar>
          </w:tcPr>
          <w:p>
            <w:pPr>
              <w:spacing w:after="40" w:before="40"/>
            </w:pPr>
            <w:r>
              <w:rPr>
                <w:b w:val="false"/>
                <w:bCs w:val="false"/>
                <w:color w:val="242424"/>
                <w:sz w:val="20"/>
                <w:szCs w:val="20"/>
              </w:rPr>
              <w:t xml:space="preserve">All data stays within your Microsoft 365 tenant. Nothing is sent to any external server or third-party service.</w:t>
            </w:r>
          </w:p>
        </w:tc>
      </w:tr>
      <w:tr>
        <w:tc>
          <w:tcPr>
            <w:tcW w:type="dxa" w:w="2808"/>
            <w:tcMar>
              <w:top w:type="dxa" w:w="60"/>
              <w:left w:type="dxa" w:w="80"/>
              <w:bottom w:type="dxa" w:w="60"/>
              <w:right w:type="dxa" w:w="80"/>
            </w:tcMar>
          </w:tcPr>
          <w:p>
            <w:pPr>
              <w:spacing w:after="40" w:before="40"/>
            </w:pPr>
            <w:r>
              <w:rPr>
                <w:b w:val="false"/>
                <w:bCs w:val="false"/>
                <w:color w:val="242424"/>
                <w:sz w:val="20"/>
                <w:szCs w:val="20"/>
              </w:rPr>
              <w:t xml:space="preserve">No data storage</w:t>
            </w:r>
          </w:p>
        </w:tc>
        <w:tc>
          <w:tcPr>
            <w:tcW w:type="dxa" w:w="6552"/>
            <w:tcMar>
              <w:top w:type="dxa" w:w="60"/>
              <w:left w:type="dxa" w:w="80"/>
              <w:bottom w:type="dxa" w:w="60"/>
              <w:right w:type="dxa" w:w="80"/>
            </w:tcMar>
          </w:tcPr>
          <w:p>
            <w:pPr>
              <w:spacing w:after="40" w:before="40"/>
            </w:pPr>
            <w:r>
              <w:rPr>
                <w:b w:val="false"/>
                <w:bCs w:val="false"/>
                <w:color w:val="242424"/>
                <w:sz w:val="20"/>
                <w:szCs w:val="20"/>
              </w:rPr>
              <w:t xml:space="preserve">Results exist only in your browser session. Closing the tab or navigating away clears everything.</w:t>
            </w:r>
          </w:p>
        </w:tc>
      </w:tr>
      <w:tr>
        <w:tc>
          <w:tcPr>
            <w:tcW w:type="dxa" w:w="2808"/>
            <w:tcMar>
              <w:top w:type="dxa" w:w="60"/>
              <w:left w:type="dxa" w:w="80"/>
              <w:bottom w:type="dxa" w:w="60"/>
              <w:right w:type="dxa" w:w="80"/>
            </w:tcMar>
          </w:tcPr>
          <w:p>
            <w:pPr>
              <w:spacing w:after="40" w:before="40"/>
            </w:pPr>
            <w:r>
              <w:rPr>
                <w:b w:val="false"/>
                <w:bCs w:val="false"/>
                <w:color w:val="242424"/>
                <w:sz w:val="20"/>
                <w:szCs w:val="20"/>
              </w:rPr>
              <w:t xml:space="preserve">Standard authentication</w:t>
            </w:r>
          </w:p>
        </w:tc>
        <w:tc>
          <w:tcPr>
            <w:tcW w:type="dxa" w:w="6552"/>
            <w:tcMar>
              <w:top w:type="dxa" w:w="60"/>
              <w:left w:type="dxa" w:w="80"/>
              <w:bottom w:type="dxa" w:w="60"/>
              <w:right w:type="dxa" w:w="80"/>
            </w:tcMar>
          </w:tcPr>
          <w:p>
            <w:pPr>
              <w:spacing w:after="40" w:before="40"/>
            </w:pPr>
            <w:r>
              <w:rPr>
                <w:b w:val="false"/>
                <w:bCs w:val="false"/>
                <w:color w:val="242424"/>
                <w:sz w:val="20"/>
                <w:szCs w:val="20"/>
              </w:rPr>
              <w:t xml:space="preserve">Authentication is handled entirely by SharePoint and Microsoft 365. The web part never handles passwords or tokens directly.</w:t>
            </w:r>
          </w:p>
        </w:tc>
      </w:tr>
    </w:tbl>
    <w:p>
      <w:pPr>
        <w:spacing w:after="80" w:before="0"/>
      </w:pPr>
    </w:p>
    <w:p>
      <w:pPr>
        <w:pStyle w:val="Heading2"/>
        <w:spacing w:after="80" w:before="240"/>
      </w:pPr>
      <w:r>
        <w:t xml:space="preserve">What the Tool Can See</w:t>
      </w:r>
    </w:p>
    <w:p>
      <w:pPr>
        <w:spacing w:after="100" w:before="60" w:line="276"/>
      </w:pPr>
      <w:r>
        <w:rPr>
          <w:color w:val="242424"/>
          <w:sz w:val="22"/>
          <w:szCs w:val="22"/>
        </w:rPr>
        <w:t xml:space="preserve">The tool can only access sites, libraries, folders, and files that </w:t>
      </w:r>
      <w:r>
        <w:rPr>
          <w:b/>
          <w:bCs/>
          <w:color w:val="242424"/>
          <w:sz w:val="22"/>
          <w:szCs w:val="22"/>
        </w:rPr>
        <w:t xml:space="preserve">your account</w:t>
      </w:r>
      <w:r>
        <w:rPr>
          <w:color w:val="242424"/>
          <w:sz w:val="22"/>
          <w:szCs w:val="22"/>
        </w:rPr>
        <w:t xml:space="preserve"> has permission to view. If you do not have access to a library, it will not appear in results.</w:t>
      </w:r>
    </w:p>
    <w:p>
      <w:pPr>
        <w:pStyle w:val="Heading2"/>
        <w:spacing w:after="80" w:before="240"/>
      </w:pPr>
      <w:r>
        <w:t xml:space="preserve">Compliance Considerations</w:t>
      </w:r>
    </w:p>
    <w:p>
      <w:pPr>
        <w:spacing w:after="100" w:before="60" w:line="276"/>
      </w:pPr>
      <w:r>
        <w:rPr>
          <w:color w:val="242424"/>
          <w:sz w:val="22"/>
          <w:szCs w:val="22"/>
        </w:rPr>
        <w:t xml:space="preserve">Because the tool produces no audit trail of its own, access reviews performed with it should be documented separately (e.g., by retaining the exported Excel reports with a date and the name of the reviewer).</w:t>
      </w:r>
    </w:p>
    <w:p>
      <w:pPr>
        <w:pStyle w:val="Heading1"/>
        <w:pageBreakBefore/>
        <w:spacing w:after="120" w:before="360"/>
      </w:pPr>
      <w:r>
        <w:t xml:space="preserve">Frequently Asked Questions</w:t>
      </w:r>
    </w:p>
    <w:p>
      <w:pPr>
        <w:spacing w:after="60" w:before="160"/>
      </w:pPr>
      <w:r>
        <w:rPr>
          <w:b/>
          <w:bCs/>
          <w:color w:val="242424"/>
          <w:sz w:val="22"/>
          <w:szCs w:val="22"/>
        </w:rPr>
        <w:t xml:space="preserve">Do I need any special permissions to use this tool?</w:t>
      </w:r>
    </w:p>
    <w:p>
      <w:pPr>
        <w:spacing w:after="80" w:before="0" w:line="276"/>
        <w:ind w:left="215"/>
      </w:pPr>
      <w:r>
        <w:rPr>
          <w:color w:val="242424"/>
          <w:sz w:val="22"/>
          <w:szCs w:val="22"/>
        </w:rPr>
        <w:t xml:space="preserve">You need at least Read access to the site you want to audit. Some features (like scanning all libraries) work best with Site Owner or Site Collection Administrator access.</w:t>
      </w:r>
    </w:p>
    <w:p>
      <w:pPr>
        <w:spacing w:after="60" w:before="160"/>
      </w:pPr>
      <w:r>
        <w:rPr>
          <w:b/>
          <w:bCs/>
          <w:color w:val="242424"/>
          <w:sz w:val="22"/>
          <w:szCs w:val="22"/>
        </w:rPr>
        <w:t xml:space="preserve">Will using this tool change any permissions or affect other users?</w:t>
      </w:r>
    </w:p>
    <w:p>
      <w:pPr>
        <w:spacing w:after="80" w:before="0" w:line="276"/>
        <w:ind w:left="215"/>
      </w:pPr>
      <w:r>
        <w:rPr>
          <w:color w:val="242424"/>
          <w:sz w:val="22"/>
          <w:szCs w:val="22"/>
        </w:rPr>
        <w:t xml:space="preserve">No. The tool is entirely read-only. It never modifies any SharePoint settings, permissions, or content.</w:t>
      </w:r>
    </w:p>
    <w:p>
      <w:pPr>
        <w:spacing w:after="60" w:before="160"/>
      </w:pPr>
      <w:r>
        <w:rPr>
          <w:b/>
          <w:bCs/>
          <w:color w:val="242424"/>
          <w:sz w:val="22"/>
          <w:szCs w:val="22"/>
        </w:rPr>
        <w:t xml:space="preserve">Why does the User Access scan take several minutes?</w:t>
      </w:r>
    </w:p>
    <w:p>
      <w:pPr>
        <w:spacing w:after="80" w:before="0" w:line="276"/>
        <w:ind w:left="215"/>
      </w:pPr>
      <w:r>
        <w:rPr>
          <w:color w:val="242424"/>
          <w:sz w:val="22"/>
          <w:szCs w:val="22"/>
        </w:rPr>
        <w:t xml:space="preserve">SharePoint's REST API does not provide a single call that returns all permissions for a user. The tool must inspect each library, folder, and file individually. On a large site with many libraries and deeply nested folders, this can take a significant amount of time. You can cancel at any time and see partial results.</w:t>
      </w:r>
    </w:p>
    <w:p>
      <w:pPr>
        <w:spacing w:after="60" w:before="160"/>
      </w:pPr>
      <w:r>
        <w:rPr>
          <w:b/>
          <w:bCs/>
          <w:color w:val="242424"/>
          <w:sz w:val="22"/>
          <w:szCs w:val="22"/>
        </w:rPr>
        <w:t xml:space="preserve">Why can't I see some libraries in the Permissions Explorer?</w:t>
      </w:r>
    </w:p>
    <w:p>
      <w:pPr>
        <w:spacing w:after="80" w:before="0" w:line="276"/>
        <w:ind w:left="215"/>
      </w:pPr>
      <w:r>
        <w:rPr>
          <w:color w:val="242424"/>
          <w:sz w:val="22"/>
          <w:szCs w:val="22"/>
        </w:rPr>
        <w:t xml:space="preserve">By default, hidden and system libraries are excluded (Style Library, Form Templates, Site Assets, etc.). Enable Include system and hidden libraries in Settings to show them.</w:t>
      </w:r>
    </w:p>
    <w:p>
      <w:pPr>
        <w:spacing w:after="60" w:before="160"/>
      </w:pPr>
      <w:r>
        <w:rPr>
          <w:b/>
          <w:bCs/>
          <w:color w:val="242424"/>
          <w:sz w:val="22"/>
          <w:szCs w:val="22"/>
        </w:rPr>
        <w:t xml:space="preserve">What does "Inherited permissions" mean?</w:t>
      </w:r>
    </w:p>
    <w:p>
      <w:pPr>
        <w:spacing w:after="80" w:before="0" w:line="276"/>
        <w:ind w:left="215"/>
      </w:pPr>
      <w:r>
        <w:rPr>
          <w:color w:val="242424"/>
          <w:sz w:val="22"/>
          <w:szCs w:val="22"/>
        </w:rPr>
        <w:t xml:space="preserve">SharePoint permissions flow down from parent objects. When an item shows "Inherited permissions," it means it uses the same permissions as its parent folder, library, or site — no unique permission assignment has been made for that specific item.</w:t>
      </w:r>
    </w:p>
    <w:p>
      <w:pPr>
        <w:spacing w:after="60" w:before="160"/>
      </w:pPr>
      <w:r>
        <w:rPr>
          <w:b/>
          <w:bCs/>
          <w:color w:val="242424"/>
          <w:sz w:val="22"/>
          <w:szCs w:val="22"/>
        </w:rPr>
        <w:t xml:space="preserve">What is a "unique permission break"?</w:t>
      </w:r>
    </w:p>
    <w:p>
      <w:pPr>
        <w:spacing w:after="80" w:before="0" w:line="276"/>
        <w:ind w:left="215"/>
      </w:pPr>
      <w:r>
        <w:rPr>
          <w:color w:val="242424"/>
          <w:sz w:val="22"/>
          <w:szCs w:val="22"/>
        </w:rPr>
        <w:t xml:space="preserve">A unique permission break occurs when a specific item (library, folder, or file) has had its permissions explicitly changed, making them different from the parent. This is also called "breaking inheritance." The Permissions Report and Explorer both identify and highlight these breaks.</w:t>
      </w:r>
    </w:p>
    <w:p>
      <w:pPr>
        <w:spacing w:after="60" w:before="160"/>
      </w:pPr>
      <w:r>
        <w:rPr>
          <w:b/>
          <w:bCs/>
          <w:color w:val="242424"/>
          <w:sz w:val="22"/>
          <w:szCs w:val="22"/>
        </w:rPr>
        <w:t xml:space="preserve">Can I scan a different site than the one I'm on?</w:t>
      </w:r>
    </w:p>
    <w:p>
      <w:pPr>
        <w:spacing w:after="80" w:before="0" w:line="276"/>
        <w:ind w:left="215"/>
      </w:pPr>
      <w:r>
        <w:rPr>
          <w:color w:val="242424"/>
          <w:sz w:val="22"/>
          <w:szCs w:val="22"/>
        </w:rPr>
        <w:t xml:space="preserve">Yes. Click Change URL in the banner and enter the URL of any site you have access to.</w:t>
      </w:r>
    </w:p>
    <w:p>
      <w:pPr>
        <w:spacing w:after="60" w:before="160"/>
      </w:pPr>
      <w:r>
        <w:rPr>
          <w:b/>
          <w:bCs/>
          <w:color w:val="242424"/>
          <w:sz w:val="22"/>
          <w:szCs w:val="22"/>
        </w:rPr>
        <w:t xml:space="preserve">Can I scan the entire tenant at once?</w:t>
      </w:r>
    </w:p>
    <w:p>
      <w:pPr>
        <w:spacing w:after="80" w:before="0" w:line="276"/>
        <w:ind w:left="215"/>
      </w:pPr>
      <w:r>
        <w:rPr>
          <w:color w:val="242424"/>
          <w:sz w:val="22"/>
          <w:szCs w:val="22"/>
        </w:rPr>
        <w:t xml:space="preserve">Yes, but only from the root site (e.g., https://contoso.sharepoint.com) and only if your account has read access across all site collections. Enable Scan all site collections in this tenant in the Permissions Report settings.</w:t>
      </w:r>
    </w:p>
    <w:p>
      <w:pPr>
        <w:spacing w:after="60" w:before="160"/>
      </w:pPr>
      <w:r>
        <w:rPr>
          <w:b/>
          <w:bCs/>
          <w:color w:val="242424"/>
          <w:sz w:val="22"/>
          <w:szCs w:val="22"/>
        </w:rPr>
        <w:t xml:space="preserve">The Excel export — can I share it with someone who doesn't have SharePoint access?</w:t>
      </w:r>
    </w:p>
    <w:p>
      <w:pPr>
        <w:spacing w:after="80" w:before="0" w:line="276"/>
        <w:ind w:left="215"/>
      </w:pPr>
      <w:r>
        <w:rPr>
          <w:color w:val="242424"/>
          <w:sz w:val="22"/>
          <w:szCs w:val="22"/>
        </w:rPr>
        <w:t xml:space="preserve">Yes. The exported Excel file is a standard .xlsx file. It contains a snapshot of permissions at the time of the scan and can be shared freely. It contains no live links to SharePoint.</w:t>
      </w:r>
    </w:p>
    <w:p>
      <w:pPr>
        <w:spacing w:after="60" w:before="160"/>
      </w:pPr>
      <w:r>
        <w:rPr>
          <w:b/>
          <w:bCs/>
          <w:color w:val="242424"/>
          <w:sz w:val="22"/>
          <w:szCs w:val="22"/>
        </w:rPr>
        <w:t xml:space="preserve">Why does the tool show "Full Site Access" for some users instead of listing their locations?</w:t>
      </w:r>
    </w:p>
    <w:p>
      <w:pPr>
        <w:spacing w:after="80" w:before="0" w:line="276"/>
        <w:ind w:left="215"/>
      </w:pPr>
      <w:r>
        <w:rPr>
          <w:color w:val="242424"/>
          <w:sz w:val="22"/>
          <w:szCs w:val="22"/>
        </w:rPr>
        <w:t xml:space="preserve">If a user has Full Control or Owner-level access at the site level, they can access every item on the site. Rather than listing thousands of rows, the tool detects this and shows the Full Site Access message instead.</w:t>
      </w:r>
    </w:p>
    <w:p>
      <w:pPr>
        <w:spacing w:after="60" w:before="160"/>
      </w:pPr>
      <w:r>
        <w:rPr>
          <w:b/>
          <w:bCs/>
          <w:color w:val="242424"/>
          <w:sz w:val="22"/>
          <w:szCs w:val="22"/>
        </w:rPr>
        <w:t xml:space="preserve">Is my data secure when I use this tool?</w:t>
      </w:r>
    </w:p>
    <w:p>
      <w:pPr>
        <w:spacing w:after="80" w:before="0" w:line="276"/>
        <w:ind w:left="215"/>
      </w:pPr>
      <w:r>
        <w:rPr>
          <w:color w:val="242424"/>
          <w:sz w:val="22"/>
          <w:szCs w:val="22"/>
        </w:rPr>
        <w:t xml:space="preserve">Yes. The tool communicates only with your own SharePoint environment via the standard Microsoft 365 REST API. No data is sent to any external server. See the Security &amp; Privacy section for full details.</w:t>
      </w:r>
    </w:p>
    <w:p>
      <w:pPr>
        <w:pStyle w:val="Heading1"/>
        <w:pageBreakBefore/>
        <w:spacing w:after="120" w:before="360"/>
      </w:pPr>
      <w:r>
        <w:t xml:space="preserve">Troubleshooting</w:t>
      </w:r>
    </w:p>
    <w:tbl>
      <w:tblPr>
        <w:tblW w:type="pct" w:w="100%"/>
        <w:tblBorders>
          <w:top w:val="single" w:color="D1D1D1" w:sz="1"/>
          <w:left w:val="single" w:color="D1D1D1" w:sz="1"/>
          <w:bottom w:val="single" w:color="D1D1D1" w:sz="1"/>
          <w:right w:val="single" w:color="D1D1D1" w:sz="1"/>
          <w:insideH w:val="single" w:color="auto" w:sz="4"/>
          <w:insideV w:val="single" w:color="auto" w:sz="4"/>
        </w:tblBorders>
        <w:tblCellMar>
          <w:top w:type="dxa" w:w="72"/>
          <w:bottom w:type="dxa" w:w="72"/>
        </w:tblCellMar>
      </w:tblPr>
      <w:tblGrid>
        <w:gridCol w:w="100"/>
        <w:gridCol w:w="100"/>
        <w:gridCol w:w="100"/>
      </w:tblGrid>
      <w:tr>
        <w:trPr>
          <w:tblHeader/>
        </w:trPr>
        <w:tc>
          <w:tcPr>
            <w:tcW w:type="dxa" w:w="2340"/>
            <w:shd w:fill="0078D4" w:color="0078D4" w:val="solid"/>
            <w:tcMar>
              <w:top w:type="dxa" w:w="60"/>
              <w:left w:type="dxa" w:w="80"/>
              <w:bottom w:type="dxa" w:w="60"/>
              <w:right w:type="dxa" w:w="80"/>
            </w:tcMar>
          </w:tcPr>
          <w:p>
            <w:pPr>
              <w:spacing w:after="40" w:before="40"/>
            </w:pPr>
            <w:r>
              <w:rPr>
                <w:b/>
                <w:bCs/>
                <w:color w:val="FFFFFF"/>
                <w:sz w:val="20"/>
                <w:szCs w:val="20"/>
              </w:rPr>
              <w:t xml:space="preserve">Symptom</w:t>
            </w:r>
          </w:p>
        </w:tc>
        <w:tc>
          <w:tcPr>
            <w:tcW w:type="dxa" w:w="2808"/>
            <w:shd w:fill="0078D4" w:color="0078D4" w:val="solid"/>
            <w:tcMar>
              <w:top w:type="dxa" w:w="60"/>
              <w:left w:type="dxa" w:w="80"/>
              <w:bottom w:type="dxa" w:w="60"/>
              <w:right w:type="dxa" w:w="80"/>
            </w:tcMar>
          </w:tcPr>
          <w:p>
            <w:pPr>
              <w:spacing w:after="40" w:before="40"/>
            </w:pPr>
            <w:r>
              <w:rPr>
                <w:b/>
                <w:bCs/>
                <w:color w:val="FFFFFF"/>
                <w:sz w:val="20"/>
                <w:szCs w:val="20"/>
              </w:rPr>
              <w:t xml:space="preserve">Likely Cause</w:t>
            </w:r>
          </w:p>
        </w:tc>
        <w:tc>
          <w:tcPr>
            <w:tcW w:type="dxa" w:w="4212"/>
            <w:shd w:fill="0078D4" w:color="0078D4" w:val="solid"/>
            <w:tcMar>
              <w:top w:type="dxa" w:w="60"/>
              <w:left w:type="dxa" w:w="80"/>
              <w:bottom w:type="dxa" w:w="60"/>
              <w:right w:type="dxa" w:w="80"/>
            </w:tcMar>
          </w:tcPr>
          <w:p>
            <w:pPr>
              <w:spacing w:after="40" w:before="40"/>
            </w:pPr>
            <w:r>
              <w:rPr>
                <w:b/>
                <w:bCs/>
                <w:color w:val="FFFFFF"/>
                <w:sz w:val="20"/>
                <w:szCs w:val="20"/>
              </w:rPr>
              <w:t xml:space="preserve">Fix</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"Connection failed" when opening a tool</w:t>
            </w:r>
          </w:p>
        </w:tc>
        <w:tc>
          <w:tcPr>
            <w:tcW w:type="dxa" w:w="2808"/>
            <w:tcMar>
              <w:top w:type="dxa" w:w="60"/>
              <w:left w:type="dxa" w:w="80"/>
              <w:bottom w:type="dxa" w:w="60"/>
              <w:right w:type="dxa" w:w="80"/>
            </w:tcMar>
          </w:tcPr>
          <w:p>
            <w:pPr>
              <w:spacing w:after="40" w:before="40"/>
            </w:pPr>
            <w:r>
              <w:rPr>
                <w:b w:val="false"/>
                <w:bCs w:val="false"/>
                <w:color w:val="242424"/>
                <w:sz w:val="20"/>
                <w:szCs w:val="20"/>
              </w:rPr>
              <w:t xml:space="preserve">Your account lacks Read access, or the site URL is incorrect</w:t>
            </w:r>
          </w:p>
        </w:tc>
        <w:tc>
          <w:tcPr>
            <w:tcW w:type="dxa" w:w="4212"/>
            <w:tcMar>
              <w:top w:type="dxa" w:w="60"/>
              <w:left w:type="dxa" w:w="80"/>
              <w:bottom w:type="dxa" w:w="60"/>
              <w:right w:type="dxa" w:w="80"/>
            </w:tcMar>
          </w:tcPr>
          <w:p>
            <w:pPr>
              <w:spacing w:after="40" w:before="40"/>
            </w:pPr>
            <w:r>
              <w:rPr>
                <w:b w:val="false"/>
                <w:bCs w:val="false"/>
                <w:color w:val="242424"/>
                <w:sz w:val="20"/>
                <w:szCs w:val="20"/>
              </w:rPr>
              <w:t xml:space="preserve">Confirm you have at least Read access. Check that the URL has no trailing slash and the domain is correct. Try refreshing the page.</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Scan completes but shows 0 results</w:t>
            </w:r>
          </w:p>
        </w:tc>
        <w:tc>
          <w:tcPr>
            <w:tcW w:type="dxa" w:w="2808"/>
            <w:tcMar>
              <w:top w:type="dxa" w:w="60"/>
              <w:left w:type="dxa" w:w="80"/>
              <w:bottom w:type="dxa" w:w="60"/>
              <w:right w:type="dxa" w:w="80"/>
            </w:tcMar>
          </w:tcPr>
          <w:p>
            <w:pPr>
              <w:spacing w:after="40" w:before="40"/>
            </w:pPr>
            <w:r>
              <w:rPr>
                <w:b w:val="false"/>
                <w:bCs w:val="false"/>
                <w:color w:val="242424"/>
                <w:sz w:val="20"/>
                <w:szCs w:val="20"/>
              </w:rPr>
              <w:t xml:space="preserve">Insufficient permissions to read library metadata</w:t>
            </w:r>
          </w:p>
        </w:tc>
        <w:tc>
          <w:tcPr>
            <w:tcW w:type="dxa" w:w="4212"/>
            <w:tcMar>
              <w:top w:type="dxa" w:w="60"/>
              <w:left w:type="dxa" w:w="80"/>
              <w:bottom w:type="dxa" w:w="60"/>
              <w:right w:type="dxa" w:w="80"/>
            </w:tcMar>
          </w:tcPr>
          <w:p>
            <w:pPr>
              <w:spacing w:after="40" w:before="40"/>
            </w:pPr>
            <w:r>
              <w:rPr>
                <w:b w:val="false"/>
                <w:bCs w:val="false"/>
                <w:color w:val="242424"/>
                <w:sz w:val="20"/>
                <w:szCs w:val="20"/>
              </w:rPr>
              <w:t xml:space="preserve">Try enabling Include system and hidden libraries in Settings.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"Export to Excel" button is greyed out</w:t>
            </w:r>
          </w:p>
        </w:tc>
        <w:tc>
          <w:tcPr>
            <w:tcW w:type="dxa" w:w="2808"/>
            <w:tcMar>
              <w:top w:type="dxa" w:w="60"/>
              <w:left w:type="dxa" w:w="80"/>
              <w:bottom w:type="dxa" w:w="60"/>
              <w:right w:type="dxa" w:w="80"/>
            </w:tcMar>
          </w:tcPr>
          <w:p>
            <w:pPr>
              <w:spacing w:after="40" w:before="40"/>
            </w:pPr>
            <w:r>
              <w:rPr>
                <w:b w:val="false"/>
                <w:bCs w:val="false"/>
                <w:color w:val="242424"/>
                <w:sz w:val="20"/>
                <w:szCs w:val="20"/>
              </w:rPr>
              <w:t xml:space="preserve">Scan has not yet completed</w:t>
            </w:r>
          </w:p>
        </w:tc>
        <w:tc>
          <w:tcPr>
            <w:tcW w:type="dxa" w:w="4212"/>
            <w:tcMar>
              <w:top w:type="dxa" w:w="60"/>
              <w:left w:type="dxa" w:w="80"/>
              <w:bottom w:type="dxa" w:w="60"/>
              <w:right w:type="dxa" w:w="80"/>
            </w:tcMar>
          </w:tcPr>
          <w:p>
            <w:pPr>
              <w:spacing w:after="40" w:before="40"/>
            </w:pPr>
            <w:r>
              <w:rPr>
                <w:b w:val="false"/>
                <w:bCs w:val="false"/>
                <w:color w:val="242424"/>
                <w:sz w:val="20"/>
                <w:szCs w:val="20"/>
              </w:rPr>
              <w:t xml:space="preserve">Run the scan first — the export button activates when the scan finishes.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The scan hangs on one library</w:t>
            </w:r>
          </w:p>
        </w:tc>
        <w:tc>
          <w:tcPr>
            <w:tcW w:type="dxa" w:w="2808"/>
            <w:tcMar>
              <w:top w:type="dxa" w:w="60"/>
              <w:left w:type="dxa" w:w="80"/>
              <w:bottom w:type="dxa" w:w="60"/>
              <w:right w:type="dxa" w:w="80"/>
            </w:tcMar>
          </w:tcPr>
          <w:p>
            <w:pPr>
              <w:spacing w:after="40" w:before="40"/>
            </w:pPr>
            <w:r>
              <w:rPr>
                <w:b w:val="false"/>
                <w:bCs w:val="false"/>
                <w:color w:val="242424"/>
                <w:sz w:val="20"/>
                <w:szCs w:val="20"/>
              </w:rPr>
              <w:t xml:space="preserve">Very large library with thousands of items</w:t>
            </w:r>
          </w:p>
        </w:tc>
        <w:tc>
          <w:tcPr>
            <w:tcW w:type="dxa" w:w="4212"/>
            <w:tcMar>
              <w:top w:type="dxa" w:w="60"/>
              <w:left w:type="dxa" w:w="80"/>
              <w:bottom w:type="dxa" w:w="60"/>
              <w:right w:type="dxa" w:w="80"/>
            </w:tcMar>
          </w:tcPr>
          <w:p>
            <w:pPr>
              <w:spacing w:after="40" w:before="40"/>
            </w:pPr>
            <w:r>
              <w:rPr>
                <w:b w:val="false"/>
                <w:bCs w:val="false"/>
                <w:color w:val="242424"/>
                <w:sz w:val="20"/>
                <w:szCs w:val="20"/>
              </w:rPr>
              <w:t xml:space="preserve">Click Cancel and try a narrower scan scope (e.g., Libraries instead of Files &amp; Folders).</w:t>
            </w:r>
          </w:p>
        </w:tc>
      </w:tr>
      <w:tr>
        <w:tc>
          <w:tcPr>
            <w:tcW w:type="dxa" w:w="2340"/>
            <w:tcMar>
              <w:top w:type="dxa" w:w="60"/>
              <w:left w:type="dxa" w:w="80"/>
              <w:bottom w:type="dxa" w:w="60"/>
              <w:right w:type="dxa" w:w="80"/>
            </w:tcMar>
          </w:tcPr>
          <w:p>
            <w:pPr>
              <w:spacing w:after="40" w:before="40"/>
            </w:pPr>
            <w:r>
              <w:rPr>
                <w:b w:val="false"/>
                <w:bCs w:val="false"/>
                <w:color w:val="242424"/>
                <w:sz w:val="20"/>
                <w:szCs w:val="20"/>
              </w:rPr>
              <w:t xml:space="preserve">"You do not have permission" in browser console</w:t>
            </w:r>
          </w:p>
        </w:tc>
        <w:tc>
          <w:tcPr>
            <w:tcW w:type="dxa" w:w="2808"/>
            <w:tcMar>
              <w:top w:type="dxa" w:w="60"/>
              <w:left w:type="dxa" w:w="80"/>
              <w:bottom w:type="dxa" w:w="60"/>
              <w:right w:type="dxa" w:w="80"/>
            </w:tcMar>
          </w:tcPr>
          <w:p>
            <w:pPr>
              <w:spacing w:after="40" w:before="40"/>
            </w:pPr>
            <w:r>
              <w:rPr>
                <w:b w:val="false"/>
                <w:bCs w:val="false"/>
                <w:color w:val="242424"/>
                <w:sz w:val="20"/>
                <w:szCs w:val="20"/>
              </w:rPr>
              <w:t xml:space="preserve">Account lacks access to some areas of the site</w:t>
            </w:r>
          </w:p>
        </w:tc>
        <w:tc>
          <w:tcPr>
            <w:tcW w:type="dxa" w:w="4212"/>
            <w:tcMar>
              <w:top w:type="dxa" w:w="60"/>
              <w:left w:type="dxa" w:w="80"/>
              <w:bottom w:type="dxa" w:w="60"/>
              <w:right w:type="dxa" w:w="80"/>
            </w:tcMar>
          </w:tcPr>
          <w:p>
            <w:pPr>
              <w:spacing w:after="40" w:before="40"/>
            </w:pPr>
            <w:r>
              <w:rPr>
                <w:b w:val="false"/>
                <w:bCs w:val="false"/>
                <w:color w:val="242424"/>
                <w:sz w:val="20"/>
                <w:szCs w:val="20"/>
              </w:rPr>
              <w:t xml:space="preserve">Results for those areas will be omitted. This is expected behavior — the tool only reports what it can see.</w:t>
            </w:r>
          </w:p>
        </w:tc>
      </w:tr>
    </w:tbl>
    <w:p>
      <w:pPr>
        <w:spacing w:after="80" w:before="0"/>
      </w:pPr>
    </w:p>
    <w:p>
      <w:pPr>
        <w:pBdr>
          <w:top w:val="single" w:color="D1D1D1" w:sz="6"/>
        </w:pBdr>
        <w:spacing w:after="80" w:before="160"/>
      </w:pPr>
      <w:r>
        <w:rPr>
          <w:i/>
          <w:iCs/>
          <w:color w:val="616161"/>
          <w:sz w:val="20"/>
          <w:szCs w:val="20"/>
        </w:rPr>
        <w:t xml:space="preserve">SharePoint Smart Permissions is a browser-based utility that runs within your Microsoft 365 environment. It does not store, transmit, or log any data outside of your browser session.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1" w:sz="4"/>
      </w:pBdr>
      <w:spacing w:before="80"/>
      <w:jc w:val="right"/>
    </w:pPr>
    <w:r>
      <w:rPr>
        <w:color w:val="616161"/>
        <w:sz w:val="18"/>
        <w:szCs w:val="18"/>
      </w:rPr>
      <w:t xml:space="preserve">Page </w:t>
    </w:r>
    <w:r>
      <w:rPr>
        <w:color w:val="616161"/>
        <w:sz w:val="18"/>
        <w:szCs w:val="18"/>
      </w:rPr>
      <w:fldChar w:fldCharType="begin"/>
      <w:instrText xml:space="preserve">PAGE</w:instrText>
      <w:fldChar w:fldCharType="separate"/>
      <w:fldChar w:fldCharType="end"/>
    </w:r>
    <w:r>
      <w:rPr>
        <w:color w:val="616161"/>
        <w:sz w:val="18"/>
        <w:szCs w:val="18"/>
      </w:rPr>
      <w:t xml:space="preserve"> of </w:t>
    </w:r>
    <w:r>
      <w:rPr>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1" w:sz="4"/>
      </w:pBdr>
      <w:spacing w:after="80"/>
    </w:pPr>
    <w:r>
      <w:rPr>
        <w:color w:val="616161"/>
        <w:sz w:val="18"/>
        <w:szCs w:val="18"/>
      </w:rPr>
      <w:t xml:space="preserve">SharePoint Smart Permissions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Calibri" w:cs="Calibri" w:eastAsia="Calibri" w:hAnsi="Calibri"/>
      <w:b/>
      <w:bCs/>
      <w:color w:val="0078D4"/>
      <w:sz w:val="36"/>
      <w:szCs w:val="36"/>
    </w:rPr>
  </w:style>
  <w:style w:type="paragraph" w:styleId="Heading2">
    <w:name w:val="Heading 2"/>
    <w:basedOn w:val="Normal"/>
    <w:next w:val="Normal"/>
    <w:qFormat/>
    <w:pPr>
      <w:spacing w:after="80" w:before="240"/>
    </w:pPr>
    <w:rPr>
      <w:rFonts w:ascii="Calibri" w:cs="Calibri" w:eastAsia="Calibri" w:hAnsi="Calibri"/>
      <w:b/>
      <w:bCs/>
      <w:color w:val="005A9E"/>
      <w:sz w:val="28"/>
      <w:szCs w:val="28"/>
    </w:rPr>
  </w:style>
  <w:style w:type="paragraph" w:styleId="Heading3">
    <w:name w:val="Heading 3"/>
    <w:basedOn w:val="Normal"/>
    <w:next w:val="Normal"/>
    <w:qFormat/>
    <w:pPr>
      <w:spacing w:after="60" w:before="160"/>
    </w:pPr>
    <w:rPr>
      <w:rFonts w:ascii="Calibri" w:cs="Calibri" w:eastAsia="Calibri" w:hAnsi="Calibri"/>
      <w:b/>
      <w:bCs/>
      <w:color w:val="24242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2b44b42d3686aeba131487ac7b5a052bf7c077.png"/><Relationship Id="rId10" Type="http://schemas.openxmlformats.org/officeDocument/2006/relationships/image" Target="media/be5a97c90081742a05b4255bf580f29d4f0e519a.png"/><Relationship Id="rId11" Type="http://schemas.openxmlformats.org/officeDocument/2006/relationships/image" Target="media/8c41e93c4f0e414f2b34ad0667341e3897213243.png"/><Relationship Id="rId12" Type="http://schemas.openxmlformats.org/officeDocument/2006/relationships/image" Target="media/4986a75d6fd54beb873ea5d3db72f2fce930577b.png"/><Relationship Id="rId13" Type="http://schemas.openxmlformats.org/officeDocument/2006/relationships/image" Target="media/14780f9db5f4aa52e524b828ce69068b6c888bf8.png"/><Relationship Id="rId14" Type="http://schemas.openxmlformats.org/officeDocument/2006/relationships/image" Target="media/f59a218e2e72cb8fb43be0f147db5abb0e92c34a.png"/><Relationship Id="rId15" Type="http://schemas.openxmlformats.org/officeDocument/2006/relationships/image" Target="media/0042c39bef9596cb5f3564b9a6bba066a9f1e73d.png"/><Relationship Id="rId16" Type="http://schemas.openxmlformats.org/officeDocument/2006/relationships/image" Target="media/040ac77df9e3c470b718f0bdfdca1a2ac6dbec58.png"/><Relationship Id="rId17" Type="http://schemas.openxmlformats.org/officeDocument/2006/relationships/image" Target="media/9cfd655b58e05d61ecded79aacb4160d8fa1e5f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SharePoint Smart Permissions — User Guide</dc:title>
  <dc:creator>SharePoint Smart Permissions</dc:creator>
  <dc:description>User guide for the SharePoint Smart Permissions web part</dc:description>
  <cp:lastModifiedBy>Un-named</cp:lastModifiedBy>
  <cp:revision>1</cp:revision>
  <dcterms:created xsi:type="dcterms:W3CDTF">2026-05-29T16:45:10.891Z</dcterms:created>
  <dcterms:modified xsi:type="dcterms:W3CDTF">2026-05-29T16:45:10.891Z</dcterms:modified>
</cp:coreProperties>
</file>

<file path=docProps/custom.xml><?xml version="1.0" encoding="utf-8"?>
<Properties xmlns="http://schemas.openxmlformats.org/officeDocument/2006/custom-properties" xmlns:vt="http://schemas.openxmlformats.org/officeDocument/2006/docPropsVTypes"/>
</file>