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1D6B" w14:textId="05C1BD40" w:rsidR="00932BBF" w:rsidRDefault="00ED0BCC" w:rsidP="00932BBF">
      <w:pPr>
        <w:pStyle w:val="ListParagraph"/>
        <w:numPr>
          <w:ilvl w:val="0"/>
          <w:numId w:val="1"/>
        </w:numPr>
      </w:pPr>
      <w:r>
        <w:t>Topic</w:t>
      </w:r>
      <w:r w:rsidR="00932BBF">
        <w:t xml:space="preserve"> 1: Was the man latter known as Jesus Christ what he claimed to be according to biographies written within living memory of his life.</w:t>
      </w:r>
    </w:p>
    <w:p w14:paraId="21913AB1" w14:textId="77777777" w:rsidR="00932BBF" w:rsidRDefault="00932BBF" w:rsidP="00932BBF">
      <w:pPr>
        <w:pStyle w:val="ListParagraph"/>
      </w:pPr>
    </w:p>
    <w:p w14:paraId="3EE87271" w14:textId="7E407706" w:rsidR="00932BBF" w:rsidRDefault="00932BBF" w:rsidP="00932BBF">
      <w:pPr>
        <w:pStyle w:val="ListParagraph"/>
      </w:pPr>
      <w:r w:rsidRPr="00932BBF">
        <w:t xml:space="preserve">This question meets history before it meets faith. Scholar Richard Burridge </w:t>
      </w:r>
      <w:r>
        <w:t xml:space="preserve">(as cited in Lancaster, 2025) </w:t>
      </w:r>
      <w:r w:rsidRPr="00932BBF">
        <w:t>established the expert consensus that the four Gospels belong to the Greco-Roman biography genre — real accounts of a real person. Historians place "living memory" at roughly 180 years, and even the most skeptical scholars date the entire New Testament within that window. Some of Paul's letters predate Mark's Gospel, and at least one early Christian creed has been traced to within five years of Christ's death. The question of who Jesus claimed to be isn't a matter of legend — it's a matter of evidence.</w:t>
      </w:r>
    </w:p>
    <w:p w14:paraId="2B3B9A60" w14:textId="2919A7DF" w:rsidR="006215A5" w:rsidRDefault="00932BBF" w:rsidP="006215A5">
      <w:pPr>
        <w:pStyle w:val="ListParagraph"/>
        <w:numPr>
          <w:ilvl w:val="1"/>
          <w:numId w:val="1"/>
        </w:numPr>
      </w:pPr>
      <w:r>
        <w:t>What standard of historical evidence should we apply to the Gospels, and are we applying that same standard consistently to other figures of ancient history?</w:t>
      </w:r>
    </w:p>
    <w:p w14:paraId="78C42002" w14:textId="049B019E" w:rsidR="006215A5" w:rsidRDefault="00932BBF" w:rsidP="006215A5">
      <w:pPr>
        <w:pStyle w:val="ListParagraph"/>
        <w:numPr>
          <w:ilvl w:val="1"/>
          <w:numId w:val="1"/>
        </w:numPr>
      </w:pPr>
      <w:r>
        <w:t>Jesus claimed not merely to be a great teacher or prophet, but to be divine – forgiving sins, accepting worship, and claiming the divine “I AM”. Given that these claims are recorded in sources written within living memory how should we evaluate them?</w:t>
      </w:r>
    </w:p>
    <w:p w14:paraId="28C6C6D1" w14:textId="6F995EFC" w:rsidR="006215A5" w:rsidRDefault="00932BBF" w:rsidP="006215A5">
      <w:pPr>
        <w:pStyle w:val="ListParagraph"/>
        <w:numPr>
          <w:ilvl w:val="1"/>
          <w:numId w:val="1"/>
        </w:numPr>
      </w:pPr>
      <w:r>
        <w:t>If the Gospel accounts are accurate biographies, what would it cost a person, personally, socially and morally to accept their conclusion? Does that cost ever affect how honestly people examine the evidence?</w:t>
      </w:r>
    </w:p>
    <w:p w14:paraId="7CA5F2CF" w14:textId="77777777" w:rsidR="00932BBF" w:rsidRDefault="00932BBF" w:rsidP="00932BBF">
      <w:pPr>
        <w:pStyle w:val="ListParagraph"/>
        <w:ind w:left="1440"/>
      </w:pPr>
    </w:p>
    <w:p w14:paraId="1360E2F2" w14:textId="6AC1A9D4" w:rsidR="006215A5" w:rsidRDefault="00ED0BCC" w:rsidP="006215A5">
      <w:pPr>
        <w:pStyle w:val="ListParagraph"/>
        <w:numPr>
          <w:ilvl w:val="0"/>
          <w:numId w:val="1"/>
        </w:numPr>
      </w:pPr>
      <w:r>
        <w:t>Topic</w:t>
      </w:r>
      <w:r w:rsidR="00932BBF">
        <w:t xml:space="preserve"> 2: Moral Status of the Unborn and Ethical Responsibilities in Healthcare. </w:t>
      </w:r>
    </w:p>
    <w:p w14:paraId="03DD27B1" w14:textId="77777777" w:rsidR="00932BBF" w:rsidRDefault="00932BBF" w:rsidP="00932BBF">
      <w:pPr>
        <w:pStyle w:val="ListParagraph"/>
      </w:pPr>
    </w:p>
    <w:p w14:paraId="1C1B617C" w14:textId="0B3DB44C" w:rsidR="00932BBF" w:rsidRDefault="00932BBF" w:rsidP="00932BBF">
      <w:pPr>
        <w:pStyle w:val="ListParagraph"/>
      </w:pPr>
      <w:r>
        <w:t>Canada is one of the few countries in the world with no legal restrictions on abortion at any stage of pregnancy (Criminal Code, 1985; Sousa, 2010). This means that an unborn child has no recognized legal standing from conception to the moment of birth. The unborn represent an entire class of humana beings whose existence is biologically undeniable, but whose personhood is legally invisible. This question is not political, it is philosophical and moral: does legal recognition determine human worth, or does human worth precede and demand legal recognition? The answer to that question has consequences not only for the unborn but for every vulnerable population that depends on the state to protect what it cannot defend for itself.</w:t>
      </w:r>
    </w:p>
    <w:p w14:paraId="6624C342" w14:textId="16A10DAF" w:rsidR="006215A5" w:rsidRDefault="00932BBF" w:rsidP="006215A5">
      <w:pPr>
        <w:pStyle w:val="ListParagraph"/>
        <w:numPr>
          <w:ilvl w:val="1"/>
          <w:numId w:val="1"/>
        </w:numPr>
      </w:pPr>
      <w:r>
        <w:t xml:space="preserve">Does an unborn child have a natural right to his mother’s womb? If so, does </w:t>
      </w:r>
      <w:proofErr w:type="gramStart"/>
      <w:r>
        <w:t>that right</w:t>
      </w:r>
      <w:proofErr w:type="gramEnd"/>
      <w:r>
        <w:t xml:space="preserve"> place any corresponding obligation on the mother, the healthcare system, or the state?</w:t>
      </w:r>
    </w:p>
    <w:p w14:paraId="316352AD" w14:textId="56796177" w:rsidR="006215A5" w:rsidRDefault="00932BBF" w:rsidP="006215A5">
      <w:pPr>
        <w:pStyle w:val="ListParagraph"/>
        <w:numPr>
          <w:ilvl w:val="1"/>
          <w:numId w:val="1"/>
        </w:numPr>
      </w:pPr>
      <w:r>
        <w:t xml:space="preserve">Does the state bear any responsibility to recognize and protect the fundamental rights of those who cannot speak or advocate for themselves? If </w:t>
      </w:r>
      <w:r>
        <w:lastRenderedPageBreak/>
        <w:t>the unborn do not qualify for that protection, on what principled basis does anyone?</w:t>
      </w:r>
    </w:p>
    <w:p w14:paraId="12567420" w14:textId="2BD1E2DE" w:rsidR="006215A5" w:rsidRDefault="00932BBF" w:rsidP="006215A5">
      <w:pPr>
        <w:pStyle w:val="ListParagraph"/>
        <w:numPr>
          <w:ilvl w:val="1"/>
          <w:numId w:val="1"/>
        </w:numPr>
      </w:pPr>
      <w:r>
        <w:t>If the moral status of a human being is determined by location, dependency, or the desire of another person, what are the implications of that standard for other vulnerable population? Ie. The elderly, the disabled, or the terminally ill?</w:t>
      </w:r>
    </w:p>
    <w:p w14:paraId="0520E0AF" w14:textId="6A24C671" w:rsidR="006215A5" w:rsidRDefault="00ED0BCC" w:rsidP="006215A5">
      <w:pPr>
        <w:pStyle w:val="ListParagraph"/>
        <w:numPr>
          <w:ilvl w:val="0"/>
          <w:numId w:val="1"/>
        </w:numPr>
      </w:pPr>
      <w:r>
        <w:t>Topic</w:t>
      </w:r>
      <w:r w:rsidR="006215A5">
        <w:t xml:space="preserve"> 3</w:t>
      </w:r>
      <w:r w:rsidR="00BE5189">
        <w:t xml:space="preserve">: The Common Good vs. The Bottom Line: Does Corporate Profit Have </w:t>
      </w:r>
      <w:proofErr w:type="gramStart"/>
      <w:r w:rsidR="00BE5189">
        <w:t>a Moral</w:t>
      </w:r>
      <w:proofErr w:type="gramEnd"/>
      <w:r w:rsidR="00BE5189">
        <w:t xml:space="preserve"> Calling?</w:t>
      </w:r>
    </w:p>
    <w:p w14:paraId="504E5B98" w14:textId="77777777" w:rsidR="008F016E" w:rsidRDefault="008F016E" w:rsidP="00017569">
      <w:pPr>
        <w:pStyle w:val="ListParagraph"/>
      </w:pPr>
    </w:p>
    <w:p w14:paraId="65D839FA" w14:textId="3EB015A1" w:rsidR="00017569" w:rsidRDefault="00B27B93" w:rsidP="00017569">
      <w:pPr>
        <w:pStyle w:val="ListParagraph"/>
      </w:pPr>
      <w:r>
        <w:t>Catholic social teaching holds that the needs of the poor take priority over the desires of the rich, and the rights of workers over the maximization of profits. This is not a political position</w:t>
      </w:r>
      <w:r w:rsidR="00EA15EB">
        <w:t xml:space="preserve">. It is a moral one rooted in the nature of the human person. </w:t>
      </w:r>
      <w:r w:rsidR="008F016E">
        <w:t xml:space="preserve">The private sector must be not only an engine </w:t>
      </w:r>
      <w:proofErr w:type="gramStart"/>
      <w:r w:rsidR="008F016E">
        <w:t>of</w:t>
      </w:r>
      <w:proofErr w:type="gramEnd"/>
      <w:r w:rsidR="008F016E">
        <w:t xml:space="preserve"> growth and productivity but also a reflection of</w:t>
      </w:r>
      <w:r w:rsidR="00874A04">
        <w:t xml:space="preserve"> our values and priorities. Ie. A contributor to the common good. Examples of greed and misconduct must be replaced with models of corporate responsibility. When corporations optimize exclusively for shareholder return </w:t>
      </w:r>
      <w:r w:rsidR="00B23619">
        <w:t xml:space="preserve">through the cutting of wages, offshoring </w:t>
      </w:r>
      <w:proofErr w:type="spellStart"/>
      <w:r w:rsidR="00B23619">
        <w:t>labour</w:t>
      </w:r>
      <w:proofErr w:type="spellEnd"/>
      <w:r w:rsidR="00B23619">
        <w:t>, lobbying against regulation</w:t>
      </w:r>
      <w:r w:rsidR="00523654">
        <w:t xml:space="preserve">, </w:t>
      </w:r>
      <w:proofErr w:type="gramStart"/>
      <w:r w:rsidR="00523654">
        <w:t>the</w:t>
      </w:r>
      <w:proofErr w:type="gramEnd"/>
      <w:r w:rsidR="00523654">
        <w:t xml:space="preserve"> are not simply making business decisions. They are making moral ones. The question is whether the market, left to itself, will ever arrive at justice on its own.</w:t>
      </w:r>
      <w:r w:rsidR="00A401E5">
        <w:t xml:space="preserve"> Or whether justice must be demanded of it.</w:t>
      </w:r>
    </w:p>
    <w:p w14:paraId="16DC1BF5" w14:textId="6EC80611" w:rsidR="006215A5" w:rsidRDefault="004C6795" w:rsidP="006215A5">
      <w:pPr>
        <w:pStyle w:val="ListParagraph"/>
        <w:numPr>
          <w:ilvl w:val="1"/>
          <w:numId w:val="1"/>
        </w:numPr>
      </w:pPr>
      <w:r>
        <w:t>Is there a point at which the pursuit of corporate profit becomes morally indistinguishable from greed? If so, who decides where that line is?</w:t>
      </w:r>
    </w:p>
    <w:p w14:paraId="1C42833E" w14:textId="508C38BC" w:rsidR="006215A5" w:rsidRDefault="004760E8" w:rsidP="006215A5">
      <w:pPr>
        <w:pStyle w:val="ListParagraph"/>
        <w:numPr>
          <w:ilvl w:val="1"/>
          <w:numId w:val="1"/>
        </w:numPr>
      </w:pPr>
      <w:r>
        <w:t xml:space="preserve">If solidarity means that the lives of all take priority over the appropriation of good by a few, </w:t>
      </w:r>
      <w:r w:rsidR="00A0228C">
        <w:t>and it also means fighting the structural causes of poverty and inequality</w:t>
      </w:r>
      <w:r w:rsidR="005848DB">
        <w:t xml:space="preserve"> – what concrete obligations does that place on corporations, consumers and governments?</w:t>
      </w:r>
    </w:p>
    <w:p w14:paraId="2D102574" w14:textId="54C51BF8" w:rsidR="006215A5" w:rsidRDefault="000A7114" w:rsidP="006215A5">
      <w:pPr>
        <w:pStyle w:val="ListParagraph"/>
        <w:numPr>
          <w:ilvl w:val="1"/>
          <w:numId w:val="1"/>
        </w:numPr>
      </w:pPr>
      <w:r>
        <w:t>If a company’s practices demonstrably harm the most vulnerable members of society while enriching shareholders, does consumer choice alone provide a sufficient moral remedy?</w:t>
      </w:r>
      <w:r w:rsidR="009F54CB">
        <w:t xml:space="preserve"> Or is something more required?</w:t>
      </w:r>
    </w:p>
    <w:p w14:paraId="03555968" w14:textId="77777777" w:rsidR="006215A5" w:rsidRDefault="006215A5" w:rsidP="00932BBF"/>
    <w:p w14:paraId="171C7CF5" w14:textId="77777777" w:rsidR="00932BBF" w:rsidRDefault="00932BBF" w:rsidP="00932BBF"/>
    <w:p w14:paraId="3C8459B5" w14:textId="77777777" w:rsidR="00932BBF" w:rsidRPr="00932BBF" w:rsidRDefault="00932BBF" w:rsidP="00932BBF">
      <w:r w:rsidRPr="00932BBF">
        <w:t>Lancaster, L. (2025, October 14). </w:t>
      </w:r>
      <w:r w:rsidRPr="00932BBF">
        <w:rPr>
          <w:i/>
          <w:iCs/>
        </w:rPr>
        <w:t>What genre are the Gospels?</w:t>
      </w:r>
      <w:r w:rsidRPr="00932BBF">
        <w:t> Catholic Answers Magazine. </w:t>
      </w:r>
      <w:hyperlink r:id="rId5" w:history="1">
        <w:r w:rsidRPr="00932BBF">
          <w:rPr>
            <w:rStyle w:val="Hyperlink"/>
          </w:rPr>
          <w:t>https://www.catholic.com/magazine/online-edition/what-genre-are-the-gospels</w:t>
        </w:r>
      </w:hyperlink>
    </w:p>
    <w:p w14:paraId="021FC537" w14:textId="4453C518" w:rsidR="00932BBF" w:rsidRDefault="00932BBF" w:rsidP="00932BBF">
      <w:r w:rsidRPr="00932BBF">
        <w:rPr>
          <w:i/>
          <w:iCs/>
        </w:rPr>
        <w:t>Sousa, M. (2010, June 4). Busting the abortion myths. Catholic Education Resource Centre. </w:t>
      </w:r>
      <w:hyperlink r:id="rId6" w:history="1">
        <w:r w:rsidRPr="00932BBF">
          <w:rPr>
            <w:rStyle w:val="Hyperlink"/>
            <w:i/>
            <w:iCs/>
          </w:rPr>
          <w:t>https://catholiceducation.org/en/controversy/abortion/busting-the-abortion-myths.html</w:t>
        </w:r>
      </w:hyperlink>
    </w:p>
    <w:p w14:paraId="309B499E" w14:textId="77777777" w:rsidR="00932BBF" w:rsidRPr="00932BBF" w:rsidRDefault="00932BBF" w:rsidP="00932BBF">
      <w:r w:rsidRPr="00932BBF">
        <w:lastRenderedPageBreak/>
        <w:t>Criminal Code, RSC 1985, c C-46, s 223. </w:t>
      </w:r>
      <w:hyperlink r:id="rId7" w:history="1">
        <w:r w:rsidRPr="00932BBF">
          <w:rPr>
            <w:rStyle w:val="Hyperlink"/>
          </w:rPr>
          <w:t>https://laws-justice.gc.ca/eng/acts/C-46/section-223.html</w:t>
        </w:r>
      </w:hyperlink>
    </w:p>
    <w:p w14:paraId="340C671B" w14:textId="77777777" w:rsidR="00932BBF" w:rsidRDefault="00932BBF" w:rsidP="00932BBF"/>
    <w:sectPr w:rsidR="00932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F37CA"/>
    <w:multiLevelType w:val="hybridMultilevel"/>
    <w:tmpl w:val="158886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9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A5"/>
    <w:rsid w:val="00017569"/>
    <w:rsid w:val="000A7114"/>
    <w:rsid w:val="004760E8"/>
    <w:rsid w:val="004C6795"/>
    <w:rsid w:val="00523654"/>
    <w:rsid w:val="005848DB"/>
    <w:rsid w:val="006215A5"/>
    <w:rsid w:val="00874A04"/>
    <w:rsid w:val="008F016E"/>
    <w:rsid w:val="00932BBF"/>
    <w:rsid w:val="009F54CB"/>
    <w:rsid w:val="00A0228C"/>
    <w:rsid w:val="00A401E5"/>
    <w:rsid w:val="00B23619"/>
    <w:rsid w:val="00B27B93"/>
    <w:rsid w:val="00BE5189"/>
    <w:rsid w:val="00CA3F2D"/>
    <w:rsid w:val="00D47137"/>
    <w:rsid w:val="00EA15EB"/>
    <w:rsid w:val="00ED0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D39E"/>
  <w15:chartTrackingRefBased/>
  <w15:docId w15:val="{AE1F9463-64A5-4BF2-A175-CE3DE09B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5A5"/>
    <w:rPr>
      <w:rFonts w:eastAsiaTheme="majorEastAsia" w:cstheme="majorBidi"/>
      <w:color w:val="272727" w:themeColor="text1" w:themeTint="D8"/>
    </w:rPr>
  </w:style>
  <w:style w:type="paragraph" w:styleId="Title">
    <w:name w:val="Title"/>
    <w:basedOn w:val="Normal"/>
    <w:next w:val="Normal"/>
    <w:link w:val="TitleChar"/>
    <w:uiPriority w:val="10"/>
    <w:qFormat/>
    <w:rsid w:val="00621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5A5"/>
    <w:pPr>
      <w:spacing w:before="160"/>
      <w:jc w:val="center"/>
    </w:pPr>
    <w:rPr>
      <w:i/>
      <w:iCs/>
      <w:color w:val="404040" w:themeColor="text1" w:themeTint="BF"/>
    </w:rPr>
  </w:style>
  <w:style w:type="character" w:customStyle="1" w:styleId="QuoteChar">
    <w:name w:val="Quote Char"/>
    <w:basedOn w:val="DefaultParagraphFont"/>
    <w:link w:val="Quote"/>
    <w:uiPriority w:val="29"/>
    <w:rsid w:val="006215A5"/>
    <w:rPr>
      <w:i/>
      <w:iCs/>
      <w:color w:val="404040" w:themeColor="text1" w:themeTint="BF"/>
    </w:rPr>
  </w:style>
  <w:style w:type="paragraph" w:styleId="ListParagraph">
    <w:name w:val="List Paragraph"/>
    <w:basedOn w:val="Normal"/>
    <w:uiPriority w:val="34"/>
    <w:qFormat/>
    <w:rsid w:val="006215A5"/>
    <w:pPr>
      <w:ind w:left="720"/>
      <w:contextualSpacing/>
    </w:pPr>
  </w:style>
  <w:style w:type="character" w:styleId="IntenseEmphasis">
    <w:name w:val="Intense Emphasis"/>
    <w:basedOn w:val="DefaultParagraphFont"/>
    <w:uiPriority w:val="21"/>
    <w:qFormat/>
    <w:rsid w:val="006215A5"/>
    <w:rPr>
      <w:i/>
      <w:iCs/>
      <w:color w:val="0F4761" w:themeColor="accent1" w:themeShade="BF"/>
    </w:rPr>
  </w:style>
  <w:style w:type="paragraph" w:styleId="IntenseQuote">
    <w:name w:val="Intense Quote"/>
    <w:basedOn w:val="Normal"/>
    <w:next w:val="Normal"/>
    <w:link w:val="IntenseQuoteChar"/>
    <w:uiPriority w:val="30"/>
    <w:qFormat/>
    <w:rsid w:val="0062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5A5"/>
    <w:rPr>
      <w:i/>
      <w:iCs/>
      <w:color w:val="0F4761" w:themeColor="accent1" w:themeShade="BF"/>
    </w:rPr>
  </w:style>
  <w:style w:type="character" w:styleId="IntenseReference">
    <w:name w:val="Intense Reference"/>
    <w:basedOn w:val="DefaultParagraphFont"/>
    <w:uiPriority w:val="32"/>
    <w:qFormat/>
    <w:rsid w:val="006215A5"/>
    <w:rPr>
      <w:b/>
      <w:bCs/>
      <w:smallCaps/>
      <w:color w:val="0F4761" w:themeColor="accent1" w:themeShade="BF"/>
      <w:spacing w:val="5"/>
    </w:rPr>
  </w:style>
  <w:style w:type="character" w:styleId="Hyperlink">
    <w:name w:val="Hyperlink"/>
    <w:basedOn w:val="DefaultParagraphFont"/>
    <w:uiPriority w:val="99"/>
    <w:unhideWhenUsed/>
    <w:rsid w:val="00932BBF"/>
    <w:rPr>
      <w:color w:val="467886" w:themeColor="hyperlink"/>
      <w:u w:val="single"/>
    </w:rPr>
  </w:style>
  <w:style w:type="character" w:styleId="UnresolvedMention">
    <w:name w:val="Unresolved Mention"/>
    <w:basedOn w:val="DefaultParagraphFont"/>
    <w:uiPriority w:val="99"/>
    <w:semiHidden/>
    <w:unhideWhenUsed/>
    <w:rsid w:val="00932BBF"/>
    <w:rPr>
      <w:color w:val="605E5C"/>
      <w:shd w:val="clear" w:color="auto" w:fill="E1DFDD"/>
    </w:rPr>
  </w:style>
  <w:style w:type="character" w:styleId="FollowedHyperlink">
    <w:name w:val="FollowedHyperlink"/>
    <w:basedOn w:val="DefaultParagraphFont"/>
    <w:uiPriority w:val="99"/>
    <w:semiHidden/>
    <w:unhideWhenUsed/>
    <w:rsid w:val="00932B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ws-justice.gc.ca/eng/acts/C-46/section-22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holiceducation.org/en/controversy/abortion/busting-the-abortion-myths.html" TargetMode="External"/><Relationship Id="rId5" Type="http://schemas.openxmlformats.org/officeDocument/2006/relationships/hyperlink" Target="https://www.catholic.com/magazine/online-edition/what-genre-are-the-gospe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3</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Elliott</dc:creator>
  <cp:keywords/>
  <dc:description/>
  <cp:lastModifiedBy>Robert Elliott</cp:lastModifiedBy>
  <cp:revision>17</cp:revision>
  <dcterms:created xsi:type="dcterms:W3CDTF">2026-09-09T23:04:00Z</dcterms:created>
  <dcterms:modified xsi:type="dcterms:W3CDTF">2026-09-11T13:55:00Z</dcterms:modified>
</cp:coreProperties>
</file>