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C29F3" w14:textId="21B9AE8F" w:rsidR="00725F91" w:rsidRPr="00B62E8F" w:rsidRDefault="00725F91" w:rsidP="00B62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b/>
          <w:bCs/>
          <w:color w:val="0E0E0E"/>
          <w:kern w:val="0"/>
          <w:sz w:val="28"/>
          <w:szCs w:val="28"/>
        </w:rPr>
      </w:pPr>
      <w:r w:rsidRPr="00B62E8F">
        <w:rPr>
          <w:rFonts w:ascii="Times New Roman" w:hAnsi="Times New Roman" w:cs="Times New Roman"/>
          <w:b/>
          <w:bCs/>
          <w:color w:val="0E0E0E"/>
          <w:kern w:val="0"/>
          <w:sz w:val="28"/>
          <w:szCs w:val="28"/>
        </w:rPr>
        <w:t>Clinical Natural Language Technology for Health Care: Past, Present, and Future Approaches</w:t>
      </w:r>
    </w:p>
    <w:p w14:paraId="1AB216C3"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3D1FF541" w14:textId="77777777" w:rsidR="00725F91" w:rsidRPr="00B62E8F"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B62E8F">
        <w:rPr>
          <w:rFonts w:ascii="Times New Roman" w:hAnsi="Times New Roman" w:cs="Times New Roman"/>
          <w:b/>
          <w:bCs/>
          <w:color w:val="0E0E0E"/>
          <w:kern w:val="0"/>
          <w:sz w:val="22"/>
          <w:szCs w:val="22"/>
        </w:rPr>
        <w:t>Introduction</w:t>
      </w:r>
    </w:p>
    <w:p w14:paraId="0E10A438"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4524D4C9" w14:textId="753995CE"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 xml:space="preserve">Clinical Natural Language Processing (NLP) has emerged as a vital technology in healthcare, enabling the extraction and analysis of unstructured clinical data such as medical records, physician notes, and patient reports. This report examines the evolution of Clinical NLP, from its early rule-based origins to modern machine learning </w:t>
      </w:r>
      <w:r w:rsidRPr="00741484">
        <w:rPr>
          <w:rFonts w:ascii="Times New Roman" w:hAnsi="Times New Roman" w:cs="Times New Roman"/>
          <w:color w:val="0E0E0E"/>
          <w:kern w:val="0"/>
          <w:sz w:val="22"/>
          <w:szCs w:val="22"/>
        </w:rPr>
        <w:t>techniques and</w:t>
      </w:r>
      <w:r w:rsidRPr="00741484">
        <w:rPr>
          <w:rFonts w:ascii="Times New Roman" w:hAnsi="Times New Roman" w:cs="Times New Roman"/>
          <w:color w:val="0E0E0E"/>
          <w:kern w:val="0"/>
          <w:sz w:val="22"/>
          <w:szCs w:val="22"/>
        </w:rPr>
        <w:t xml:space="preserve"> explores future trends that promise to further transform the field. Understanding these developments is essential for organizations like Cotiviti to leverage NLP in enhancing healthcare outcomes, optimizing operations, and driving innovation.</w:t>
      </w:r>
    </w:p>
    <w:p w14:paraId="335B27E2"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79BB88F1" w14:textId="2A817BF0" w:rsidR="00725F91" w:rsidRPr="00B62E8F"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imes New Roman" w:hAnsi="Times New Roman" w:cs="Times New Roman"/>
          <w:b/>
          <w:bCs/>
          <w:color w:val="0E0E0E"/>
          <w:kern w:val="0"/>
          <w:sz w:val="22"/>
          <w:szCs w:val="22"/>
        </w:rPr>
      </w:pPr>
      <w:r w:rsidRPr="00B62E8F">
        <w:rPr>
          <w:rFonts w:ascii="Times New Roman" w:hAnsi="Times New Roman" w:cs="Times New Roman"/>
          <w:b/>
          <w:bCs/>
          <w:color w:val="0E0E0E"/>
          <w:kern w:val="0"/>
          <w:sz w:val="22"/>
          <w:szCs w:val="22"/>
        </w:rPr>
        <w:t>Past Approaches</w:t>
      </w:r>
      <w:r w:rsidRPr="00B62E8F">
        <w:rPr>
          <w:rFonts w:ascii="Times New Roman" w:hAnsi="Times New Roman" w:cs="Times New Roman"/>
          <w:b/>
          <w:bCs/>
          <w:color w:val="0E0E0E"/>
          <w:kern w:val="0"/>
          <w:sz w:val="22"/>
          <w:szCs w:val="22"/>
        </w:rPr>
        <w:t>:</w:t>
      </w:r>
    </w:p>
    <w:p w14:paraId="274E03D4" w14:textId="5385D141"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The earliest applications of NLP in healthcare were predominantly rule-based systems that relied on predefined sets of rules and medical dictionaries to extract information from clinical texts. These systems were limited in their flexibility and scalability, often struggling to handle the complexity and variability of unstructured clinical data. For example, early systems could accurately identify specific terms like “diabetes” but were less effective in understanding context, such as distinguishing between “history of diabetes” and “no history of diabetes.”</w:t>
      </w:r>
    </w:p>
    <w:p w14:paraId="47DB8FF5" w14:textId="20E3F268"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Despite their limitations, these rule-based approaches laid the groundwork for more advanced techniques. They were primarily used in tasks like automated coding, where medical terminology needed to be matched with billing codes, and in basic information retrieval, where specific phrases or terms were extracted from patient records. However, the reliance on manual rule creation and maintenance made these systems difficult to scale and adapt to new medical knowledge.</w:t>
      </w:r>
    </w:p>
    <w:p w14:paraId="555FB3E9"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0F6A65C7" w14:textId="48F46754" w:rsidR="00725F91" w:rsidRPr="00B62E8F"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imes New Roman" w:hAnsi="Times New Roman" w:cs="Times New Roman"/>
          <w:b/>
          <w:bCs/>
          <w:color w:val="0E0E0E"/>
          <w:kern w:val="0"/>
          <w:sz w:val="22"/>
          <w:szCs w:val="22"/>
        </w:rPr>
      </w:pPr>
      <w:r w:rsidRPr="00B62E8F">
        <w:rPr>
          <w:rFonts w:ascii="Times New Roman" w:hAnsi="Times New Roman" w:cs="Times New Roman"/>
          <w:b/>
          <w:bCs/>
          <w:color w:val="0E0E0E"/>
          <w:kern w:val="0"/>
          <w:sz w:val="22"/>
          <w:szCs w:val="22"/>
        </w:rPr>
        <w:t>Present Approaches</w:t>
      </w:r>
      <w:r w:rsidR="00B62E8F">
        <w:rPr>
          <w:rFonts w:ascii="Times New Roman" w:hAnsi="Times New Roman" w:cs="Times New Roman"/>
          <w:b/>
          <w:bCs/>
          <w:color w:val="0E0E0E"/>
          <w:kern w:val="0"/>
          <w:sz w:val="22"/>
          <w:szCs w:val="22"/>
        </w:rPr>
        <w:t>:</w:t>
      </w:r>
    </w:p>
    <w:p w14:paraId="7FCF4141"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The advent of machine learning, particularly deep learning, has revolutionized Clinical NLP. Modern NLP models, such as BERT (Bidirectional Encoder Representations from Transformers) and GPT (Generative Pre-trained Transformer), are now capable of understanding and generating human-like language, enabling more accurate and context-aware analysis of clinical texts. These models are trained on vast amounts of data and can be fine-tuned for specific healthcare applications, such as identifying disease symptoms, predicting patient outcomes, and automating documentation tasks.</w:t>
      </w:r>
    </w:p>
    <w:p w14:paraId="4D076322"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2F72E73E"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One of the key trends in current NLP applications is the integration of NLP with Optical Character Recognition (OCR) and Computer Vision technologies. OCR is used to digitize handwritten or printed medical documents, converting them into machine-readable text that can then be processed by NLP models. Computer Vision, on the other hand, is employed to analyze medical images and integrate the findings with textual data, enabling a more holistic understanding of patient conditions.</w:t>
      </w:r>
    </w:p>
    <w:p w14:paraId="661E11D5"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2A9F1031"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The combination of these technologies has led to significant advancements in clinical decision support systems, where NLP can analyze both text and image data to provide more comprehensive insights. Additionally, NLP is now being used to enhance patient engagement through chatbots and virtual assistants, which can understand and respond to patient inquiries based on their medical history and current symptoms.</w:t>
      </w:r>
    </w:p>
    <w:p w14:paraId="333CEC49"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4341871C" w14:textId="632CE8C4" w:rsidR="00725F91" w:rsidRPr="00B62E8F"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B62E8F">
        <w:rPr>
          <w:rFonts w:ascii="Times New Roman" w:hAnsi="Times New Roman" w:cs="Times New Roman"/>
          <w:b/>
          <w:bCs/>
          <w:color w:val="0E0E0E"/>
          <w:kern w:val="0"/>
          <w:sz w:val="22"/>
          <w:szCs w:val="22"/>
        </w:rPr>
        <w:t>Future Approaches</w:t>
      </w:r>
      <w:r w:rsidR="00B62E8F">
        <w:rPr>
          <w:rFonts w:ascii="Times New Roman" w:hAnsi="Times New Roman" w:cs="Times New Roman"/>
          <w:b/>
          <w:bCs/>
          <w:color w:val="0E0E0E"/>
          <w:kern w:val="0"/>
          <w:sz w:val="22"/>
          <w:szCs w:val="22"/>
        </w:rPr>
        <w:t>:</w:t>
      </w:r>
    </w:p>
    <w:p w14:paraId="5DDD1A03"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Looking ahead, the future of Clinical NLP is likely to be shaped by the development of Large Language Models (LLMs) and Large Multimodal Models (LMMs). LLMs, such as GPT-4, have the potential to further improve the accuracy and sophistication of NLP in healthcare by enabling real-time, context-aware analysis of clinical data. These models can understand nuanced medical language, predict patient outcomes, and even suggest treatment plans based on the latest medical research.</w:t>
      </w:r>
    </w:p>
    <w:p w14:paraId="063BDD6E"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41AA6D7F"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LMMs, which integrate text, image, and possibly other types of data (e.g., genomics), represent the next frontier in Clinical NLP. By combining different data modalities, these models can provide a more comprehensive understanding of patient health, leading to more personalized and effective treatment plans. For example, an LMM could analyze a patient’s medical history, lab results, and radiology scans simultaneously to identify potential health risks and recommend preventative measures.</w:t>
      </w:r>
    </w:p>
    <w:p w14:paraId="4237853E"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66FF68C6"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However, the adoption of these advanced technologies comes with challenges. Ensuring data privacy and security is paramount, especially given the sensitive nature of healthcare data. Moreover, there is a risk of bias in AI models, which could lead to unequal treatment outcomes if not properly addressed. Continuous investment in research and development is needed to refine these models and ensure they are both accurate and fair.</w:t>
      </w:r>
    </w:p>
    <w:p w14:paraId="6F63582E"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513ADE43" w14:textId="77777777" w:rsidR="00725F91" w:rsidRPr="008A7153"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8A7153">
        <w:rPr>
          <w:rFonts w:ascii="Times New Roman" w:hAnsi="Times New Roman" w:cs="Times New Roman"/>
          <w:b/>
          <w:bCs/>
          <w:color w:val="0E0E0E"/>
          <w:kern w:val="0"/>
          <w:sz w:val="22"/>
          <w:szCs w:val="22"/>
        </w:rPr>
        <w:t>Opportunities and Threats</w:t>
      </w:r>
    </w:p>
    <w:p w14:paraId="5A6D8C6D"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37B11481" w14:textId="77777777" w:rsidR="00725F91" w:rsidRPr="008A7153"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8A7153">
        <w:rPr>
          <w:rFonts w:ascii="Times New Roman" w:hAnsi="Times New Roman" w:cs="Times New Roman"/>
          <w:b/>
          <w:bCs/>
          <w:color w:val="0E0E0E"/>
          <w:kern w:val="0"/>
          <w:sz w:val="22"/>
          <w:szCs w:val="22"/>
        </w:rPr>
        <w:t>Opportunities:</w:t>
      </w:r>
    </w:p>
    <w:p w14:paraId="1F6C69B7"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1D204496" w14:textId="77777777" w:rsidR="00725F91" w:rsidRPr="00741484" w:rsidRDefault="00725F91" w:rsidP="00725F91">
      <w:pPr>
        <w:tabs>
          <w:tab w:val="right" w:pos="100"/>
          <w:tab w:val="left" w:pos="260"/>
        </w:tabs>
        <w:autoSpaceDE w:val="0"/>
        <w:autoSpaceDN w:val="0"/>
        <w:adjustRightInd w:val="0"/>
        <w:spacing w:after="0" w:line="240" w:lineRule="auto"/>
        <w:ind w:left="260" w:hanging="26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w:t>
      </w:r>
      <w:r w:rsidRPr="00741484">
        <w:rPr>
          <w:rFonts w:ascii="Times New Roman" w:hAnsi="Times New Roman" w:cs="Times New Roman"/>
          <w:color w:val="0E0E0E"/>
          <w:kern w:val="0"/>
          <w:sz w:val="22"/>
          <w:szCs w:val="22"/>
        </w:rPr>
        <w:tab/>
        <w:t>Enhanced Decision Support: By investing in advanced NLP models, Cotiviti could develop tools that provide real-time decision support to clinicians, improving patient outcomes and reducing errors.</w:t>
      </w:r>
    </w:p>
    <w:p w14:paraId="79F3DD52" w14:textId="77777777" w:rsidR="00725F91" w:rsidRPr="00741484" w:rsidRDefault="00725F91" w:rsidP="00725F91">
      <w:pPr>
        <w:tabs>
          <w:tab w:val="right" w:pos="100"/>
          <w:tab w:val="left" w:pos="260"/>
        </w:tabs>
        <w:autoSpaceDE w:val="0"/>
        <w:autoSpaceDN w:val="0"/>
        <w:adjustRightInd w:val="0"/>
        <w:spacing w:after="0" w:line="240" w:lineRule="auto"/>
        <w:ind w:left="260" w:hanging="26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w:t>
      </w:r>
      <w:r w:rsidRPr="00741484">
        <w:rPr>
          <w:rFonts w:ascii="Times New Roman" w:hAnsi="Times New Roman" w:cs="Times New Roman"/>
          <w:color w:val="0E0E0E"/>
          <w:kern w:val="0"/>
          <w:sz w:val="22"/>
          <w:szCs w:val="22"/>
        </w:rPr>
        <w:tab/>
        <w:t>Automation of Administrative Tasks: NLP can automate labor-intensive tasks such as billing, coding, and documentation, increasing efficiency and reducing costs.</w:t>
      </w:r>
    </w:p>
    <w:p w14:paraId="1B7E80C9" w14:textId="77777777" w:rsidR="00725F91" w:rsidRPr="00741484" w:rsidRDefault="00725F91" w:rsidP="00725F91">
      <w:pPr>
        <w:tabs>
          <w:tab w:val="right" w:pos="100"/>
          <w:tab w:val="left" w:pos="260"/>
        </w:tabs>
        <w:autoSpaceDE w:val="0"/>
        <w:autoSpaceDN w:val="0"/>
        <w:adjustRightInd w:val="0"/>
        <w:spacing w:after="0" w:line="240" w:lineRule="auto"/>
        <w:ind w:left="260" w:hanging="26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w:t>
      </w:r>
      <w:r w:rsidRPr="00741484">
        <w:rPr>
          <w:rFonts w:ascii="Times New Roman" w:hAnsi="Times New Roman" w:cs="Times New Roman"/>
          <w:color w:val="0E0E0E"/>
          <w:kern w:val="0"/>
          <w:sz w:val="22"/>
          <w:szCs w:val="22"/>
        </w:rPr>
        <w:tab/>
        <w:t>Patient Engagement: Developing NLP-driven patient engagement tools, such as chatbots and virtual assistants, could improve patient satisfaction and adherence to treatment plans.</w:t>
      </w:r>
    </w:p>
    <w:p w14:paraId="5F1F6B5F"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5366F8DF" w14:textId="77777777" w:rsidR="00725F91" w:rsidRPr="008A7153"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8A7153">
        <w:rPr>
          <w:rFonts w:ascii="Times New Roman" w:hAnsi="Times New Roman" w:cs="Times New Roman"/>
          <w:b/>
          <w:bCs/>
          <w:color w:val="0E0E0E"/>
          <w:kern w:val="0"/>
          <w:sz w:val="22"/>
          <w:szCs w:val="22"/>
        </w:rPr>
        <w:t>Threats:</w:t>
      </w:r>
    </w:p>
    <w:p w14:paraId="3066694A"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63E21366" w14:textId="77777777" w:rsidR="00725F91" w:rsidRPr="00741484" w:rsidRDefault="00725F91" w:rsidP="00725F91">
      <w:pPr>
        <w:tabs>
          <w:tab w:val="right" w:pos="100"/>
          <w:tab w:val="left" w:pos="260"/>
        </w:tabs>
        <w:autoSpaceDE w:val="0"/>
        <w:autoSpaceDN w:val="0"/>
        <w:adjustRightInd w:val="0"/>
        <w:spacing w:after="0" w:line="240" w:lineRule="auto"/>
        <w:ind w:left="260" w:hanging="26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w:t>
      </w:r>
      <w:r w:rsidRPr="00741484">
        <w:rPr>
          <w:rFonts w:ascii="Times New Roman" w:hAnsi="Times New Roman" w:cs="Times New Roman"/>
          <w:color w:val="0E0E0E"/>
          <w:kern w:val="0"/>
          <w:sz w:val="22"/>
          <w:szCs w:val="22"/>
        </w:rPr>
        <w:tab/>
        <w:t>Data Privacy and Security: The use of NLP in healthcare must comply with strict regulations like HIPAA, requiring robust data protection measures.</w:t>
      </w:r>
    </w:p>
    <w:p w14:paraId="730F0FE3" w14:textId="77777777" w:rsidR="00725F91" w:rsidRPr="00741484" w:rsidRDefault="00725F91" w:rsidP="00725F91">
      <w:pPr>
        <w:tabs>
          <w:tab w:val="right" w:pos="100"/>
          <w:tab w:val="left" w:pos="260"/>
        </w:tabs>
        <w:autoSpaceDE w:val="0"/>
        <w:autoSpaceDN w:val="0"/>
        <w:adjustRightInd w:val="0"/>
        <w:spacing w:after="0" w:line="240" w:lineRule="auto"/>
        <w:ind w:left="260" w:hanging="26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w:t>
      </w:r>
      <w:r w:rsidRPr="00741484">
        <w:rPr>
          <w:rFonts w:ascii="Times New Roman" w:hAnsi="Times New Roman" w:cs="Times New Roman"/>
          <w:color w:val="0E0E0E"/>
          <w:kern w:val="0"/>
          <w:sz w:val="22"/>
          <w:szCs w:val="22"/>
        </w:rPr>
        <w:tab/>
        <w:t>Model Bias: Ensuring that NLP models are trained on diverse and representative data sets is crucial to avoid biased outcomes.</w:t>
      </w:r>
    </w:p>
    <w:p w14:paraId="23E15D85"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17CD79EE" w14:textId="77777777" w:rsidR="00725F91" w:rsidRPr="008A7153"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8A7153">
        <w:rPr>
          <w:rFonts w:ascii="Times New Roman" w:hAnsi="Times New Roman" w:cs="Times New Roman"/>
          <w:b/>
          <w:bCs/>
          <w:color w:val="0E0E0E"/>
          <w:kern w:val="0"/>
          <w:sz w:val="22"/>
          <w:szCs w:val="22"/>
        </w:rPr>
        <w:t>Strategic Recommendations for Cotiviti</w:t>
      </w:r>
    </w:p>
    <w:p w14:paraId="40CB654B"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55F9D32C"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To position itself as a leader in the healthcare technology space, Cotiviti should consider the following strategic actions:</w:t>
      </w:r>
    </w:p>
    <w:p w14:paraId="6C273285"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36CA1BF7" w14:textId="2A996302" w:rsidR="00725F91" w:rsidRPr="00741484" w:rsidRDefault="00725F91" w:rsidP="00725F91">
      <w:pPr>
        <w:tabs>
          <w:tab w:val="right" w:pos="260"/>
          <w:tab w:val="left" w:pos="420"/>
        </w:tabs>
        <w:autoSpaceDE w:val="0"/>
        <w:autoSpaceDN w:val="0"/>
        <w:adjustRightInd w:val="0"/>
        <w:spacing w:after="0" w:line="240" w:lineRule="auto"/>
        <w:ind w:left="420" w:hanging="42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1.</w:t>
      </w:r>
      <w:r w:rsidRPr="00741484">
        <w:rPr>
          <w:rFonts w:ascii="Times New Roman" w:hAnsi="Times New Roman" w:cs="Times New Roman"/>
          <w:color w:val="0E0E0E"/>
          <w:kern w:val="0"/>
          <w:sz w:val="22"/>
          <w:szCs w:val="22"/>
        </w:rPr>
        <w:tab/>
        <w:t xml:space="preserve">Investment in AI-Powered </w:t>
      </w:r>
      <w:r w:rsidR="008A7153">
        <w:rPr>
          <w:rFonts w:ascii="Times New Roman" w:hAnsi="Times New Roman" w:cs="Times New Roman"/>
          <w:color w:val="0E0E0E"/>
          <w:kern w:val="0"/>
          <w:sz w:val="22"/>
          <w:szCs w:val="22"/>
        </w:rPr>
        <w:t>HER</w:t>
      </w:r>
      <w:r w:rsidRPr="00741484">
        <w:rPr>
          <w:rFonts w:ascii="Times New Roman" w:hAnsi="Times New Roman" w:cs="Times New Roman"/>
          <w:color w:val="0E0E0E"/>
          <w:kern w:val="0"/>
          <w:sz w:val="22"/>
          <w:szCs w:val="22"/>
        </w:rPr>
        <w:t xml:space="preserve"> Tools: Develop or partner with companies to create tools that integrate NLP with Electronic Health Records (</w:t>
      </w:r>
      <w:r w:rsidR="008A7153">
        <w:rPr>
          <w:rFonts w:ascii="Times New Roman" w:hAnsi="Times New Roman" w:cs="Times New Roman"/>
          <w:color w:val="0E0E0E"/>
          <w:kern w:val="0"/>
          <w:sz w:val="22"/>
          <w:szCs w:val="22"/>
        </w:rPr>
        <w:t>HER</w:t>
      </w:r>
      <w:r w:rsidRPr="00741484">
        <w:rPr>
          <w:rFonts w:ascii="Times New Roman" w:hAnsi="Times New Roman" w:cs="Times New Roman"/>
          <w:color w:val="0E0E0E"/>
          <w:kern w:val="0"/>
          <w:sz w:val="22"/>
          <w:szCs w:val="22"/>
        </w:rPr>
        <w:t>) systems, enabling more accurate and efficient data processing.</w:t>
      </w:r>
    </w:p>
    <w:p w14:paraId="029FB21E" w14:textId="77777777" w:rsidR="00725F91" w:rsidRPr="00741484" w:rsidRDefault="00725F91" w:rsidP="00725F91">
      <w:pPr>
        <w:tabs>
          <w:tab w:val="right" w:pos="260"/>
          <w:tab w:val="left" w:pos="420"/>
        </w:tabs>
        <w:autoSpaceDE w:val="0"/>
        <w:autoSpaceDN w:val="0"/>
        <w:adjustRightInd w:val="0"/>
        <w:spacing w:after="0" w:line="240" w:lineRule="auto"/>
        <w:ind w:left="420" w:hanging="42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2.</w:t>
      </w:r>
      <w:r w:rsidRPr="00741484">
        <w:rPr>
          <w:rFonts w:ascii="Times New Roman" w:hAnsi="Times New Roman" w:cs="Times New Roman"/>
          <w:color w:val="0E0E0E"/>
          <w:kern w:val="0"/>
          <w:sz w:val="22"/>
          <w:szCs w:val="22"/>
        </w:rPr>
        <w:tab/>
        <w:t>Focus on Compliance and Security: Ensure that all NLP applications meet the highest standards of data privacy and security, particularly in handling sensitive patient information.</w:t>
      </w:r>
    </w:p>
    <w:p w14:paraId="4380E524" w14:textId="77777777" w:rsidR="00725F91" w:rsidRPr="00741484" w:rsidRDefault="00725F91" w:rsidP="00725F91">
      <w:pPr>
        <w:tabs>
          <w:tab w:val="right" w:pos="260"/>
          <w:tab w:val="left" w:pos="420"/>
        </w:tabs>
        <w:autoSpaceDE w:val="0"/>
        <w:autoSpaceDN w:val="0"/>
        <w:adjustRightInd w:val="0"/>
        <w:spacing w:after="0" w:line="240" w:lineRule="auto"/>
        <w:ind w:left="420" w:hanging="420"/>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ab/>
        <w:t>3.</w:t>
      </w:r>
      <w:r w:rsidRPr="00741484">
        <w:rPr>
          <w:rFonts w:ascii="Times New Roman" w:hAnsi="Times New Roman" w:cs="Times New Roman"/>
          <w:color w:val="0E0E0E"/>
          <w:kern w:val="0"/>
          <w:sz w:val="22"/>
          <w:szCs w:val="22"/>
        </w:rPr>
        <w:tab/>
        <w:t>R&amp;D in Multimodal Models: Invest in research to explore the potential of Large Multimodal Models (LMMs) in healthcare, focusing on developing models that can integrate text, image, and other data types for comprehensive patient analysis.</w:t>
      </w:r>
    </w:p>
    <w:p w14:paraId="42E3716B"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2A82F076" w14:textId="77777777" w:rsidR="00725F91" w:rsidRPr="008A7153"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8A7153">
        <w:rPr>
          <w:rFonts w:ascii="Times New Roman" w:hAnsi="Times New Roman" w:cs="Times New Roman"/>
          <w:b/>
          <w:bCs/>
          <w:color w:val="0E0E0E"/>
          <w:kern w:val="0"/>
          <w:sz w:val="22"/>
          <w:szCs w:val="22"/>
        </w:rPr>
        <w:t>Conclusion</w:t>
      </w:r>
    </w:p>
    <w:p w14:paraId="7C4FA97E"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172643AF" w14:textId="77777777" w:rsidR="00725F91" w:rsidRPr="00741484" w:rsidRDefault="00725F91"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color w:val="0E0E0E"/>
          <w:kern w:val="0"/>
          <w:sz w:val="22"/>
          <w:szCs w:val="22"/>
        </w:rPr>
        <w:t xml:space="preserve">Clinical Natural Language Technology has come a long way, evolving from simple rule-based systems to sophisticated AI models capable of understanding and generating complex medical language. As the field continues to advance, organizations like Cotiviti </w:t>
      </w:r>
      <w:proofErr w:type="gramStart"/>
      <w:r w:rsidRPr="00741484">
        <w:rPr>
          <w:rFonts w:ascii="Times New Roman" w:hAnsi="Times New Roman" w:cs="Times New Roman"/>
          <w:color w:val="0E0E0E"/>
          <w:kern w:val="0"/>
          <w:sz w:val="22"/>
          <w:szCs w:val="22"/>
        </w:rPr>
        <w:t>have the opportunity to</w:t>
      </w:r>
      <w:proofErr w:type="gramEnd"/>
      <w:r w:rsidRPr="00741484">
        <w:rPr>
          <w:rFonts w:ascii="Times New Roman" w:hAnsi="Times New Roman" w:cs="Times New Roman"/>
          <w:color w:val="0E0E0E"/>
          <w:kern w:val="0"/>
          <w:sz w:val="22"/>
          <w:szCs w:val="22"/>
        </w:rPr>
        <w:t xml:space="preserve"> leverage these technologies to enhance healthcare delivery, streamline operations, and drive innovation. By strategically investing in NLP and related technologies, Cotiviti can position itself at the forefront of this rapidly evolving field.</w:t>
      </w:r>
    </w:p>
    <w:p w14:paraId="5C1181BF" w14:textId="77777777" w:rsidR="007323CD" w:rsidRPr="00741484" w:rsidRDefault="007323CD"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p>
    <w:p w14:paraId="2FEEA876" w14:textId="779EE101" w:rsidR="007323CD" w:rsidRPr="008A7153" w:rsidRDefault="007323CD"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r w:rsidRPr="008A7153">
        <w:rPr>
          <w:rFonts w:ascii="Times New Roman" w:hAnsi="Times New Roman" w:cs="Times New Roman"/>
          <w:b/>
          <w:bCs/>
          <w:color w:val="0E0E0E"/>
          <w:kern w:val="0"/>
          <w:sz w:val="22"/>
          <w:szCs w:val="22"/>
        </w:rPr>
        <w:t>Bibliography:</w:t>
      </w:r>
    </w:p>
    <w:p w14:paraId="10C52A1C" w14:textId="77777777" w:rsidR="008A7153" w:rsidRDefault="008A7153"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E0E0E"/>
          <w:kern w:val="0"/>
          <w:sz w:val="22"/>
          <w:szCs w:val="22"/>
        </w:rPr>
      </w:pPr>
    </w:p>
    <w:p w14:paraId="77F63407" w14:textId="5737BFC7" w:rsidR="007323CD" w:rsidRPr="00741484" w:rsidRDefault="007323CD"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b/>
          <w:bCs/>
          <w:color w:val="0E0E0E"/>
          <w:kern w:val="0"/>
          <w:sz w:val="22"/>
          <w:szCs w:val="22"/>
        </w:rPr>
        <w:t>Feldman, R., &amp; Sanger, J. (2007).</w:t>
      </w:r>
      <w:r w:rsidRPr="00741484">
        <w:rPr>
          <w:rFonts w:ascii="Times New Roman" w:hAnsi="Times New Roman" w:cs="Times New Roman"/>
          <w:color w:val="0E0E0E"/>
          <w:kern w:val="0"/>
          <w:sz w:val="22"/>
          <w:szCs w:val="22"/>
        </w:rPr>
        <w:t xml:space="preserve"> </w:t>
      </w:r>
      <w:r w:rsidRPr="00741484">
        <w:rPr>
          <w:rFonts w:ascii="Times New Roman" w:hAnsi="Times New Roman" w:cs="Times New Roman"/>
          <w:i/>
          <w:iCs/>
          <w:color w:val="0E0E0E"/>
          <w:kern w:val="0"/>
          <w:sz w:val="22"/>
          <w:szCs w:val="22"/>
        </w:rPr>
        <w:t>The Text Mining Handbook: Advanced Approaches in Analyzing Unstructured Data</w:t>
      </w:r>
      <w:r w:rsidRPr="00741484">
        <w:rPr>
          <w:rFonts w:ascii="Times New Roman" w:hAnsi="Times New Roman" w:cs="Times New Roman"/>
          <w:color w:val="0E0E0E"/>
          <w:kern w:val="0"/>
          <w:sz w:val="22"/>
          <w:szCs w:val="22"/>
        </w:rPr>
        <w:t>. Cambridge University Press.</w:t>
      </w:r>
    </w:p>
    <w:p w14:paraId="09AC03E5" w14:textId="4B098A6B" w:rsidR="00741484" w:rsidRPr="00741484" w:rsidRDefault="00741484"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b/>
          <w:bCs/>
          <w:color w:val="0E0E0E"/>
          <w:kern w:val="0"/>
          <w:sz w:val="22"/>
          <w:szCs w:val="22"/>
        </w:rPr>
        <w:t>Liu, X., &amp; Xu, Z. (2016).</w:t>
      </w:r>
      <w:r w:rsidRPr="00741484">
        <w:rPr>
          <w:rFonts w:ascii="Times New Roman" w:hAnsi="Times New Roman" w:cs="Times New Roman"/>
          <w:color w:val="0E0E0E"/>
          <w:kern w:val="0"/>
          <w:sz w:val="22"/>
          <w:szCs w:val="22"/>
        </w:rPr>
        <w:t xml:space="preserve"> </w:t>
      </w:r>
      <w:r w:rsidRPr="00741484">
        <w:rPr>
          <w:rFonts w:ascii="Times New Roman" w:hAnsi="Times New Roman" w:cs="Times New Roman"/>
          <w:i/>
          <w:iCs/>
          <w:color w:val="0E0E0E"/>
          <w:kern w:val="0"/>
          <w:sz w:val="22"/>
          <w:szCs w:val="22"/>
        </w:rPr>
        <w:t>Deep Learning for Healthcare: A Review of Recent Advances and Future Directions</w:t>
      </w:r>
      <w:r w:rsidRPr="00741484">
        <w:rPr>
          <w:rFonts w:ascii="Times New Roman" w:hAnsi="Times New Roman" w:cs="Times New Roman"/>
          <w:color w:val="0E0E0E"/>
          <w:kern w:val="0"/>
          <w:sz w:val="22"/>
          <w:szCs w:val="22"/>
        </w:rPr>
        <w:t>. Springer.</w:t>
      </w:r>
    </w:p>
    <w:p w14:paraId="2BE49105" w14:textId="533A733F" w:rsidR="00741484" w:rsidRPr="00741484" w:rsidRDefault="00741484"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b/>
          <w:bCs/>
          <w:color w:val="0E0E0E"/>
          <w:kern w:val="0"/>
          <w:sz w:val="22"/>
          <w:szCs w:val="22"/>
        </w:rPr>
        <w:t>Nettleton, S., &amp; Potts, H. W. (2022).</w:t>
      </w:r>
      <w:r w:rsidRPr="00741484">
        <w:rPr>
          <w:rFonts w:ascii="Times New Roman" w:hAnsi="Times New Roman" w:cs="Times New Roman"/>
          <w:color w:val="0E0E0E"/>
          <w:kern w:val="0"/>
          <w:sz w:val="22"/>
          <w:szCs w:val="22"/>
        </w:rPr>
        <w:t xml:space="preserve"> Advances in Clinical Natural Language Processing. </w:t>
      </w:r>
      <w:r w:rsidRPr="00741484">
        <w:rPr>
          <w:rFonts w:ascii="Times New Roman" w:hAnsi="Times New Roman" w:cs="Times New Roman"/>
          <w:i/>
          <w:iCs/>
          <w:color w:val="0E0E0E"/>
          <w:kern w:val="0"/>
          <w:sz w:val="22"/>
          <w:szCs w:val="22"/>
        </w:rPr>
        <w:t>Journal of Biomedical Informatics</w:t>
      </w:r>
      <w:r w:rsidRPr="00741484">
        <w:rPr>
          <w:rFonts w:ascii="Times New Roman" w:hAnsi="Times New Roman" w:cs="Times New Roman"/>
          <w:color w:val="0E0E0E"/>
          <w:kern w:val="0"/>
          <w:sz w:val="22"/>
          <w:szCs w:val="22"/>
        </w:rPr>
        <w:t xml:space="preserve">, 115, 103721. </w:t>
      </w:r>
      <w:hyperlink r:id="rId4" w:history="1">
        <w:r w:rsidRPr="00741484">
          <w:rPr>
            <w:rStyle w:val="Hyperlink"/>
            <w:rFonts w:ascii="Times New Roman" w:hAnsi="Times New Roman" w:cs="Times New Roman"/>
            <w:kern w:val="0"/>
            <w:sz w:val="22"/>
            <w:szCs w:val="22"/>
          </w:rPr>
          <w:t>https://doi.org/10.1016/j.jbi.2021.103721</w:t>
        </w:r>
      </w:hyperlink>
    </w:p>
    <w:p w14:paraId="4C0CF300" w14:textId="60788DD5" w:rsidR="00741484" w:rsidRDefault="00741484"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r w:rsidRPr="00741484">
        <w:rPr>
          <w:rFonts w:ascii="Times New Roman" w:hAnsi="Times New Roman" w:cs="Times New Roman"/>
          <w:b/>
          <w:bCs/>
          <w:color w:val="0E0E0E"/>
          <w:kern w:val="0"/>
          <w:sz w:val="22"/>
          <w:szCs w:val="22"/>
        </w:rPr>
        <w:t>Wang, S., &amp; Jiang, J. (2020).</w:t>
      </w:r>
      <w:r w:rsidRPr="00741484">
        <w:rPr>
          <w:rFonts w:ascii="Times New Roman" w:hAnsi="Times New Roman" w:cs="Times New Roman"/>
          <w:color w:val="0E0E0E"/>
          <w:kern w:val="0"/>
          <w:sz w:val="22"/>
          <w:szCs w:val="22"/>
        </w:rPr>
        <w:t xml:space="preserve"> Clinical Named Entity Recognition with Deep Learning Models. </w:t>
      </w:r>
      <w:r w:rsidRPr="00741484">
        <w:rPr>
          <w:rFonts w:ascii="Times New Roman" w:hAnsi="Times New Roman" w:cs="Times New Roman"/>
          <w:i/>
          <w:iCs/>
          <w:color w:val="0E0E0E"/>
          <w:kern w:val="0"/>
          <w:sz w:val="22"/>
          <w:szCs w:val="22"/>
        </w:rPr>
        <w:t>Journal of Medical Internet Research</w:t>
      </w:r>
      <w:r w:rsidRPr="00741484">
        <w:rPr>
          <w:rFonts w:ascii="Times New Roman" w:hAnsi="Times New Roman" w:cs="Times New Roman"/>
          <w:color w:val="0E0E0E"/>
          <w:kern w:val="0"/>
          <w:sz w:val="22"/>
          <w:szCs w:val="22"/>
        </w:rPr>
        <w:t xml:space="preserve">, 22(3), e17154. </w:t>
      </w:r>
      <w:hyperlink r:id="rId5" w:history="1">
        <w:r w:rsidRPr="00741484">
          <w:rPr>
            <w:rStyle w:val="Hyperlink"/>
            <w:rFonts w:ascii="Times New Roman" w:hAnsi="Times New Roman" w:cs="Times New Roman"/>
            <w:kern w:val="0"/>
            <w:sz w:val="22"/>
            <w:szCs w:val="22"/>
          </w:rPr>
          <w:t>https://doi.org/10.2196/17154</w:t>
        </w:r>
      </w:hyperlink>
    </w:p>
    <w:p w14:paraId="76A95C21" w14:textId="07CF7812" w:rsidR="00741484" w:rsidRDefault="00741484"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hyperlink r:id="rId6" w:history="1">
        <w:r w:rsidRPr="00741484">
          <w:rPr>
            <w:rStyle w:val="Hyperlink"/>
            <w:rFonts w:ascii="Times New Roman" w:hAnsi="Times New Roman" w:cs="Times New Roman"/>
            <w:kern w:val="0"/>
            <w:sz w:val="22"/>
            <w:szCs w:val="22"/>
          </w:rPr>
          <w:t>https://www.ama-assn.org/technology</w:t>
        </w:r>
      </w:hyperlink>
    </w:p>
    <w:p w14:paraId="734DE5CF" w14:textId="2349EE31" w:rsidR="00741484" w:rsidRPr="00741484" w:rsidRDefault="00741484" w:rsidP="00725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E0E0E"/>
          <w:kern w:val="0"/>
          <w:sz w:val="22"/>
          <w:szCs w:val="22"/>
        </w:rPr>
      </w:pPr>
      <w:hyperlink r:id="rId7" w:history="1">
        <w:r w:rsidRPr="00741484">
          <w:rPr>
            <w:rStyle w:val="Hyperlink"/>
            <w:rFonts w:ascii="Times New Roman" w:hAnsi="Times New Roman" w:cs="Times New Roman"/>
            <w:kern w:val="0"/>
            <w:sz w:val="22"/>
            <w:szCs w:val="22"/>
          </w:rPr>
          <w:t>https://www.healthit.gov/ocr-nlp-transforming-health-data</w:t>
        </w:r>
      </w:hyperlink>
    </w:p>
    <w:p w14:paraId="1BDE01A9" w14:textId="77777777" w:rsidR="0052028F" w:rsidRPr="00741484" w:rsidRDefault="0052028F" w:rsidP="00725F91">
      <w:pPr>
        <w:spacing w:line="240" w:lineRule="auto"/>
        <w:jc w:val="both"/>
        <w:rPr>
          <w:rFonts w:ascii="Times New Roman" w:hAnsi="Times New Roman" w:cs="Times New Roman"/>
          <w:sz w:val="22"/>
          <w:szCs w:val="22"/>
        </w:rPr>
      </w:pPr>
    </w:p>
    <w:sectPr w:rsidR="0052028F" w:rsidRPr="00741484" w:rsidSect="004E02B2">
      <w:pgSz w:w="12240" w:h="15840"/>
      <w:pgMar w:top="360" w:right="720" w:bottom="806"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91"/>
    <w:rsid w:val="0034496F"/>
    <w:rsid w:val="004E02B2"/>
    <w:rsid w:val="0052028F"/>
    <w:rsid w:val="00725F91"/>
    <w:rsid w:val="007323CD"/>
    <w:rsid w:val="00741484"/>
    <w:rsid w:val="008A7153"/>
    <w:rsid w:val="00B62E8F"/>
    <w:rsid w:val="00CB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6FE0E"/>
  <w15:chartTrackingRefBased/>
  <w15:docId w15:val="{918DBF4C-CC85-C445-AF1B-B8421F04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F91"/>
    <w:rPr>
      <w:rFonts w:eastAsiaTheme="majorEastAsia" w:cstheme="majorBidi"/>
      <w:color w:val="272727" w:themeColor="text1" w:themeTint="D8"/>
    </w:rPr>
  </w:style>
  <w:style w:type="paragraph" w:styleId="Title">
    <w:name w:val="Title"/>
    <w:basedOn w:val="Normal"/>
    <w:next w:val="Normal"/>
    <w:link w:val="TitleChar"/>
    <w:uiPriority w:val="10"/>
    <w:qFormat/>
    <w:rsid w:val="00725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F91"/>
    <w:pPr>
      <w:spacing w:before="160"/>
      <w:jc w:val="center"/>
    </w:pPr>
    <w:rPr>
      <w:i/>
      <w:iCs/>
      <w:color w:val="404040" w:themeColor="text1" w:themeTint="BF"/>
    </w:rPr>
  </w:style>
  <w:style w:type="character" w:customStyle="1" w:styleId="QuoteChar">
    <w:name w:val="Quote Char"/>
    <w:basedOn w:val="DefaultParagraphFont"/>
    <w:link w:val="Quote"/>
    <w:uiPriority w:val="29"/>
    <w:rsid w:val="00725F91"/>
    <w:rPr>
      <w:i/>
      <w:iCs/>
      <w:color w:val="404040" w:themeColor="text1" w:themeTint="BF"/>
    </w:rPr>
  </w:style>
  <w:style w:type="paragraph" w:styleId="ListParagraph">
    <w:name w:val="List Paragraph"/>
    <w:basedOn w:val="Normal"/>
    <w:uiPriority w:val="34"/>
    <w:qFormat/>
    <w:rsid w:val="00725F91"/>
    <w:pPr>
      <w:ind w:left="720"/>
      <w:contextualSpacing/>
    </w:pPr>
  </w:style>
  <w:style w:type="character" w:styleId="IntenseEmphasis">
    <w:name w:val="Intense Emphasis"/>
    <w:basedOn w:val="DefaultParagraphFont"/>
    <w:uiPriority w:val="21"/>
    <w:qFormat/>
    <w:rsid w:val="00725F91"/>
    <w:rPr>
      <w:i/>
      <w:iCs/>
      <w:color w:val="0F4761" w:themeColor="accent1" w:themeShade="BF"/>
    </w:rPr>
  </w:style>
  <w:style w:type="paragraph" w:styleId="IntenseQuote">
    <w:name w:val="Intense Quote"/>
    <w:basedOn w:val="Normal"/>
    <w:next w:val="Normal"/>
    <w:link w:val="IntenseQuoteChar"/>
    <w:uiPriority w:val="30"/>
    <w:qFormat/>
    <w:rsid w:val="00725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F91"/>
    <w:rPr>
      <w:i/>
      <w:iCs/>
      <w:color w:val="0F4761" w:themeColor="accent1" w:themeShade="BF"/>
    </w:rPr>
  </w:style>
  <w:style w:type="character" w:styleId="IntenseReference">
    <w:name w:val="Intense Reference"/>
    <w:basedOn w:val="DefaultParagraphFont"/>
    <w:uiPriority w:val="32"/>
    <w:qFormat/>
    <w:rsid w:val="00725F91"/>
    <w:rPr>
      <w:b/>
      <w:bCs/>
      <w:smallCaps/>
      <w:color w:val="0F4761" w:themeColor="accent1" w:themeShade="BF"/>
      <w:spacing w:val="5"/>
    </w:rPr>
  </w:style>
  <w:style w:type="character" w:styleId="Hyperlink">
    <w:name w:val="Hyperlink"/>
    <w:basedOn w:val="DefaultParagraphFont"/>
    <w:uiPriority w:val="99"/>
    <w:unhideWhenUsed/>
    <w:rsid w:val="00741484"/>
    <w:rPr>
      <w:color w:val="467886" w:themeColor="hyperlink"/>
      <w:u w:val="single"/>
    </w:rPr>
  </w:style>
  <w:style w:type="character" w:styleId="UnresolvedMention">
    <w:name w:val="Unresolved Mention"/>
    <w:basedOn w:val="DefaultParagraphFont"/>
    <w:uiPriority w:val="99"/>
    <w:semiHidden/>
    <w:unhideWhenUsed/>
    <w:rsid w:val="00741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althit.gov/ocr-nlp-transforming-health-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assn.org/technology" TargetMode="External"/><Relationship Id="rId5" Type="http://schemas.openxmlformats.org/officeDocument/2006/relationships/hyperlink" Target="https://doi.org/10.2196/17154" TargetMode="External"/><Relationship Id="rId4" Type="http://schemas.openxmlformats.org/officeDocument/2006/relationships/hyperlink" Target="https://doi.org/10.1016/j.jbi.2021.10372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Renikuntla</dc:creator>
  <cp:keywords/>
  <dc:description/>
  <cp:lastModifiedBy>Siddhartha Renikuntla</cp:lastModifiedBy>
  <cp:revision>2</cp:revision>
  <dcterms:created xsi:type="dcterms:W3CDTF">2024-08-17T19:24:00Z</dcterms:created>
  <dcterms:modified xsi:type="dcterms:W3CDTF">2024-08-17T20:51:00Z</dcterms:modified>
</cp:coreProperties>
</file>