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7B355"/>
          <w:sz w:val="20"/>
          <w:szCs w:val="20"/>
        </w:rPr>
        <w:t xml:space="preserve">SPOTIFY · PROMPTED PLAYLIST</w:t>
      </w:r>
    </w:p>
    <w:p>
      <w:pPr>
        <w:spacing w:after="40"/>
      </w:pPr>
      <w:r>
        <w:rPr>
          <w:rFonts w:ascii="Arial" w:cs="Arial" w:eastAsia="Arial" w:hAnsi="Arial"/>
          <w:b/>
          <w:bCs/>
          <w:color w:val="121212"/>
          <w:sz w:val="48"/>
          <w:szCs w:val="48"/>
        </w:rPr>
        <w:t xml:space="preserve">Say The Vibe.</w:t>
      </w:r>
    </w:p>
    <w:p>
      <w:pPr>
        <w:spacing w:after="300"/>
      </w:pPr>
      <w:r>
        <w:rPr>
          <w:i/>
          <w:iCs/>
          <w:color w:val="5C5C5C"/>
          <w:sz w:val="24"/>
          <w:szCs w:val="24"/>
        </w:rPr>
        <w:t xml:space="preserve">A feature-awareness campaign concept for Spotify's Prompted Playlist</w:t>
      </w:r>
    </w:p>
    <w:p>
      <w:pPr>
        <w:pStyle w:val="Heading1"/>
        <w:spacing w:after="140" w:before="320"/>
      </w:pPr>
      <w:r>
        <w:rPr>
          <w:b/>
          <w:bCs/>
          <w:color w:val="17B355"/>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EDEDED" w:val="clear"/>
            <w:tcMar>
              <w:top w:type="dxa" w:w="100"/>
              <w:left w:type="dxa" w:w="120"/>
              <w:bottom w:type="dxa" w:w="100"/>
              <w:right w:type="dxa" w:w="120"/>
            </w:tcMar>
          </w:tcPr>
          <w:p>
            <w:r>
              <w:rPr>
                <w:b/>
                <w:bCs/>
                <w:color w:val="17B355"/>
                <w:sz w:val="20"/>
                <w:szCs w:val="20"/>
              </w:rPr>
              <w:t xml:space="preserve">Product</w:t>
            </w:r>
          </w:p>
        </w:tc>
        <w:tc>
          <w:tcPr>
            <w:tcW w:type="pct" w:w="75%"/>
            <w:shd w:fill="EDEDED" w:val="clear"/>
            <w:tcMar>
              <w:top w:type="dxa" w:w="100"/>
              <w:left w:type="dxa" w:w="120"/>
              <w:bottom w:type="dxa" w:w="100"/>
              <w:right w:type="dxa" w:w="120"/>
            </w:tcMar>
          </w:tcPr>
          <w:p>
            <w:r>
              <w:rPr>
                <w:b w:val="false"/>
                <w:bCs w:val="false"/>
                <w:color w:val="121212"/>
                <w:sz w:val="20"/>
                <w:szCs w:val="20"/>
              </w:rPr>
              <w:t xml:space="preserve">Spotify — Prompted Playlist (natural-language playlist generation)</w:t>
            </w:r>
          </w:p>
        </w:tc>
      </w:tr>
      <w:tr>
        <w:tc>
          <w:tcPr>
            <w:tcW w:type="pct" w:w="25%"/>
            <w:shd w:fill="FFFFFF" w:val="clear"/>
            <w:tcMar>
              <w:top w:type="dxa" w:w="100"/>
              <w:left w:type="dxa" w:w="120"/>
              <w:bottom w:type="dxa" w:w="100"/>
              <w:right w:type="dxa" w:w="120"/>
            </w:tcMar>
          </w:tcPr>
          <w:p>
            <w:r>
              <w:rPr>
                <w:b/>
                <w:bCs/>
                <w:color w:val="17B355"/>
                <w:sz w:val="20"/>
                <w:szCs w:val="20"/>
              </w:rPr>
              <w:t xml:space="preserve">Goal</w:t>
            </w:r>
          </w:p>
        </w:tc>
        <w:tc>
          <w:tcPr>
            <w:tcW w:type="pct" w:w="75%"/>
            <w:shd w:fill="FFFFFF" w:val="clear"/>
            <w:tcMar>
              <w:top w:type="dxa" w:w="100"/>
              <w:left w:type="dxa" w:w="120"/>
              <w:bottom w:type="dxa" w:w="100"/>
              <w:right w:type="dxa" w:w="120"/>
            </w:tcMar>
          </w:tcPr>
          <w:p>
            <w:r>
              <w:rPr>
                <w:b w:val="false"/>
                <w:bCs w:val="false"/>
                <w:color w:val="121212"/>
                <w:sz w:val="20"/>
                <w:szCs w:val="20"/>
              </w:rPr>
              <w:t xml:space="preserve">Feature awareness — get existing users to actually try Prompted Playlist, not just know it exists</w:t>
            </w:r>
          </w:p>
        </w:tc>
      </w:tr>
      <w:tr>
        <w:tc>
          <w:tcPr>
            <w:tcW w:type="pct" w:w="25%"/>
            <w:shd w:fill="EDEDED" w:val="clear"/>
            <w:tcMar>
              <w:top w:type="dxa" w:w="100"/>
              <w:left w:type="dxa" w:w="120"/>
              <w:bottom w:type="dxa" w:w="100"/>
              <w:right w:type="dxa" w:w="120"/>
            </w:tcMar>
          </w:tcPr>
          <w:p>
            <w:r>
              <w:rPr>
                <w:b/>
                <w:bCs/>
                <w:color w:val="17B355"/>
                <w:sz w:val="20"/>
                <w:szCs w:val="20"/>
              </w:rPr>
              <w:t xml:space="preserve">Audience</w:t>
            </w:r>
          </w:p>
        </w:tc>
        <w:tc>
          <w:tcPr>
            <w:tcW w:type="pct" w:w="75%"/>
            <w:shd w:fill="EDEDED" w:val="clear"/>
            <w:tcMar>
              <w:top w:type="dxa" w:w="100"/>
              <w:left w:type="dxa" w:w="120"/>
              <w:bottom w:type="dxa" w:w="100"/>
              <w:right w:type="dxa" w:w="120"/>
            </w:tcMar>
          </w:tcPr>
          <w:p>
            <w:r>
              <w:rPr>
                <w:b w:val="false"/>
                <w:bCs w:val="false"/>
                <w:color w:val="121212"/>
                <w:sz w:val="20"/>
                <w:szCs w:val="20"/>
              </w:rPr>
              <w:t xml:space="preserve">Existing Spotify users who default to old playlists or DJ instead of trying newer features</w:t>
            </w:r>
          </w:p>
        </w:tc>
      </w:tr>
      <w:tr>
        <w:tc>
          <w:tcPr>
            <w:tcW w:type="pct" w:w="25%"/>
            <w:shd w:fill="FFFFFF" w:val="clear"/>
            <w:tcMar>
              <w:top w:type="dxa" w:w="100"/>
              <w:left w:type="dxa" w:w="120"/>
              <w:bottom w:type="dxa" w:w="100"/>
              <w:right w:type="dxa" w:w="120"/>
            </w:tcMar>
          </w:tcPr>
          <w:p>
            <w:r>
              <w:rPr>
                <w:b/>
                <w:bCs/>
                <w:color w:val="17B355"/>
                <w:sz w:val="20"/>
                <w:szCs w:val="20"/>
              </w:rPr>
              <w:t xml:space="preserve">Budget (assumed)</w:t>
            </w:r>
          </w:p>
        </w:tc>
        <w:tc>
          <w:tcPr>
            <w:tcW w:type="pct" w:w="75%"/>
            <w:shd w:fill="FFFFFF" w:val="clear"/>
            <w:tcMar>
              <w:top w:type="dxa" w:w="100"/>
              <w:left w:type="dxa" w:w="120"/>
              <w:bottom w:type="dxa" w:w="100"/>
              <w:right w:type="dxa" w:w="120"/>
            </w:tcMar>
          </w:tcPr>
          <w:p>
            <w:r>
              <w:rPr>
                <w:b w:val="false"/>
                <w:bCs w:val="false"/>
                <w:color w:val="121212"/>
                <w:sz w:val="20"/>
                <w:szCs w:val="20"/>
              </w:rPr>
              <w:t xml:space="preserve">$20,000+ over 6 weeks</w:t>
            </w:r>
          </w:p>
        </w:tc>
      </w:tr>
      <w:tr>
        <w:tc>
          <w:tcPr>
            <w:tcW w:type="pct" w:w="25%"/>
            <w:shd w:fill="EDEDED" w:val="clear"/>
            <w:tcMar>
              <w:top w:type="dxa" w:w="100"/>
              <w:left w:type="dxa" w:w="120"/>
              <w:bottom w:type="dxa" w:w="100"/>
              <w:right w:type="dxa" w:w="120"/>
            </w:tcMar>
          </w:tcPr>
          <w:p>
            <w:r>
              <w:rPr>
                <w:b/>
                <w:bCs/>
                <w:color w:val="17B355"/>
                <w:sz w:val="20"/>
                <w:szCs w:val="20"/>
              </w:rPr>
              <w:t xml:space="preserve">Core insight</w:t>
            </w:r>
          </w:p>
        </w:tc>
        <w:tc>
          <w:tcPr>
            <w:tcW w:type="pct" w:w="75%"/>
            <w:shd w:fill="EDEDED" w:val="clear"/>
            <w:tcMar>
              <w:top w:type="dxa" w:w="100"/>
              <w:left w:type="dxa" w:w="120"/>
              <w:bottom w:type="dxa" w:w="100"/>
              <w:right w:type="dxa" w:w="120"/>
            </w:tcMar>
          </w:tcPr>
          <w:p>
            <w:r>
              <w:rPr>
                <w:b w:val="false"/>
                <w:bCs w:val="false"/>
                <w:color w:val="121212"/>
                <w:sz w:val="20"/>
                <w:szCs w:val="20"/>
              </w:rPr>
              <w:t xml:space="preserve">The feature's real hook isn't “AI-generated playlists.” It's that a person's own specific, half-embarrassing phrasing becomes the entire interface.</w:t>
            </w:r>
          </w:p>
        </w:tc>
      </w:tr>
    </w:tbl>
    <w:p>
      <w:pPr>
        <w:pStyle w:val="Heading1"/>
        <w:spacing w:after="140" w:before="320"/>
      </w:pPr>
      <w:r>
        <w:rPr>
          <w:b/>
          <w:bCs/>
          <w:color w:val="17B355"/>
        </w:rPr>
        <w:t xml:space="preserve">Product Grounding</w:t>
      </w:r>
    </w:p>
    <w:p>
      <w:pPr>
        <w:spacing w:after="160"/>
      </w:pPr>
      <w:r>
        <w:rPr>
          <w:color w:val="121212"/>
          <w:sz w:val="22"/>
          <w:szCs w:val="22"/>
        </w:rPr>
        <w:t xml:space="preserve">Prompted Playlist launched in beta in January 2026 and has continued expanding to more markets through the year. It lets a listener describe a specific feeling, memory, or vibe in their own words, then generates a playlist informed by that phrasing along with their listening history. It sits alongside Spotify's other personalization features, Wrapped, Daylist, and AI DJ, all of which lean on the same insight: hyper-personal, specific content outperforms generic recommendation. Wrapped alone generated more than 620 million shares in 2025.</w:t>
      </w:r>
    </w:p>
    <w:p>
      <w:pPr>
        <w:pStyle w:val="Heading1"/>
        <w:spacing w:after="140" w:before="320"/>
      </w:pPr>
      <w:r>
        <w:rPr>
          <w:b/>
          <w:bCs/>
          <w:color w:val="17B355"/>
        </w:rPr>
        <w:t xml:space="preserve">The Big Idea</w:t>
      </w:r>
    </w:p>
    <w:p>
      <w:pPr>
        <w:spacing w:after="160"/>
      </w:pPr>
      <w:r>
        <w:rPr>
          <w:color w:val="121212"/>
          <w:sz w:val="22"/>
          <w:szCs w:val="22"/>
        </w:rPr>
        <w:t xml:space="preserve">“Say The Vibe.” puts the actual language people type front and center as the creative. Real, oddly specific prompts, the kind people would type but might not say out loud, become the ad copy itself. No invented tagline competes with something as relatable as “songs that sound like a Sunday I'm avoiding.” The specificity is the sell.</w:t>
      </w:r>
    </w:p>
    <w:p>
      <w:pPr>
        <w:pStyle w:val="Heading1"/>
        <w:spacing w:after="140" w:before="320"/>
      </w:pPr>
      <w:r>
        <w:rPr>
          <w:b/>
          <w:bCs/>
          <w:color w:val="17B355"/>
        </w:rPr>
        <w:t xml:space="preserve">Strategy &amp; Deliverables</w:t>
      </w:r>
    </w:p>
    <w:p>
      <w:pPr>
        <w:pStyle w:val="ListParagraph"/>
        <w:numPr>
          <w:ilvl w:val="0"/>
          <w:numId w:val="2"/>
        </w:numPr>
        <w:spacing w:after="80"/>
      </w:pPr>
      <w:r>
        <w:rPr>
          <w:color w:val="121212"/>
          <w:sz w:val="22"/>
          <w:szCs w:val="22"/>
        </w:rPr>
        <w:t xml:space="preserve">Interactive “Type The Vibe” tool — a free-text input that mimics the actual Prompted Playlist interaction: type a mood or phrase, get a generated playlist title and cover treatment back, built to demonstrate the real product behavior rather than a multiple-choice quiz.</w:t>
      </w:r>
    </w:p>
    <w:p>
      <w:pPr>
        <w:pStyle w:val="ListParagraph"/>
        <w:numPr>
          <w:ilvl w:val="0"/>
          <w:numId w:val="2"/>
        </w:numPr>
        <w:spacing w:after="80"/>
      </w:pPr>
      <w:r>
        <w:rPr>
          <w:color w:val="121212"/>
          <w:sz w:val="22"/>
          <w:szCs w:val="22"/>
        </w:rPr>
        <w:t xml:space="preserve">OOH and transit mockups — oversized prompt text on digital billboards, subway cards, bus shelters, and airport boards, using real-feeling phrasing instead of a written tagline.</w:t>
      </w:r>
    </w:p>
    <w:p>
      <w:pPr>
        <w:pStyle w:val="ListParagraph"/>
        <w:numPr>
          <w:ilvl w:val="0"/>
          <w:numId w:val="2"/>
        </w:numPr>
        <w:spacing w:after="80"/>
      </w:pPr>
      <w:r>
        <w:rPr>
          <w:color w:val="121212"/>
          <w:sz w:val="22"/>
          <w:szCs w:val="22"/>
        </w:rPr>
        <w:t xml:space="preserve">Social seeding — inviting users to share their own generated playlist prompts with a campaign hashtag, turning the OOH concept into an ongoing UGC loop.</w:t>
      </w:r>
    </w:p>
    <w:p>
      <w:pPr>
        <w:pStyle w:val="Heading1"/>
        <w:spacing w:after="140" w:before="320"/>
      </w:pPr>
      <w:r>
        <w:rPr>
          <w:b/>
          <w:bCs/>
          <w:color w:val="17B355"/>
        </w:rPr>
        <w:t xml:space="preserve">Execution: What Was Built</w:t>
      </w:r>
    </w:p>
    <w:p>
      <w:pPr>
        <w:spacing w:after="160"/>
      </w:pPr>
      <w:r>
        <w:rPr>
          <w:color w:val="121212"/>
          <w:sz w:val="22"/>
          <w:szCs w:val="22"/>
        </w:rPr>
        <w:t xml:space="preserve">Two deliverables were prototyped for this concept:</w:t>
      </w:r>
    </w:p>
    <w:p>
      <w:pPr>
        <w:pStyle w:val="ListParagraph"/>
        <w:numPr>
          <w:ilvl w:val="0"/>
          <w:numId w:val="2"/>
        </w:numPr>
        <w:spacing w:after="80"/>
      </w:pPr>
      <w:r>
        <w:rPr>
          <w:color w:val="121212"/>
          <w:sz w:val="22"/>
          <w:szCs w:val="22"/>
        </w:rPr>
        <w:t xml:space="preserve">An interactive, working prompt-to-playlist mockup tool (type a phrase, get a generated title and cover) — see “spotify-vibe-tool.html”.</w:t>
      </w:r>
    </w:p>
    <w:p>
      <w:pPr>
        <w:pStyle w:val="ListParagraph"/>
        <w:numPr>
          <w:ilvl w:val="0"/>
          <w:numId w:val="2"/>
        </w:numPr>
        <w:spacing w:after="80"/>
      </w:pPr>
      <w:r>
        <w:rPr>
          <w:color w:val="121212"/>
          <w:sz w:val="22"/>
          <w:szCs w:val="22"/>
        </w:rPr>
        <w:t xml:space="preserve">A set of four OOH/transit ad mockups — see “spotify-ooh-mockups.html”.</w:t>
      </w:r>
    </w:p>
    <w:p>
      <w:pPr>
        <w:pStyle w:val="Heading1"/>
        <w:spacing w:after="140" w:before="320"/>
      </w:pPr>
      <w:r>
        <w:rPr>
          <w:b/>
          <w:bCs/>
          <w:color w:val="17B355"/>
        </w:rPr>
        <w:t xml:space="preserve">Measurement</w:t>
      </w:r>
    </w:p>
    <w:p>
      <w:pPr>
        <w:spacing w:after="160"/>
      </w:pPr>
      <w:r>
        <w:rPr>
          <w:color w:val="121212"/>
          <w:sz w:val="22"/>
          <w:szCs w:val="22"/>
        </w:rPr>
        <w:t xml:space="preserve">As a feature-awareness campaign, success is measured on adoption of the feature itself:</w:t>
      </w:r>
    </w:p>
    <w:p>
      <w:pPr>
        <w:pStyle w:val="ListParagraph"/>
        <w:numPr>
          <w:ilvl w:val="0"/>
          <w:numId w:val="2"/>
        </w:numPr>
        <w:spacing w:after="80"/>
      </w:pPr>
      <w:r>
        <w:rPr>
          <w:color w:val="121212"/>
          <w:sz w:val="22"/>
          <w:szCs w:val="22"/>
        </w:rPr>
        <w:t xml:space="preserve">First-time Prompted Playlist usage among exposed users</w:t>
      </w:r>
    </w:p>
    <w:p>
      <w:pPr>
        <w:pStyle w:val="ListParagraph"/>
        <w:numPr>
          <w:ilvl w:val="0"/>
          <w:numId w:val="2"/>
        </w:numPr>
        <w:spacing w:after="80"/>
      </w:pPr>
      <w:r>
        <w:rPr>
          <w:color w:val="121212"/>
          <w:sz w:val="22"/>
          <w:szCs w:val="22"/>
        </w:rPr>
        <w:t xml:space="preserve">Prompt volume and diversity (a proxy for how personal/specific people are willing to get)</w:t>
      </w:r>
    </w:p>
    <w:p>
      <w:pPr>
        <w:pStyle w:val="ListParagraph"/>
        <w:numPr>
          <w:ilvl w:val="0"/>
          <w:numId w:val="2"/>
        </w:numPr>
        <w:spacing w:after="80"/>
      </w:pPr>
      <w:r>
        <w:rPr>
          <w:color w:val="121212"/>
          <w:sz w:val="22"/>
          <w:szCs w:val="22"/>
        </w:rPr>
        <w:t xml:space="preserve">Social shares of generated playlists tagged with the campaign hashtag</w:t>
      </w:r>
    </w:p>
    <w:p>
      <w:pPr>
        <w:pStyle w:val="ListParagraph"/>
        <w:numPr>
          <w:ilvl w:val="0"/>
          <w:numId w:val="2"/>
        </w:numPr>
        <w:spacing w:after="80"/>
      </w:pPr>
      <w:r>
        <w:rPr>
          <w:color w:val="121212"/>
          <w:sz w:val="22"/>
          <w:szCs w:val="22"/>
        </w:rPr>
        <w:t xml:space="preserve">Repeat usage rate within 7 days of first try</w:t>
      </w:r>
    </w:p>
    <w:p>
      <w:pPr>
        <w:pStyle w:val="Heading1"/>
        <w:spacing w:after="140" w:before="320"/>
      </w:pPr>
      <w:r>
        <w:rPr>
          <w:b/>
          <w:bCs/>
          <w:color w:val="17B355"/>
        </w:rPr>
        <w:t xml:space="preserve">Why This Fits The Product</w:t>
      </w:r>
    </w:p>
    <w:p>
      <w:pPr>
        <w:pStyle w:val="ListParagraph"/>
        <w:numPr>
          <w:ilvl w:val="0"/>
          <w:numId w:val="2"/>
        </w:numPr>
        <w:spacing w:after="80"/>
      </w:pPr>
      <w:r>
        <w:rPr>
          <w:color w:val="121212"/>
          <w:sz w:val="22"/>
          <w:szCs w:val="22"/>
        </w:rPr>
        <w:t xml:space="preserve">Demonstrates the actual feature interaction instead of describing it, lowering the barrier to trying it for the first time</w:t>
      </w:r>
    </w:p>
    <w:p>
      <w:pPr>
        <w:pStyle w:val="ListParagraph"/>
        <w:numPr>
          <w:ilvl w:val="0"/>
          <w:numId w:val="2"/>
        </w:numPr>
        <w:spacing w:after="80"/>
      </w:pPr>
      <w:r>
        <w:rPr>
          <w:color w:val="121212"/>
          <w:sz w:val="22"/>
          <w:szCs w:val="22"/>
        </w:rPr>
        <w:t xml:space="preserve">Borrows credibility from Spotify's own track record of turning personal data into shareable content (Wrapped)</w:t>
      </w:r>
    </w:p>
    <w:p>
      <w:pPr>
        <w:pStyle w:val="ListParagraph"/>
        <w:numPr>
          <w:ilvl w:val="0"/>
          <w:numId w:val="2"/>
        </w:numPr>
        <w:spacing w:after="80"/>
      </w:pPr>
      <w:r>
        <w:rPr>
          <w:color w:val="121212"/>
          <w:sz w:val="22"/>
          <w:szCs w:val="22"/>
        </w:rPr>
        <w:t xml:space="preserve">Uses a different deliverable mix (interactive tool + OOH) than the shade/colorway matching mechanic used elsewhere in this body of work, since a text-prompt product calls for a text-forward campaign rather than a multiple-choice one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2026-08-13T23:02:16.172Z</dcterms:created>
  <dcterms:modified xsi:type="dcterms:W3CDTF">2026-08-13T23:02:16.185Z</dcterms:modified>
</cp:coreProperties>
</file>

<file path=docProps/custom.xml><?xml version="1.0" encoding="utf-8"?>
<Properties xmlns="http://schemas.openxmlformats.org/officeDocument/2006/custom-properties" xmlns:vt="http://schemas.openxmlformats.org/officeDocument/2006/docPropsVTypes"/>
</file>