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E3F" w:rsidRDefault="00A23E3F" w:rsidP="00A23E3F">
      <w:r>
        <w:t xml:space="preserve">PART </w:t>
      </w:r>
      <w:proofErr w:type="gramStart"/>
      <w:r>
        <w:t>C :</w:t>
      </w:r>
      <w:proofErr w:type="gramEnd"/>
      <w:r>
        <w:t xml:space="preserve"> Resolution times of various DNS resolvers.</w:t>
      </w:r>
    </w:p>
    <w:p w:rsidR="00A23E3F" w:rsidRDefault="00A23E3F"/>
    <w:tbl>
      <w:tblPr>
        <w:tblStyle w:val="PlainTable4"/>
        <w:tblW w:w="7176" w:type="dxa"/>
        <w:tblLook w:val="04A0" w:firstRow="1" w:lastRow="0" w:firstColumn="1" w:lastColumn="0" w:noHBand="0" w:noVBand="1"/>
      </w:tblPr>
      <w:tblGrid>
        <w:gridCol w:w="2309"/>
        <w:gridCol w:w="1616"/>
        <w:gridCol w:w="1616"/>
        <w:gridCol w:w="1635"/>
      </w:tblGrid>
      <w:tr w:rsidR="00826748" w:rsidTr="00A23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826748" w:rsidRPr="00826748" w:rsidRDefault="00826748" w:rsidP="0082674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</w:t>
            </w:r>
          </w:p>
        </w:tc>
        <w:tc>
          <w:tcPr>
            <w:tcW w:w="1616" w:type="dxa"/>
          </w:tcPr>
          <w:p w:rsidR="00826748" w:rsidRDefault="0082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My DNS resolver</w:t>
            </w:r>
          </w:p>
          <w:p w:rsidR="00826748" w:rsidRDefault="0082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(time 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16" w:type="dxa"/>
          </w:tcPr>
          <w:p w:rsidR="00826748" w:rsidRDefault="0082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Local DNS resolver</w:t>
            </w:r>
          </w:p>
          <w:p w:rsidR="00826748" w:rsidRDefault="0082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(time 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826748" w:rsidRDefault="0082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Google’s DNS resolver</w:t>
            </w:r>
          </w:p>
          <w:p w:rsidR="00826748" w:rsidRDefault="0082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(time 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Pr="006365B0" w:rsidRDefault="009915D0" w:rsidP="009915D0">
            <w:pPr>
              <w:rPr>
                <w:sz w:val="24"/>
                <w:szCs w:val="24"/>
              </w:rPr>
            </w:pPr>
            <w:r w:rsidRPr="006365B0">
              <w:rPr>
                <w:sz w:val="24"/>
                <w:szCs w:val="24"/>
              </w:rPr>
              <w:t>Google.com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35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9915D0" w:rsidRPr="009915D0" w:rsidTr="00A23E3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Pr="00781E93" w:rsidRDefault="009915D0" w:rsidP="00A23E3F">
            <w:pPr>
              <w:rPr>
                <w:sz w:val="24"/>
                <w:szCs w:val="24"/>
              </w:rPr>
            </w:pPr>
            <w:r w:rsidRPr="00781E93">
              <w:rPr>
                <w:sz w:val="24"/>
                <w:szCs w:val="24"/>
              </w:rPr>
              <w:t>Youtube.com</w:t>
            </w:r>
          </w:p>
        </w:tc>
        <w:tc>
          <w:tcPr>
            <w:tcW w:w="1616" w:type="dxa"/>
          </w:tcPr>
          <w:p w:rsidR="009915D0" w:rsidRP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185</w:t>
            </w:r>
          </w:p>
        </w:tc>
        <w:tc>
          <w:tcPr>
            <w:tcW w:w="1616" w:type="dxa"/>
          </w:tcPr>
          <w:p w:rsidR="009915D0" w:rsidRP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915D0">
              <w:rPr>
                <w:i/>
              </w:rPr>
              <w:t>60</w:t>
            </w:r>
          </w:p>
        </w:tc>
        <w:tc>
          <w:tcPr>
            <w:tcW w:w="1635" w:type="dxa"/>
          </w:tcPr>
          <w:p w:rsidR="009915D0" w:rsidRP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915D0">
              <w:rPr>
                <w:i/>
              </w:rPr>
              <w:t>71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Pr="00781E93" w:rsidRDefault="009915D0" w:rsidP="009915D0">
            <w:pPr>
              <w:rPr>
                <w:sz w:val="24"/>
                <w:szCs w:val="24"/>
              </w:rPr>
            </w:pPr>
            <w:r>
              <w:t>Tmall.com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35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</w:tr>
      <w:tr w:rsidR="009915D0" w:rsidTr="00A23E3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Baidu.com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35" w:type="dxa"/>
          </w:tcPr>
          <w:p w:rsid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Qq.com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635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</w:tr>
      <w:tr w:rsidR="009915D0" w:rsidTr="00A23E3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Sohu.com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290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35" w:type="dxa"/>
          </w:tcPr>
          <w:p w:rsid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Facebook.com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35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9915D0" w:rsidTr="00A23E3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Taobao.com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35" w:type="dxa"/>
          </w:tcPr>
          <w:p w:rsidR="009915D0" w:rsidRDefault="009915D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Login.Tmall.com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616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635" w:type="dxa"/>
          </w:tcPr>
          <w:p w:rsidR="009915D0" w:rsidRDefault="009915D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9915D0" w:rsidTr="00A23E3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Wikipedia.org</w:t>
            </w:r>
          </w:p>
        </w:tc>
        <w:tc>
          <w:tcPr>
            <w:tcW w:w="1616" w:type="dxa"/>
          </w:tcPr>
          <w:p w:rsidR="009915D0" w:rsidRDefault="00B56673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616" w:type="dxa"/>
          </w:tcPr>
          <w:p w:rsidR="009915D0" w:rsidRDefault="004A777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635" w:type="dxa"/>
          </w:tcPr>
          <w:p w:rsidR="009915D0" w:rsidRDefault="004A777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Yahoo.com</w:t>
            </w:r>
          </w:p>
        </w:tc>
        <w:tc>
          <w:tcPr>
            <w:tcW w:w="1616" w:type="dxa"/>
          </w:tcPr>
          <w:p w:rsidR="009915D0" w:rsidRDefault="004A777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1616" w:type="dxa"/>
          </w:tcPr>
          <w:p w:rsidR="009915D0" w:rsidRDefault="004A777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</w:tcPr>
          <w:p w:rsidR="009915D0" w:rsidRDefault="004A777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9915D0" w:rsidTr="00A23E3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360.cn</w:t>
            </w:r>
          </w:p>
        </w:tc>
        <w:tc>
          <w:tcPr>
            <w:tcW w:w="1616" w:type="dxa"/>
          </w:tcPr>
          <w:p w:rsidR="009915D0" w:rsidRDefault="004A777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1616" w:type="dxa"/>
          </w:tcPr>
          <w:p w:rsidR="009915D0" w:rsidRDefault="004A777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635" w:type="dxa"/>
          </w:tcPr>
          <w:p w:rsidR="009915D0" w:rsidRDefault="004A777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Jd.com</w:t>
            </w:r>
          </w:p>
        </w:tc>
        <w:tc>
          <w:tcPr>
            <w:tcW w:w="1616" w:type="dxa"/>
          </w:tcPr>
          <w:p w:rsidR="009915D0" w:rsidRDefault="004A777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1700</w:t>
            </w:r>
          </w:p>
        </w:tc>
        <w:tc>
          <w:tcPr>
            <w:tcW w:w="1616" w:type="dxa"/>
          </w:tcPr>
          <w:p w:rsidR="009915D0" w:rsidRDefault="004A777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</w:t>
            </w:r>
          </w:p>
        </w:tc>
        <w:tc>
          <w:tcPr>
            <w:tcW w:w="1635" w:type="dxa"/>
          </w:tcPr>
          <w:p w:rsidR="009915D0" w:rsidRDefault="004A777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330</w:t>
            </w:r>
          </w:p>
        </w:tc>
      </w:tr>
      <w:tr w:rsidR="009915D0" w:rsidTr="00A23E3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Amazon.com</w:t>
            </w:r>
          </w:p>
        </w:tc>
        <w:tc>
          <w:tcPr>
            <w:tcW w:w="1616" w:type="dxa"/>
          </w:tcPr>
          <w:p w:rsidR="009915D0" w:rsidRDefault="004A777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616" w:type="dxa"/>
          </w:tcPr>
          <w:p w:rsidR="009915D0" w:rsidRDefault="004A777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5" w:type="dxa"/>
          </w:tcPr>
          <w:p w:rsidR="009915D0" w:rsidRDefault="004A777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Sina.com.cn</w:t>
            </w:r>
          </w:p>
        </w:tc>
        <w:tc>
          <w:tcPr>
            <w:tcW w:w="1616" w:type="dxa"/>
          </w:tcPr>
          <w:p w:rsidR="009915D0" w:rsidRDefault="00E35E5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</w:t>
            </w:r>
          </w:p>
        </w:tc>
        <w:tc>
          <w:tcPr>
            <w:tcW w:w="1616" w:type="dxa"/>
          </w:tcPr>
          <w:p w:rsidR="009915D0" w:rsidRDefault="00E35E5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635" w:type="dxa"/>
          </w:tcPr>
          <w:p w:rsidR="009915D0" w:rsidRDefault="00E35E5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9915D0" w:rsidTr="00A23E3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Weibo.com</w:t>
            </w:r>
          </w:p>
        </w:tc>
        <w:tc>
          <w:tcPr>
            <w:tcW w:w="1616" w:type="dxa"/>
          </w:tcPr>
          <w:p w:rsidR="009915D0" w:rsidRDefault="007D28D8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35E50">
              <w:t>20</w:t>
            </w:r>
          </w:p>
        </w:tc>
        <w:tc>
          <w:tcPr>
            <w:tcW w:w="1616" w:type="dxa"/>
          </w:tcPr>
          <w:p w:rsidR="009915D0" w:rsidRDefault="007D28D8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635" w:type="dxa"/>
          </w:tcPr>
          <w:p w:rsidR="009915D0" w:rsidRDefault="007D28D8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Pages.tmall.com</w:t>
            </w:r>
          </w:p>
        </w:tc>
        <w:tc>
          <w:tcPr>
            <w:tcW w:w="1616" w:type="dxa"/>
          </w:tcPr>
          <w:p w:rsidR="009915D0" w:rsidRDefault="00E35E5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16" w:type="dxa"/>
          </w:tcPr>
          <w:p w:rsidR="009915D0" w:rsidRDefault="007D28D8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635" w:type="dxa"/>
          </w:tcPr>
          <w:p w:rsidR="009915D0" w:rsidRDefault="007D28D8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9915D0" w:rsidTr="00A23E3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Live.com</w:t>
            </w:r>
          </w:p>
        </w:tc>
        <w:tc>
          <w:tcPr>
            <w:tcW w:w="1616" w:type="dxa"/>
          </w:tcPr>
          <w:p w:rsidR="009915D0" w:rsidRDefault="007D28D8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663DF">
              <w:t>10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</w:t>
            </w:r>
          </w:p>
        </w:tc>
        <w:tc>
          <w:tcPr>
            <w:tcW w:w="1635" w:type="dxa"/>
          </w:tcPr>
          <w:p w:rsidR="009915D0" w:rsidRDefault="00D663DF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Reddit.com</w:t>
            </w:r>
          </w:p>
        </w:tc>
        <w:tc>
          <w:tcPr>
            <w:tcW w:w="1616" w:type="dxa"/>
          </w:tcPr>
          <w:p w:rsidR="009915D0" w:rsidRDefault="007D28D8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663DF">
              <w:t>44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635" w:type="dxa"/>
          </w:tcPr>
          <w:p w:rsidR="009915D0" w:rsidRDefault="00D663DF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9915D0" w:rsidTr="00A23E3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Vk.com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35" w:type="dxa"/>
          </w:tcPr>
          <w:p w:rsidR="009915D0" w:rsidRDefault="00D663DF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Netflix.com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D28D8">
              <w:t>8</w:t>
            </w:r>
            <w:r>
              <w:t>0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635" w:type="dxa"/>
          </w:tcPr>
          <w:p w:rsidR="009915D0" w:rsidRDefault="00D663DF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</w:tr>
      <w:tr w:rsidR="009915D0" w:rsidTr="00A23E3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Blogspot.com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635" w:type="dxa"/>
          </w:tcPr>
          <w:p w:rsidR="009915D0" w:rsidRDefault="00D663DF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</w:t>
            </w:r>
          </w:p>
        </w:tc>
      </w:tr>
      <w:tr w:rsidR="00A23E3F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9915D0" w:rsidRDefault="009915D0" w:rsidP="009915D0">
            <w:r>
              <w:t>Alipay.com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</w:t>
            </w:r>
          </w:p>
        </w:tc>
        <w:tc>
          <w:tcPr>
            <w:tcW w:w="1616" w:type="dxa"/>
          </w:tcPr>
          <w:p w:rsidR="009915D0" w:rsidRDefault="00D663DF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635" w:type="dxa"/>
          </w:tcPr>
          <w:p w:rsidR="00D663DF" w:rsidRDefault="00D663DF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E35E50" w:rsidTr="00A23E3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E35E50" w:rsidRDefault="00E35E50" w:rsidP="009915D0">
            <w:r>
              <w:t>Office.com</w:t>
            </w:r>
          </w:p>
        </w:tc>
        <w:tc>
          <w:tcPr>
            <w:tcW w:w="1616" w:type="dxa"/>
          </w:tcPr>
          <w:p w:rsidR="00E35E50" w:rsidRDefault="00E35E5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616" w:type="dxa"/>
          </w:tcPr>
          <w:p w:rsidR="00E35E50" w:rsidRDefault="00E35E5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</w:t>
            </w:r>
          </w:p>
        </w:tc>
        <w:tc>
          <w:tcPr>
            <w:tcW w:w="1635" w:type="dxa"/>
          </w:tcPr>
          <w:p w:rsidR="00E35E50" w:rsidRDefault="00E35E50" w:rsidP="0099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  <w:tr w:rsidR="00E35E50" w:rsidTr="00A2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E35E50" w:rsidRDefault="00E35E50" w:rsidP="009915D0">
            <w:r>
              <w:t>Okezone.com</w:t>
            </w:r>
          </w:p>
        </w:tc>
        <w:tc>
          <w:tcPr>
            <w:tcW w:w="1616" w:type="dxa"/>
          </w:tcPr>
          <w:p w:rsidR="00E35E50" w:rsidRDefault="00E35E5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588</w:t>
            </w:r>
          </w:p>
        </w:tc>
        <w:tc>
          <w:tcPr>
            <w:tcW w:w="1616" w:type="dxa"/>
          </w:tcPr>
          <w:p w:rsidR="00E35E50" w:rsidRDefault="00E35E5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635" w:type="dxa"/>
          </w:tcPr>
          <w:p w:rsidR="00E35E50" w:rsidRDefault="00E35E50" w:rsidP="0099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A23E3F" w:rsidRDefault="00A23E3F"/>
    <w:p w:rsidR="00A23E3F" w:rsidRDefault="00A23E3F"/>
    <w:p w:rsidR="004172CB" w:rsidRDefault="003F2FE0">
      <w:r>
        <w:lastRenderedPageBreak/>
        <w:t>CDF of resolution times for various resolvers.</w:t>
      </w:r>
    </w:p>
    <w:p w:rsidR="003F2FE0" w:rsidRDefault="003F2FE0"/>
    <w:p w:rsidR="003F2FE0" w:rsidRDefault="004C1681">
      <w:r>
        <w:rPr>
          <w:noProof/>
        </w:rPr>
        <w:drawing>
          <wp:inline distT="0" distB="0" distL="0" distR="0" wp14:anchorId="3622A912" wp14:editId="58232081">
            <wp:extent cx="5943600" cy="217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3F" w:rsidRPr="00A23E3F" w:rsidRDefault="00A23E3F">
      <w:pPr>
        <w:rPr>
          <w:b/>
        </w:rPr>
      </w:pPr>
      <w:r w:rsidRPr="00A23E3F">
        <w:rPr>
          <w:b/>
        </w:rPr>
        <w:t>OBSERVATIONS</w:t>
      </w:r>
    </w:p>
    <w:p w:rsidR="003F2FE0" w:rsidRPr="00A23E3F" w:rsidRDefault="004C1681" w:rsidP="00A23E3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23E3F">
        <w:rPr>
          <w:sz w:val="20"/>
          <w:szCs w:val="20"/>
        </w:rPr>
        <w:t>From analyzing the graph, it can be observed that,</w:t>
      </w:r>
    </w:p>
    <w:p w:rsidR="00A23E3F" w:rsidRPr="00A23E3F" w:rsidRDefault="004C1681" w:rsidP="00A23E3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23E3F">
        <w:rPr>
          <w:sz w:val="20"/>
          <w:szCs w:val="20"/>
        </w:rPr>
        <w:t xml:space="preserve">Google’s DNS resolver is the fastest resolver, with 100% of the websites being resolved within 330ms. We can also infer that the area under the curve is the least for Google’s resolver, which means it is the best performing. </w:t>
      </w:r>
    </w:p>
    <w:p w:rsidR="00A23E3F" w:rsidRPr="00A23E3F" w:rsidRDefault="004C1681" w:rsidP="00A23E3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23E3F">
        <w:rPr>
          <w:sz w:val="20"/>
          <w:szCs w:val="20"/>
        </w:rPr>
        <w:t xml:space="preserve">While the local DNS resolver takes a little more time, almost 95% of the websites have been resolved before 1000ms. The part of the graph that has been extended </w:t>
      </w:r>
      <w:r w:rsidR="00A23E3F" w:rsidRPr="00A23E3F">
        <w:rPr>
          <w:sz w:val="20"/>
          <w:szCs w:val="20"/>
        </w:rPr>
        <w:t>above</w:t>
      </w:r>
      <w:r w:rsidRPr="00A23E3F">
        <w:rPr>
          <w:sz w:val="20"/>
          <w:szCs w:val="20"/>
        </w:rPr>
        <w:t xml:space="preserve"> </w:t>
      </w:r>
      <w:r w:rsidR="00A23E3F" w:rsidRPr="00A23E3F">
        <w:rPr>
          <w:sz w:val="20"/>
          <w:szCs w:val="20"/>
        </w:rPr>
        <w:t>2000</w:t>
      </w:r>
      <w:r w:rsidRPr="00A23E3F">
        <w:rPr>
          <w:sz w:val="20"/>
          <w:szCs w:val="20"/>
        </w:rPr>
        <w:t xml:space="preserve"> </w:t>
      </w:r>
      <w:proofErr w:type="spellStart"/>
      <w:r w:rsidRPr="00A23E3F">
        <w:rPr>
          <w:sz w:val="20"/>
          <w:szCs w:val="20"/>
        </w:rPr>
        <w:t>ms</w:t>
      </w:r>
      <w:proofErr w:type="spellEnd"/>
      <w:r w:rsidRPr="00A23E3F">
        <w:rPr>
          <w:sz w:val="20"/>
          <w:szCs w:val="20"/>
        </w:rPr>
        <w:t xml:space="preserve">, must </w:t>
      </w:r>
      <w:r w:rsidR="00A23E3F" w:rsidRPr="00A23E3F">
        <w:rPr>
          <w:sz w:val="20"/>
          <w:szCs w:val="20"/>
        </w:rPr>
        <w:t xml:space="preserve">relate to the couple of websites that have taken 3000ms. The area of under the graph shows that it is the second-best performing resolver. </w:t>
      </w:r>
    </w:p>
    <w:p w:rsidR="004C1681" w:rsidRPr="00A23E3F" w:rsidRDefault="00A23E3F" w:rsidP="00A23E3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A23E3F">
        <w:rPr>
          <w:sz w:val="20"/>
          <w:szCs w:val="20"/>
        </w:rPr>
        <w:t>Mydig</w:t>
      </w:r>
      <w:proofErr w:type="spellEnd"/>
      <w:r w:rsidRPr="00A23E3F">
        <w:rPr>
          <w:sz w:val="20"/>
          <w:szCs w:val="20"/>
        </w:rPr>
        <w:t xml:space="preserve"> tool has almost 90% of the websites resolved under around 1000ms, but there are a couple of websites that take between 1500 to 4000 </w:t>
      </w:r>
      <w:proofErr w:type="spellStart"/>
      <w:r w:rsidRPr="00A23E3F">
        <w:rPr>
          <w:sz w:val="20"/>
          <w:szCs w:val="20"/>
        </w:rPr>
        <w:t>ms</w:t>
      </w:r>
      <w:proofErr w:type="spellEnd"/>
      <w:r w:rsidRPr="00A23E3F">
        <w:rPr>
          <w:sz w:val="20"/>
          <w:szCs w:val="20"/>
        </w:rPr>
        <w:t xml:space="preserve">, extending the area under the CDF. </w:t>
      </w:r>
    </w:p>
    <w:p w:rsidR="00A23E3F" w:rsidRPr="00A23E3F" w:rsidRDefault="00A23E3F" w:rsidP="00A23E3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23E3F">
        <w:rPr>
          <w:sz w:val="20"/>
          <w:szCs w:val="20"/>
        </w:rPr>
        <w:t xml:space="preserve">The comparatively modest performance of </w:t>
      </w:r>
      <w:proofErr w:type="spellStart"/>
      <w:r w:rsidRPr="00A23E3F">
        <w:rPr>
          <w:sz w:val="20"/>
          <w:szCs w:val="20"/>
        </w:rPr>
        <w:t>Mydig</w:t>
      </w:r>
      <w:proofErr w:type="spellEnd"/>
      <w:r w:rsidRPr="00A23E3F">
        <w:rPr>
          <w:sz w:val="20"/>
          <w:szCs w:val="20"/>
        </w:rPr>
        <w:t xml:space="preserve"> tool could be associated with factors like - it does not </w:t>
      </w:r>
      <w:bookmarkStart w:id="0" w:name="_GoBack"/>
      <w:bookmarkEnd w:id="0"/>
      <w:r w:rsidRPr="00A23E3F">
        <w:rPr>
          <w:sz w:val="20"/>
          <w:szCs w:val="20"/>
        </w:rPr>
        <w:t xml:space="preserve">implement caching, whereas the other two resolvers do. </w:t>
      </w:r>
    </w:p>
    <w:sectPr w:rsidR="00A23E3F" w:rsidRPr="00A2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475AB"/>
    <w:multiLevelType w:val="hybridMultilevel"/>
    <w:tmpl w:val="F34E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48"/>
    <w:rsid w:val="003F2FE0"/>
    <w:rsid w:val="004172CB"/>
    <w:rsid w:val="004A7770"/>
    <w:rsid w:val="004C1681"/>
    <w:rsid w:val="007D28D8"/>
    <w:rsid w:val="00815D69"/>
    <w:rsid w:val="00826748"/>
    <w:rsid w:val="00876E8C"/>
    <w:rsid w:val="009915D0"/>
    <w:rsid w:val="009A113A"/>
    <w:rsid w:val="00A23E3F"/>
    <w:rsid w:val="00B56673"/>
    <w:rsid w:val="00D663DF"/>
    <w:rsid w:val="00E35E50"/>
    <w:rsid w:val="00E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AA78"/>
  <w15:chartTrackingRefBased/>
  <w15:docId w15:val="{072C1024-1D27-4862-B343-5FEC0C0C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2674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2674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674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26748"/>
    <w:rPr>
      <w:i/>
      <w:iCs/>
    </w:rPr>
  </w:style>
  <w:style w:type="table" w:styleId="MediumShading2-Accent5">
    <w:name w:val="Medium Shading 2 Accent 5"/>
    <w:basedOn w:val="TableNormal"/>
    <w:uiPriority w:val="64"/>
    <w:rsid w:val="0082674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8267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67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67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67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67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2674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2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Geetha Retineni</dc:creator>
  <cp:keywords/>
  <dc:description/>
  <cp:lastModifiedBy>Sneha Geetha Retineni</cp:lastModifiedBy>
  <cp:revision>2</cp:revision>
  <dcterms:created xsi:type="dcterms:W3CDTF">2019-09-27T00:02:00Z</dcterms:created>
  <dcterms:modified xsi:type="dcterms:W3CDTF">2019-09-27T00:02:00Z</dcterms:modified>
</cp:coreProperties>
</file>