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⟦PLACEHOLDER — corresponding author name⟧</w:t>
      </w:r>
      <w:r>
        <w:t xml:space="preserve"> </w:t>
      </w:r>
      <w:r>
        <w:t xml:space="preserve">Team BBIN6_XX, School of Chemical and Biotechnology</w:t>
      </w:r>
      <w:r>
        <w:t xml:space="preserve"> </w:t>
      </w:r>
      <w:r>
        <w:t xml:space="preserve">SASTRA Deemed to be University, Thanjavur, India</w:t>
      </w:r>
      <w:r>
        <w:t xml:space="preserve"> </w:t>
      </w:r>
      <w:r>
        <w:t xml:space="preserve">⟦PLACEHOLDER — email⟧</w:t>
      </w:r>
    </w:p>
    <w:p>
      <w:pPr>
        <w:pStyle w:val="BodyText"/>
      </w:pPr>
      <w:r>
        <w:t xml:space="preserve">⟦DATE⟧</w:t>
      </w:r>
    </w:p>
    <w:p>
      <w:pPr>
        <w:pStyle w:val="BodyText"/>
      </w:pPr>
      <w:r>
        <w:t xml:space="preserve">The Editor-in-Chief</w:t>
      </w:r>
      <w:r>
        <w:t xml:space="preserve"> </w:t>
      </w:r>
      <w:r>
        <w:t xml:space="preserve">⟦PLACEHOLDER — JOURNAL NAME⟧</w:t>
      </w:r>
    </w:p>
    <w:p>
      <w:pPr>
        <w:pStyle w:val="BodyText"/>
      </w:pPr>
      <w:r>
        <w:t xml:space="preserve">Dear Editor,</w:t>
      </w:r>
    </w:p>
    <w:p>
      <w:pPr>
        <w:pStyle w:val="BodyText"/>
      </w:pPr>
      <w:r>
        <w:t xml:space="preserve">We wish to submit our original research manuscript,</w:t>
      </w:r>
      <w:r>
        <w:t xml:space="preserve"> </w:t>
      </w:r>
      <w:r>
        <w:rPr>
          <w:b/>
          <w:bCs/>
        </w:rPr>
        <w:t xml:space="preserve">"A multi-omics analysis of</w:t>
      </w:r>
      <w:r>
        <w:rPr>
          <w:b/>
          <w:bCs/>
        </w:rPr>
        <w:t xml:space="preserve"> </w:t>
      </w:r>
      <w:r>
        <w:rPr>
          <w:b/>
          <w:bCs/>
        </w:rPr>
        <w:t xml:space="preserve">gastric cancer identifies an externally-validated stromal/fibroblast prognostic</w:t>
      </w:r>
      <w:r>
        <w:rPr>
          <w:b/>
          <w:bCs/>
        </w:rPr>
        <w:t xml:space="preserve"> </w:t>
      </w:r>
      <w:r>
        <w:rPr>
          <w:b/>
          <w:bCs/>
        </w:rPr>
        <w:t xml:space="preserve">programme, with cautionary tumour-microbiome and Mendelian-randomisation</w:t>
      </w:r>
      <w:r>
        <w:rPr>
          <w:b/>
          <w:bCs/>
        </w:rPr>
        <w:t xml:space="preserve"> </w:t>
      </w:r>
      <w:r>
        <w:rPr>
          <w:b/>
          <w:bCs/>
        </w:rPr>
        <w:t xml:space="preserve">assessments,"</w:t>
      </w:r>
      <w:r>
        <w:t xml:space="preserve"> </w:t>
      </w:r>
      <w:r>
        <w:t xml:space="preserve">for consideration in ⟦JOURNAL NAME⟧.</w:t>
      </w:r>
    </w:p>
    <w:p>
      <w:pPr>
        <w:pStyle w:val="BodyText"/>
      </w:pPr>
      <w:r>
        <w:t xml:space="preserve">Prognostic stratification of gastric cancer beyond TNM stage remains an open</w:t>
      </w:r>
      <w:r>
        <w:t xml:space="preserve"> </w:t>
      </w:r>
      <w:r>
        <w:t xml:space="preserve">problem, and the literature contains many transcriptomic signatures and tumour-</w:t>
      </w:r>
      <w:r>
        <w:t xml:space="preserve"> </w:t>
      </w:r>
      <w:r>
        <w:t xml:space="preserve">microbiome "dysbiosis" claims that are reported on single cohorts without</w:t>
      </w:r>
      <w:r>
        <w:t xml:space="preserve"> </w:t>
      </w:r>
      <w:r>
        <w:t xml:space="preserve">leakage control, external replication, or batch-confounding checks. Our study</w:t>
      </w:r>
      <w:r>
        <w:t xml:space="preserve"> </w:t>
      </w:r>
      <w:r>
        <w:t xml:space="preserve">was designed to do the opposite: to identify the biology underlying gastric-</w:t>
      </w:r>
      <w:r>
        <w:t xml:space="preserve"> </w:t>
      </w:r>
      <w:r>
        <w:t xml:space="preserve">cancer prognosis and then to test it — rigorously and honestly — against</w:t>
      </w:r>
      <w:r>
        <w:t xml:space="preserve"> </w:t>
      </w:r>
      <w:r>
        <w:t xml:space="preserve">independent data.</w:t>
      </w:r>
    </w:p>
    <w:p>
      <w:pPr>
        <w:pStyle w:val="BodyText"/>
      </w:pPr>
      <w:r>
        <w:t xml:space="preserve">Our principal findings are: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An externally-validated stromal/cancer-associated-fibroblast (CAF)</w:t>
      </w:r>
      <w:r>
        <w:rPr>
          <w:b/>
          <w:bCs/>
        </w:rPr>
        <w:t xml:space="preserve"> </w:t>
      </w:r>
      <w:r>
        <w:rPr>
          <w:b/>
          <w:bCs/>
        </w:rPr>
        <w:t xml:space="preserve">programme</w:t>
      </w:r>
      <w:r>
        <w:t xml:space="preserve"> </w:t>
      </w:r>
      <w:r>
        <w:t xml:space="preserve">is the reproducible transcriptomic biology underlying gastric-</w:t>
      </w:r>
      <w:r>
        <w:t xml:space="preserve"> </w:t>
      </w:r>
      <w:r>
        <w:t xml:space="preserve">cancer prognosis. Its co-expression module is strongly preserved across three</w:t>
      </w:r>
      <w:r>
        <w:t xml:space="preserve"> </w:t>
      </w:r>
      <w:r>
        <w:t xml:space="preserve">independent cohorts (module-preservation Zsummary 15.9–17.1) and localises</w:t>
      </w:r>
      <w:r>
        <w:t xml:space="preserve"> </w:t>
      </w:r>
      <w:r>
        <w:t xml:space="preserve">unambiguously to fibroblasts in single-cell data (43,992 cells).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 25-gene signature operationalises this programme honestly.</w:t>
      </w:r>
      <w:r>
        <w:t xml:space="preserve"> </w:t>
      </w:r>
      <w:r>
        <w:t xml:space="preserve">Under</w:t>
      </w:r>
      <w:r>
        <w:t xml:space="preserve"> </w:t>
      </w:r>
      <w:r>
        <w:t xml:space="preserve">leakage-free nested cross-validation its discrimination is a modest Harrell</w:t>
      </w:r>
      <w:r>
        <w:t xml:space="preserve"> </w:t>
      </w:r>
      <w:r>
        <w:t xml:space="preserve">C = 0.61 (not the optimistic apparent 0.72), it validates in two of three</w:t>
      </w:r>
      <w:r>
        <w:t xml:space="preserve"> </w:t>
      </w:r>
      <w:r>
        <w:t xml:space="preserve">external cohorts (total n = 922), and a conservative meta-analysis is</w:t>
      </w:r>
      <w:r>
        <w:t xml:space="preserve"> </w:t>
      </w:r>
      <w:r>
        <w:t xml:space="preserve">non-significant (pooled HR 1.19, 95% CI 0.96–1.47). We report this modest,</w:t>
      </w:r>
      <w:r>
        <w:t xml:space="preserve"> </w:t>
      </w:r>
      <w:r>
        <w:t xml:space="preserve">time-limited performance transparently rather than overstating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Two cautionary negative arms.</w:t>
      </w:r>
      <w:r>
        <w:t xml:space="preserve"> </w:t>
      </w:r>
      <w:r>
        <w:t xml:space="preserve">A tumour-microbiome classifier that appears</w:t>
      </w:r>
      <w:r>
        <w:t xml:space="preserve"> </w:t>
      </w:r>
      <w:r>
        <w:t xml:space="preserve">strong is shown to be a sequencing-batch artefact, and Mendelian</w:t>
      </w:r>
      <w:r>
        <w:t xml:space="preserve"> </w:t>
      </w:r>
      <w:r>
        <w:t xml:space="preserve">randomisation finds no causal microbial effect on gastric-cancer risk. We</w:t>
      </w:r>
      <w:r>
        <w:t xml:space="preserve"> </w:t>
      </w:r>
      <w:r>
        <w:t xml:space="preserve">present these as an honest, multi-cohort demonstration that batch confounding</w:t>
      </w:r>
      <w:r>
        <w:t xml:space="preserve"> </w:t>
      </w:r>
      <w:r>
        <w:t xml:space="preserve">and comparator choice — not a fixed dysbiotic signature — dominate low-biomass</w:t>
      </w:r>
      <w:r>
        <w:t xml:space="preserve"> </w:t>
      </w:r>
      <w:r>
        <w:t xml:space="preserve">tissue-microbiome results.</w:t>
      </w:r>
    </w:p>
    <w:p>
      <w:pPr>
        <w:pStyle w:val="FirstParagraph"/>
      </w:pPr>
      <w:r>
        <w:t xml:space="preserve">We believe this work suits ⟦JOURNAL NAME⟧ because its value lies in</w:t>
      </w:r>
      <w:r>
        <w:t xml:space="preserve"> </w:t>
      </w:r>
      <w:r>
        <w:rPr>
          <w:b/>
          <w:bCs/>
        </w:rPr>
        <w:t xml:space="preserve">methodological rigour, external validation, and transparent reporting of</w:t>
      </w:r>
      <w:r>
        <w:rPr>
          <w:b/>
          <w:bCs/>
        </w:rPr>
        <w:t xml:space="preserve"> </w:t>
      </w:r>
      <w:r>
        <w:rPr>
          <w:b/>
          <w:bCs/>
        </w:rPr>
        <w:t xml:space="preserve">limitations</w:t>
      </w:r>
      <w:r>
        <w:t xml:space="preserve"> </w:t>
      </w:r>
      <w:r>
        <w:t xml:space="preserve">rather than in a single novel claim. The stromal/CAF-prognosis</w:t>
      </w:r>
      <w:r>
        <w:t xml:space="preserve"> </w:t>
      </w:r>
      <w:r>
        <w:t xml:space="preserve">link is established biology; our contribution is unusually rigorous multi-modal</w:t>
      </w:r>
      <w:r>
        <w:t xml:space="preserve"> </w:t>
      </w:r>
      <w:r>
        <w:t xml:space="preserve">triangulation of it, together with a candid account of what the data do and do</w:t>
      </w:r>
      <w:r>
        <w:t xml:space="preserve"> </w:t>
      </w:r>
      <w:r>
        <w:t xml:space="preserve">not support. All data are public, and every reported result maps to a named</w:t>
      </w:r>
      <w:r>
        <w:t xml:space="preserve"> </w:t>
      </w:r>
      <w:r>
        <w:t xml:space="preserve">script and output file in a version-tagged repository (a full figure-provenance</w:t>
      </w:r>
      <w:r>
        <w:t xml:space="preserve"> </w:t>
      </w:r>
      <w:r>
        <w:t xml:space="preserve">manifest is included), so the entire analysis is independently reproducible.</w:t>
      </w:r>
    </w:p>
    <w:p>
      <w:pPr>
        <w:pStyle w:val="BodyText"/>
      </w:pPr>
      <w:r>
        <w:t xml:space="preserve">This manuscript is original, has not been published previously, and is not under</w:t>
      </w:r>
      <w:r>
        <w:t xml:space="preserve"> </w:t>
      </w:r>
      <w:r>
        <w:t xml:space="preserve">consideration elsewhere. All authors have approved the submission and declare</w:t>
      </w:r>
      <w:r>
        <w:t xml:space="preserve"> </w:t>
      </w:r>
      <w:r>
        <w:t xml:space="preserve">⟦no competing interests / competing interests as listed⟧. ⟦Funding statement.⟧</w:t>
      </w:r>
    </w:p>
    <w:p>
      <w:pPr>
        <w:pStyle w:val="BodyText"/>
      </w:pPr>
      <w:r>
        <w:t xml:space="preserve">We suggest the following as potential reviewers with relevant expertise (none</w:t>
      </w:r>
      <w:r>
        <w:t xml:space="preserve"> </w:t>
      </w:r>
      <w:r>
        <w:t xml:space="preserve">with a conflict of interest): ⟦PLACEHOLDER — 3–4 suggested reviewers working on</w:t>
      </w:r>
      <w:r>
        <w:t xml:space="preserve"> </w:t>
      </w:r>
      <w:r>
        <w:t xml:space="preserve">gastric-cancer CAF biology, prognostic signatures, or tumour-microbiome methods⟧.</w:t>
      </w:r>
    </w:p>
    <w:p>
      <w:pPr>
        <w:pStyle w:val="BodyText"/>
      </w:pPr>
      <w:r>
        <w:t xml:space="preserve">Thank you for considering our work. We look forward to your response.</w:t>
      </w:r>
    </w:p>
    <w:p>
      <w:pPr>
        <w:pStyle w:val="BodyText"/>
      </w:pPr>
      <w:r>
        <w:t xml:space="preserve">Sincerely,</w:t>
      </w:r>
      <w:r>
        <w:t xml:space="preserve"> </w:t>
      </w:r>
      <w:r>
        <w:t xml:space="preserve">⟦PLACEHOLDER — corresponding author, on behalf of all authors⟧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2026-07-23T20:14:17Z</dcterms:created>
  <dcterms:modified xsi:type="dcterms:W3CDTF">2026-07-23T20:14:17Z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