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C642" w14:textId="7B5540D8" w:rsidR="000952E0" w:rsidRPr="000952E0" w:rsidRDefault="000952E0" w:rsidP="000952E0">
      <w:pPr>
        <w:rPr>
          <w:rFonts w:ascii="Times New Roman" w:hAnsi="Times New Roman" w:cs="Times New Roman"/>
        </w:rPr>
      </w:pPr>
      <w:r w:rsidRPr="000952E0">
        <w:rPr>
          <w:rFonts w:ascii="Times New Roman" w:hAnsi="Times New Roman" w:cs="Times New Roman"/>
        </w:rPr>
        <w:t>Sreya Doppalapudi</w:t>
      </w:r>
    </w:p>
    <w:p w14:paraId="596FD6DF" w14:textId="67C80FAD" w:rsidR="0041341E" w:rsidRPr="000952E0" w:rsidRDefault="000952E0" w:rsidP="000952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52E0">
        <w:rPr>
          <w:rFonts w:ascii="Times New Roman" w:hAnsi="Times New Roman" w:cs="Times New Roman"/>
          <w:b/>
          <w:bCs/>
          <w:sz w:val="32"/>
          <w:szCs w:val="32"/>
        </w:rPr>
        <w:t>Individual Recommendation Report</w:t>
      </w:r>
    </w:p>
    <w:p w14:paraId="16EA05E4" w14:textId="1A0C7C5C" w:rsidR="00750A82" w:rsidRDefault="00C604AE" w:rsidP="00750A82">
      <w:pPr>
        <w:pStyle w:val="NormalWeb"/>
        <w:shd w:val="clear" w:color="auto" w:fill="FFFFFF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C5FA63" wp14:editId="04D80FCE">
            <wp:simplePos x="0" y="0"/>
            <wp:positionH relativeFrom="column">
              <wp:posOffset>4508500</wp:posOffset>
            </wp:positionH>
            <wp:positionV relativeFrom="paragraph">
              <wp:posOffset>410538</wp:posOffset>
            </wp:positionV>
            <wp:extent cx="1475740" cy="916305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E0">
        <w:t>Goal</w:t>
      </w:r>
      <w:r w:rsidR="00750A82">
        <w:t xml:space="preserve">: Provide a recommendation based on underperforming products in low-profit regions to increase profits by 10% this year. </w:t>
      </w:r>
    </w:p>
    <w:p w14:paraId="6233EF5A" w14:textId="2FEFB39C" w:rsidR="000952E0" w:rsidRDefault="00C604AE" w:rsidP="00A75D83">
      <w:pPr>
        <w:pStyle w:val="NormalWeb"/>
        <w:shd w:val="clear" w:color="auto" w:fill="FFFFFF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2A58A7" wp14:editId="512E2E8B">
            <wp:simplePos x="0" y="0"/>
            <wp:positionH relativeFrom="column">
              <wp:posOffset>-3285</wp:posOffset>
            </wp:positionH>
            <wp:positionV relativeFrom="paragraph">
              <wp:posOffset>2032372</wp:posOffset>
            </wp:positionV>
            <wp:extent cx="2185670" cy="1362075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37478" wp14:editId="44470B88">
                <wp:simplePos x="0" y="0"/>
                <wp:positionH relativeFrom="column">
                  <wp:posOffset>4443730</wp:posOffset>
                </wp:positionH>
                <wp:positionV relativeFrom="paragraph">
                  <wp:posOffset>620724</wp:posOffset>
                </wp:positionV>
                <wp:extent cx="1540510" cy="356870"/>
                <wp:effectExtent l="0" t="0" r="889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AC03FE" w14:textId="12757765" w:rsidR="008F2AEF" w:rsidRPr="00C604AE" w:rsidRDefault="008F2AEF" w:rsidP="00B229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 1: </w:t>
                            </w:r>
                            <w:r w:rsidR="002C223D"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04AE"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Three</w:t>
                            </w:r>
                            <w:r w:rsidR="002C223D"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least Profitable Central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374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9.9pt;margin-top:48.9pt;width:121.3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" fillcolor="white [3201]" strokecolor="white [3212]" strokeweight=".5pt">
                <v:textbox>
                  <w:txbxContent>
                    <w:p w14:paraId="1BAC03FE" w14:textId="12757765" w:rsidR="008F2AEF" w:rsidRPr="00C604AE" w:rsidRDefault="008F2AEF" w:rsidP="00B229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Table 1: </w:t>
                      </w:r>
                      <w:r w:rsidR="002C223D"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r w:rsidR="00C604AE"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Three</w:t>
                      </w:r>
                      <w:r w:rsidR="002C223D"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least Profitable Central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168">
        <w:t xml:space="preserve">My analysis consists of finding the products with the lowest profits in an underperforming region. </w:t>
      </w:r>
      <w:r w:rsidR="00B822A3">
        <w:t xml:space="preserve">The first step in my analyses </w:t>
      </w:r>
      <w:r w:rsidR="003E2EC6">
        <w:t xml:space="preserve">looked at the profits by region. </w:t>
      </w:r>
      <w:r w:rsidR="00B822A3">
        <w:t xml:space="preserve">It revealed that the Central region had the </w:t>
      </w:r>
      <w:r w:rsidR="005B6168">
        <w:t xml:space="preserve">lowest </w:t>
      </w:r>
      <w:r w:rsidR="00B822A3">
        <w:t>profits</w:t>
      </w:r>
      <w:r w:rsidR="005C4E46">
        <w:t xml:space="preserve"> of $39,706</w:t>
      </w:r>
      <w:r w:rsidR="005B6168">
        <w:t xml:space="preserve"> </w:t>
      </w:r>
      <w:r w:rsidR="005C4E46">
        <w:t xml:space="preserve">compared to the other regions. </w:t>
      </w:r>
      <w:r w:rsidR="00E41AAF">
        <w:t xml:space="preserve">I then looked more deeply into the Central region, specifically the individual states’ profits. As seen in Table 1, Texas and Illinois are the only two states </w:t>
      </w:r>
      <w:r w:rsidR="005B6168">
        <w:t>with</w:t>
      </w:r>
      <w:r w:rsidR="00E41AAF">
        <w:t xml:space="preserve"> negative profits. </w:t>
      </w:r>
      <w:r w:rsidR="00A75D83">
        <w:t xml:space="preserve">I then looked at the categories that are producing the least profit for Texas and Illinois. From this, I found that the Texas Office Supply category </w:t>
      </w:r>
      <w:r w:rsidR="00A1155B">
        <w:t>had the lowest</w:t>
      </w:r>
      <w:r w:rsidR="00A75D83">
        <w:t xml:space="preserve"> profit of -$18,584. Illinois </w:t>
      </w:r>
      <w:r w:rsidR="009B3350">
        <w:t>had</w:t>
      </w:r>
      <w:r w:rsidR="00A75D83">
        <w:t xml:space="preserve"> the </w:t>
      </w:r>
      <w:r w:rsidR="009B3350">
        <w:t>lowest profit</w:t>
      </w:r>
      <w:r w:rsidR="00A75D83">
        <w:t xml:space="preserve"> in its Furniture category</w:t>
      </w:r>
      <w:r w:rsidR="009B3350">
        <w:t xml:space="preserve"> with -$9,076 profit. With this, I </w:t>
      </w:r>
      <w:r w:rsidR="005B6168">
        <w:t>decided to focus</w:t>
      </w:r>
      <w:r w:rsidR="009B3350">
        <w:t xml:space="preserve"> </w:t>
      </w:r>
      <w:r w:rsidR="005B6168">
        <w:t>on</w:t>
      </w:r>
      <w:r w:rsidR="009B3350">
        <w:t xml:space="preserve"> the Texas Office Supply category as it has a large</w:t>
      </w:r>
      <w:r w:rsidR="00504801">
        <w:t>r</w:t>
      </w:r>
      <w:r w:rsidR="009B3350">
        <w:t xml:space="preserve"> profit loss than the Illinois Furniture category. </w:t>
      </w:r>
    </w:p>
    <w:p w14:paraId="2C6058F6" w14:textId="1B76167B" w:rsidR="008F2AEF" w:rsidRDefault="00630E32" w:rsidP="00A75D83">
      <w:pPr>
        <w:pStyle w:val="NormalWeb"/>
        <w:shd w:val="clear" w:color="auto" w:fill="FFFFFF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A70D73" wp14:editId="7105B09D">
            <wp:simplePos x="0" y="0"/>
            <wp:positionH relativeFrom="column">
              <wp:posOffset>2185670</wp:posOffset>
            </wp:positionH>
            <wp:positionV relativeFrom="paragraph">
              <wp:posOffset>2290270</wp:posOffset>
            </wp:positionV>
            <wp:extent cx="4041775" cy="1115695"/>
            <wp:effectExtent l="0" t="0" r="0" b="1905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389"/>
                    <a:stretch/>
                  </pic:blipFill>
                  <pic:spPr bwMode="auto">
                    <a:xfrm>
                      <a:off x="0" y="0"/>
                      <a:ext cx="4041775" cy="111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C797E" wp14:editId="6D28EEF2">
                <wp:simplePos x="0" y="0"/>
                <wp:positionH relativeFrom="column">
                  <wp:posOffset>4298315</wp:posOffset>
                </wp:positionH>
                <wp:positionV relativeFrom="paragraph">
                  <wp:posOffset>1863812</wp:posOffset>
                </wp:positionV>
                <wp:extent cx="2021205" cy="377825"/>
                <wp:effectExtent l="0" t="0" r="10795" b="158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7617D" w14:textId="676D4860" w:rsidR="00673714" w:rsidRPr="00630E32" w:rsidRDefault="00673714" w:rsidP="006737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30E3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Table 3: The Six least profitable cities in Binders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C797E" id="Text Box 10" o:spid="_x0000_s1027" type="#_x0000_t202" style="position:absolute;margin-left:338.45pt;margin-top:146.75pt;width:159.1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" fillcolor="white [3201]" strokecolor="white [3212]" strokeweight=".5pt">
                <v:textbox>
                  <w:txbxContent>
                    <w:p w14:paraId="7AF7617D" w14:textId="676D4860" w:rsidR="00673714" w:rsidRPr="00630E32" w:rsidRDefault="00673714" w:rsidP="006737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30E3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Table 3: The Six least profitable cities in Binders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D3FDC13" wp14:editId="0EA65A40">
            <wp:simplePos x="0" y="0"/>
            <wp:positionH relativeFrom="column">
              <wp:posOffset>4582160</wp:posOffset>
            </wp:positionH>
            <wp:positionV relativeFrom="paragraph">
              <wp:posOffset>384175</wp:posOffset>
            </wp:positionV>
            <wp:extent cx="1292225" cy="1477010"/>
            <wp:effectExtent l="0" t="0" r="3175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ED2BB" wp14:editId="6F69C2B0">
                <wp:simplePos x="0" y="0"/>
                <wp:positionH relativeFrom="column">
                  <wp:posOffset>157480</wp:posOffset>
                </wp:positionH>
                <wp:positionV relativeFrom="paragraph">
                  <wp:posOffset>1319223</wp:posOffset>
                </wp:positionV>
                <wp:extent cx="2021205" cy="367665"/>
                <wp:effectExtent l="0" t="0" r="10795" b="133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43732C" w14:textId="51125E74" w:rsidR="00B229CF" w:rsidRPr="00C604AE" w:rsidRDefault="00B229CF" w:rsidP="00B229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 2: </w:t>
                            </w:r>
                            <w:r w:rsidR="002C223D"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Five least profitable </w:t>
                            </w: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Texas Office </w:t>
                            </w:r>
                            <w:r w:rsidR="002C223D"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ED2BB" id="Text Box 7" o:spid="_x0000_s1028" type="#_x0000_t202" style="position:absolute;margin-left:12.4pt;margin-top:103.9pt;width:159.15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" fillcolor="white [3201]" strokecolor="white [3212]" strokeweight=".5pt">
                <v:textbox>
                  <w:txbxContent>
                    <w:p w14:paraId="4443732C" w14:textId="51125E74" w:rsidR="00B229CF" w:rsidRPr="00C604AE" w:rsidRDefault="00B229CF" w:rsidP="00B229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Table 2: </w:t>
                      </w:r>
                      <w:r w:rsidR="002C223D"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The Five least profitable </w:t>
                      </w: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Texas Office </w:t>
                      </w:r>
                      <w:r w:rsidR="002C223D"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Supplies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D64">
        <w:t xml:space="preserve">I dove deeper into the specific sub-categories in the Office Supply category for Texas. </w:t>
      </w:r>
      <w:r w:rsidR="001E6F92">
        <w:t xml:space="preserve">Table 2 shows </w:t>
      </w:r>
      <w:r w:rsidR="002C223D">
        <w:t>the Binder sub-category has the lowest profits</w:t>
      </w:r>
      <w:r w:rsidR="001E6F92">
        <w:t xml:space="preserve">. </w:t>
      </w:r>
      <w:r w:rsidR="0034652E">
        <w:t xml:space="preserve">You may think this is due to a low </w:t>
      </w:r>
      <w:r w:rsidR="008F2AEF">
        <w:t>number</w:t>
      </w:r>
      <w:r w:rsidR="0034652E">
        <w:t xml:space="preserve"> of sales, however, </w:t>
      </w:r>
      <w:r w:rsidR="00A1155B">
        <w:t xml:space="preserve">it </w:t>
      </w:r>
      <w:r w:rsidR="0034652E">
        <w:t xml:space="preserve">has the second highest </w:t>
      </w:r>
      <w:r w:rsidR="00A1155B">
        <w:t>s</w:t>
      </w:r>
      <w:r w:rsidR="0034652E">
        <w:t xml:space="preserve">ales. </w:t>
      </w:r>
      <w:r w:rsidR="008F2AEF">
        <w:t xml:space="preserve">I </w:t>
      </w:r>
      <w:r w:rsidR="002C223D">
        <w:t xml:space="preserve">then </w:t>
      </w:r>
      <w:r w:rsidR="008F2AEF">
        <w:t>analyzed which city particularly is buying the most binders</w:t>
      </w:r>
      <w:r w:rsidR="00A1155B">
        <w:t>, before going into the products</w:t>
      </w:r>
      <w:r w:rsidR="008F2AEF">
        <w:t xml:space="preserve">. I found that Houston was buying </w:t>
      </w:r>
      <w:r w:rsidR="00A1155B">
        <w:t>the most b</w:t>
      </w:r>
      <w:r w:rsidR="008F2AEF">
        <w:t>inders</w:t>
      </w:r>
      <w:r w:rsidR="00A1155B">
        <w:t xml:space="preserve"> of 299. </w:t>
      </w:r>
      <w:r w:rsidR="008F2AEF">
        <w:t xml:space="preserve">My findings further showcased that Houston was the city causing the low binder profits. Houston </w:t>
      </w:r>
      <w:r w:rsidR="00673714">
        <w:t xml:space="preserve">was </w:t>
      </w:r>
      <w:r w:rsidR="008F2AEF">
        <w:t>the number one city</w:t>
      </w:r>
      <w:r w:rsidR="00673714">
        <w:t xml:space="preserve"> in Texas</w:t>
      </w:r>
      <w:r w:rsidR="008F2AEF">
        <w:t xml:space="preserve"> with the lowest </w:t>
      </w:r>
      <w:r w:rsidR="00A1155B">
        <w:t>b</w:t>
      </w:r>
      <w:r w:rsidR="00673714">
        <w:t xml:space="preserve">inder </w:t>
      </w:r>
      <w:r w:rsidR="008F2AEF">
        <w:t>profits</w:t>
      </w:r>
      <w:r w:rsidR="00673714">
        <w:t xml:space="preserve"> as seen in Table 3.</w:t>
      </w:r>
    </w:p>
    <w:p w14:paraId="2F67904B" w14:textId="4621B8AA" w:rsidR="009B3350" w:rsidRPr="00A1155B" w:rsidRDefault="00630E32" w:rsidP="00A75D83">
      <w:pPr>
        <w:pStyle w:val="NormalWeb"/>
        <w:shd w:val="clear" w:color="auto" w:fill="FFFFFF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9B209" wp14:editId="2742C09D">
                <wp:simplePos x="0" y="0"/>
                <wp:positionH relativeFrom="column">
                  <wp:posOffset>3373755</wp:posOffset>
                </wp:positionH>
                <wp:positionV relativeFrom="paragraph">
                  <wp:posOffset>948690</wp:posOffset>
                </wp:positionV>
                <wp:extent cx="2021205" cy="367665"/>
                <wp:effectExtent l="0" t="0" r="10795" b="133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F7E47" w14:textId="23E6995B" w:rsidR="00630E32" w:rsidRPr="00C604AE" w:rsidRDefault="00630E32" w:rsidP="00630E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Four</w:t>
                            </w:r>
                            <w:r w:rsidRPr="00C604A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least profitable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Binders in 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9B209" id="Text Box 11" o:spid="_x0000_s1029" type="#_x0000_t202" style="position:absolute;margin-left:265.65pt;margin-top:74.7pt;width:159.1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" fillcolor="white [3201]" strokecolor="white [3212]" strokeweight=".5pt">
                <v:textbox>
                  <w:txbxContent>
                    <w:p w14:paraId="30CF7E47" w14:textId="23E6995B" w:rsidR="00630E32" w:rsidRPr="00C604AE" w:rsidRDefault="00630E32" w:rsidP="00630E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The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Four</w:t>
                      </w:r>
                      <w:r w:rsidRPr="00C604A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least profitable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Binders in Houston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EF">
        <w:t>Lastly, I looked into the specific Product Names in the Binder Sub-category for Houston</w:t>
      </w:r>
      <w:r w:rsidR="00A1155B">
        <w:t>, Texas that were producing the lowest profitability</w:t>
      </w:r>
      <w:r w:rsidR="00C604AE">
        <w:t>, seen in Table 4.</w:t>
      </w:r>
    </w:p>
    <w:p w14:paraId="12D2C7E1" w14:textId="2B145586" w:rsidR="00673714" w:rsidRDefault="00673714" w:rsidP="00A75D83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Recommendation</w:t>
      </w:r>
    </w:p>
    <w:p w14:paraId="74A7ECBA" w14:textId="693194E1" w:rsidR="00630E32" w:rsidRPr="00673714" w:rsidRDefault="00C604AE" w:rsidP="00A75D83">
      <w:pPr>
        <w:pStyle w:val="NormalWeb"/>
        <w:shd w:val="clear" w:color="auto" w:fill="FFFFFF"/>
      </w:pPr>
      <w:r>
        <w:t xml:space="preserve">Given that the Binders were Houston </w:t>
      </w:r>
      <w:r w:rsidR="00630E32">
        <w:t>most unprofitable sector</w:t>
      </w:r>
      <w:r>
        <w:t xml:space="preserve">, </w:t>
      </w:r>
      <w:r w:rsidR="00630E32">
        <w:t>they are</w:t>
      </w:r>
      <w:r>
        <w:t xml:space="preserve"> </w:t>
      </w:r>
      <w:r w:rsidR="00630E32">
        <w:t>affecting</w:t>
      </w:r>
      <w:r>
        <w:t xml:space="preserve"> </w:t>
      </w:r>
      <w:r w:rsidR="00630E32">
        <w:t xml:space="preserve">the profits of </w:t>
      </w:r>
      <w:r>
        <w:t>Texas and the region</w:t>
      </w:r>
      <w:r w:rsidR="00630E32">
        <w:t>.</w:t>
      </w:r>
      <w:r>
        <w:t xml:space="preserve"> I recommend Office Solutions to remove at least the top 2</w:t>
      </w:r>
      <w:r w:rsidR="00630E32">
        <w:t xml:space="preserve"> most unprofitable</w:t>
      </w:r>
      <w:r>
        <w:t xml:space="preserve"> binder products shown in Table 4 to increase their profitability in this city, and ultimately the state. </w:t>
      </w:r>
      <w:r w:rsidR="00630E32">
        <w:t>These products are not generating enough revenue for the large expense that they require.</w:t>
      </w:r>
    </w:p>
    <w:sectPr w:rsidR="00630E32" w:rsidRPr="0067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41"/>
    <w:rsid w:val="000952E0"/>
    <w:rsid w:val="001E6F92"/>
    <w:rsid w:val="002C223D"/>
    <w:rsid w:val="0034652E"/>
    <w:rsid w:val="003E2EC6"/>
    <w:rsid w:val="00504801"/>
    <w:rsid w:val="005B6168"/>
    <w:rsid w:val="005C4E46"/>
    <w:rsid w:val="00630E32"/>
    <w:rsid w:val="00673714"/>
    <w:rsid w:val="00750A82"/>
    <w:rsid w:val="007B4141"/>
    <w:rsid w:val="007F0281"/>
    <w:rsid w:val="008F2AEF"/>
    <w:rsid w:val="009A1B24"/>
    <w:rsid w:val="009B3350"/>
    <w:rsid w:val="00A1155B"/>
    <w:rsid w:val="00A75D83"/>
    <w:rsid w:val="00AE5466"/>
    <w:rsid w:val="00B229CF"/>
    <w:rsid w:val="00B822A3"/>
    <w:rsid w:val="00BD1D64"/>
    <w:rsid w:val="00C604AE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2B7C"/>
  <w15:chartTrackingRefBased/>
  <w15:docId w15:val="{D98717D6-A09B-AF44-AA4F-39A9175B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A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41A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Doppalapudi</dc:creator>
  <cp:keywords/>
  <dc:description/>
  <cp:lastModifiedBy>Sreya Doppalapudi</cp:lastModifiedBy>
  <cp:revision>6</cp:revision>
  <dcterms:created xsi:type="dcterms:W3CDTF">2021-04-18T02:03:00Z</dcterms:created>
  <dcterms:modified xsi:type="dcterms:W3CDTF">2021-04-21T02:07:00Z</dcterms:modified>
</cp:coreProperties>
</file>