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script: what to say to Dr. Singh</w:t>
      </w:r>
    </w:p>
    <w:p>
      <w:pPr>
        <w:jc w:val="left"/>
      </w:pPr>
      <w:r>
        <w:t>Read the bold lines out loud if you want. The rest is there so you are not caught out. Total speaking time if you go straight through: about six minutes.</w:t>
      </w:r>
    </w:p>
    <w:p>
      <w:r>
        <w:br w:type="page"/>
      </w:r>
    </w:p>
    <w:p>
      <w:pPr>
        <w:pStyle w:val="Heading2"/>
      </w:pPr>
      <w:r>
        <w:t>0. Before you start</w:t>
      </w:r>
    </w:p>
    <w:p>
      <w:pPr>
        <w:pStyle w:val="ListBullet"/>
      </w:pPr>
      <w:r>
        <w:t xml:space="preserve">Have open: </w:t>
      </w:r>
      <w:r>
        <w:rPr>
          <w:rFonts w:ascii="Consolas" w:hAnsi="Consolas"/>
          <w:sz w:val="18"/>
        </w:rPr>
        <w:t>docs/full_research_report.pdf</w:t>
      </w:r>
      <w:r>
        <w:t>, and the funnel table in Section 3.</w:t>
      </w:r>
    </w:p>
    <w:p>
      <w:pPr>
        <w:pStyle w:val="ListBullet"/>
      </w:pPr>
      <w:r>
        <w:t xml:space="preserve">The single number to remember: </w:t>
      </w:r>
      <w:r>
        <w:rPr>
          <w:b/>
        </w:rPr>
        <w:t>133 deals, 13,817 passages.</w:t>
      </w:r>
    </w:p>
    <w:p>
      <w:pPr>
        <w:pStyle w:val="ListBullet"/>
      </w:pPr>
      <w:r>
        <w:t xml:space="preserve">The single sentence to remember: </w:t>
      </w:r>
      <w:r>
        <w:rPr>
          <w:b/>
        </w:rPr>
        <w:t>"The pilot failed because of sample size, not because the method was wrong."</w:t>
      </w:r>
    </w:p>
    <w:p>
      <w:pPr>
        <w:pStyle w:val="ListBullet"/>
      </w:pPr>
      <w:r>
        <w:t xml:space="preserve">If you only get through three sections, make them </w:t>
      </w:r>
      <w:r>
        <w:rPr>
          <w:b/>
        </w:rPr>
        <w:t>1, 4, and 6</w:t>
      </w:r>
      <w:r>
        <w:t>.</w:t>
      </w:r>
    </w:p>
    <w:p>
      <w:r>
        <w:br w:type="page"/>
      </w:r>
    </w:p>
    <w:p>
      <w:pPr>
        <w:pStyle w:val="Heading2"/>
      </w:pPr>
      <w:r>
        <w:t>1. Open with the result, not the story (30 seconds)</w:t>
      </w:r>
    </w:p>
    <w:p>
      <w:pPr>
        <w:ind w:left="480"/>
      </w:pPr>
      <w:r>
        <w:rPr>
          <w:i/>
          <w:color w:val="444444"/>
        </w:rPr>
        <w:t>**"We now have 133 acquisitions with 13,817 employee-related passages from SEC filings, and the unsupervised model runs cleanly on them. Three themes came out, and all three passed the stability tests that the 10-deal pilot failed."**</w:t>
      </w:r>
    </w:p>
    <w:p>
      <w:pPr>
        <w:pStyle w:val="ListBullet"/>
      </w:pPr>
      <w:r>
        <w:t>Do not start with the methodology. Lead with the fact that it worked.</w:t>
      </w:r>
    </w:p>
    <w:p>
      <w:pPr>
        <w:pStyle w:val="ListBullet"/>
      </w:pPr>
      <w:r>
        <w:t>Then immediately hand over the honest framing, before he has to ask for it:</w:t>
      </w:r>
    </w:p>
    <w:p>
      <w:pPr>
        <w:ind w:left="480"/>
      </w:pPr>
      <w:r>
        <w:rPr>
          <w:i/>
          <w:color w:val="444444"/>
        </w:rPr>
        <w:t>**"I want to be upfront that these are provisional. One quality check was not run, and I will come back to that."**</w:t>
      </w:r>
    </w:p>
    <w:p>
      <w:r>
        <w:br w:type="page"/>
      </w:r>
    </w:p>
    <w:p>
      <w:pPr>
        <w:pStyle w:val="Heading2"/>
      </w:pPr>
      <w:r>
        <w:t>2. Why the old approach had to be abandoned (60 seconds)</w:t>
      </w:r>
    </w:p>
    <w:p>
      <w:pPr>
        <w:ind w:left="480"/>
      </w:pPr>
      <w:r>
        <w:rPr>
          <w:i/>
          <w:color w:val="444444"/>
        </w:rPr>
        <w:t>**"The earlier approach searched for AI companies first and then looked for their filings. That gave us 13 usable deals and 72 passages, and 44% of the text came from a single deal."**</w:t>
      </w:r>
    </w:p>
    <w:p>
      <w:pPr>
        <w:ind w:left="480"/>
      </w:pPr>
      <w:r>
        <w:rPr>
          <w:i/>
          <w:color w:val="444444"/>
        </w:rPr>
        <w:t>**"The reason is that AI startups are mostly bought by private companies, private-equity funds, and foreign buyers. Those buyers do not file with the SEC. Out of 119 candidates, 57 acquirers did not exist in the SEC system at all."**</w:t>
      </w:r>
    </w:p>
    <w:p>
      <w:pPr>
        <w:jc w:val="left"/>
      </w:pPr>
      <w:r>
        <w:rPr>
          <w:b/>
        </w:rPr>
        <w:t>The line that makes the point land:</w:t>
      </w:r>
    </w:p>
    <w:p>
      <w:pPr>
        <w:ind w:left="480"/>
      </w:pPr>
      <w:r>
        <w:rPr>
          <w:i/>
          <w:color w:val="444444"/>
        </w:rPr>
        <w:t>**"Intuit buying Mailchimp gave us 84 passages. Fastly buying Glitch gave us zero. Both targets were private companies. The difference was entirely the buyer."**</w:t>
      </w:r>
    </w:p>
    <w:p>
      <w:pPr>
        <w:pStyle w:val="ListBullet"/>
      </w:pPr>
      <w:r>
        <w:t xml:space="preserve">So: what predicts whether employee text exists is whether </w:t>
      </w:r>
      <w:r>
        <w:rPr>
          <w:b/>
        </w:rPr>
        <w:t>the buyer</w:t>
      </w:r>
      <w:r>
        <w:t xml:space="preserve"> is an SEC registrant who filed the agreement. Not whether the target is an AI company.</w:t>
      </w:r>
    </w:p>
    <w:p>
      <w:r>
        <w:br w:type="page"/>
      </w:r>
    </w:p>
    <w:p>
      <w:pPr>
        <w:pStyle w:val="Heading2"/>
      </w:pPr>
      <w:r>
        <w:t>3. What we did instead (60 seconds)</w:t>
      </w:r>
    </w:p>
    <w:p>
      <w:pPr>
        <w:ind w:left="480"/>
      </w:pPr>
      <w:r>
        <w:rPr>
          <w:i/>
          <w:color w:val="444444"/>
        </w:rPr>
        <w:t>**"So we flipped the order. We start from deals where the filings provably exist, retrieve those, and apply the AI label at the end instead of the beginning."**</w:t>
      </w:r>
    </w:p>
    <w:p>
      <w:pPr>
        <w:jc w:val="left"/>
      </w:pPr>
      <w:r>
        <w:t>Walk the funnel with your finger on the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Deals</w:t>
            </w:r>
          </w:p>
        </w:tc>
      </w:tr>
      <w:tr>
        <w:tc>
          <w:tcPr>
            <w:tcW w:type="dxa" w:w="4320"/>
          </w:tcPr>
          <w:p>
            <w:r/>
            <w:r>
              <w:t>Starting deal database</w:t>
            </w:r>
          </w:p>
        </w:tc>
        <w:tc>
          <w:tcPr>
            <w:tcW w:type="dxa" w:w="4320"/>
          </w:tcPr>
          <w:p>
            <w:r/>
            <w:r>
              <w:t>26,369</w:t>
            </w:r>
          </w:p>
        </w:tc>
      </w:tr>
      <w:tr>
        <w:tc>
          <w:tcPr>
            <w:tcW w:type="dxa" w:w="4320"/>
          </w:tcPr>
          <w:p>
            <w:r/>
            <w:r>
              <w:t>Buyer resolves on the SEC system</w:t>
            </w:r>
          </w:p>
        </w:tc>
        <w:tc>
          <w:tcPr>
            <w:tcW w:type="dxa" w:w="4320"/>
          </w:tcPr>
          <w:p>
            <w:r/>
            <w:r>
              <w:t>4,718</w:t>
            </w:r>
          </w:p>
        </w:tc>
      </w:tr>
      <w:tr>
        <w:tc>
          <w:tcPr>
            <w:tcW w:type="dxa" w:w="4320"/>
          </w:tcPr>
          <w:p>
            <w:r/>
            <w:r>
              <w:t>Target is a technology company</w:t>
            </w:r>
          </w:p>
        </w:tc>
        <w:tc>
          <w:tcPr>
            <w:tcW w:type="dxa" w:w="4320"/>
          </w:tcPr>
          <w:p>
            <w:r/>
            <w:r>
              <w:t>1,060</w:t>
            </w:r>
          </w:p>
        </w:tc>
      </w:tr>
      <w:tr>
        <w:tc>
          <w:tcPr>
            <w:tcW w:type="dxa" w:w="4320"/>
          </w:tcPr>
          <w:p>
            <w:r/>
            <w:r>
              <w:t>We asked the SEC directly whether each one filed</w:t>
            </w:r>
          </w:p>
        </w:tc>
        <w:tc>
          <w:tcPr>
            <w:tcW w:type="dxa" w:w="4320"/>
          </w:tcPr>
          <w:p>
            <w:r/>
            <w:r>
              <w:t>1,060</w:t>
            </w:r>
          </w:p>
        </w:tc>
      </w:tr>
      <w:tr>
        <w:tc>
          <w:tcPr>
            <w:tcW w:type="dxa" w:w="4320"/>
          </w:tcPr>
          <w:p>
            <w:r/>
            <w:r>
              <w:t>Downloaded</w:t>
            </w:r>
          </w:p>
        </w:tc>
        <w:tc>
          <w:tcPr>
            <w:tcW w:type="dxa" w:w="4320"/>
          </w:tcPr>
          <w:p>
            <w:r/>
            <w:r>
              <w:t>400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Had enough employee text to use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133</w:t>
            </w:r>
          </w:p>
        </w:tc>
      </w:tr>
    </w:tbl>
    <w:p/>
    <w:p>
      <w:pPr>
        <w:pStyle w:val="ListBullet"/>
      </w:pPr>
      <w:r>
        <w:t>One extra detail worth saying, because it shows judgment:</w:t>
      </w:r>
    </w:p>
    <w:p>
      <w:pPr>
        <w:ind w:left="480"/>
      </w:pPr>
      <w:r>
        <w:rPr>
          <w:i/>
          <w:color w:val="444444"/>
        </w:rPr>
        <w:t>**"Before downloading anything, we asked the SEC index whether each of the 1,060 deals had actually filed a transaction document. That took about forty minutes and turned a blind crawl into a targeted one."**</w:t>
      </w:r>
    </w:p>
    <w:p>
      <w:r>
        <w:br w:type="page"/>
      </w:r>
    </w:p>
    <w:p>
      <w:pPr>
        <w:pStyle w:val="Heading2"/>
      </w:pPr>
      <w:r>
        <w:t>4. The results (90 seconds)</w:t>
      </w:r>
    </w:p>
    <w:p>
      <w:pPr>
        <w:ind w:left="480"/>
      </w:pPr>
      <w:r>
        <w:rPr>
          <w:i/>
          <w:color w:val="444444"/>
        </w:rPr>
        <w:t>**"The model was given no categories. It found three themes on its own."**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Passages</w:t>
            </w:r>
          </w:p>
        </w:tc>
      </w:tr>
      <w:tr>
        <w:tc>
          <w:tcPr>
            <w:tcW w:type="dxa" w:w="2880"/>
          </w:tcPr>
          <w:p>
            <w:r/>
            <w:r>
              <w:t>Benefit plans and retirement law</w:t>
            </w:r>
          </w:p>
        </w:tc>
        <w:tc>
          <w:tcPr>
            <w:tcW w:type="dxa" w:w="2880"/>
          </w:tcPr>
          <w:p>
            <w:r/>
            <w:r>
              <w:t>Health, pension and benefit promises after closing</w:t>
            </w:r>
          </w:p>
        </w:tc>
        <w:tc>
          <w:tcPr>
            <w:tcW w:type="dxa" w:w="2880"/>
          </w:tcPr>
          <w:p>
            <w:r/>
            <w:r>
              <w:t>5,762</w:t>
            </w:r>
          </w:p>
        </w:tc>
      </w:tr>
      <w:tr>
        <w:tc>
          <w:tcPr>
            <w:tcW w:type="dxa" w:w="2880"/>
          </w:tcPr>
          <w:p>
            <w:r/>
            <w:r>
              <w:t>Executive and officer language</w:t>
            </w:r>
          </w:p>
        </w:tc>
        <w:tc>
          <w:tcPr>
            <w:tcW w:type="dxa" w:w="2880"/>
          </w:tcPr>
          <w:p>
            <w:r/>
            <w:r>
              <w:t>Senior employment terms, plus officer talk in proxies and press releases</w:t>
            </w:r>
          </w:p>
        </w:tc>
        <w:tc>
          <w:tcPr>
            <w:tcW w:type="dxa" w:w="2880"/>
          </w:tcPr>
          <w:p>
            <w:r/>
            <w:r>
              <w:t>5,741</w:t>
            </w:r>
          </w:p>
        </w:tc>
      </w:tr>
      <w:tr>
        <w:tc>
          <w:tcPr>
            <w:tcW w:type="dxa" w:w="2880"/>
          </w:tcPr>
          <w:p>
            <w:r/>
            <w:r>
              <w:t>Equity awards at closing</w:t>
            </w:r>
          </w:p>
        </w:tc>
        <w:tc>
          <w:tcPr>
            <w:tcW w:type="dxa" w:w="2880"/>
          </w:tcPr>
          <w:p>
            <w:r/>
            <w:r>
              <w:t>What happens to options and share awards the day the deal closes</w:t>
            </w:r>
          </w:p>
        </w:tc>
        <w:tc>
          <w:tcPr>
            <w:tcW w:type="dxa" w:w="2880"/>
          </w:tcPr>
          <w:p>
            <w:r/>
            <w:r>
              <w:t>4,576</w:t>
            </w:r>
          </w:p>
        </w:tc>
      </w:tr>
    </w:tbl>
    <w:p/>
    <w:p>
      <w:pPr>
        <w:ind w:left="480"/>
      </w:pPr>
      <w:r>
        <w:rPr>
          <w:i/>
          <w:color w:val="444444"/>
        </w:rPr>
        <w:t>**"The stability test was: remove each deal one at a time and see whether the theme comes back. The bar was 0.80, set in advance. The three scored 0.86, 0.89 and 0.98."**</w:t>
      </w:r>
    </w:p>
    <w:p>
      <w:pPr>
        <w:ind w:left="480"/>
      </w:pPr>
      <w:r>
        <w:rPr>
          <w:i/>
          <w:color w:val="444444"/>
        </w:rPr>
        <w:t>**"The 10-deal pilot scored 0.63 on the same test and failed. Same method, same thresholds, more deals. That tells us the pilot's failure was sample size, not method. I think that is the most useful methodological result of the project."**</w:t>
      </w:r>
    </w:p>
    <w:p>
      <w:pPr>
        <w:pStyle w:val="ListBullet"/>
      </w:pPr>
      <w:r>
        <w:t>Also say, because it pre-empts an obvious challenge:</w:t>
      </w:r>
    </w:p>
    <w:p>
      <w:pPr>
        <w:ind w:left="480"/>
      </w:pPr>
      <w:r>
        <w:rPr>
          <w:i/>
          <w:color w:val="444444"/>
        </w:rPr>
        <w:t>**"We re-ran the whole thing three different ways and got the same three themes each time. So they are not an artefact of how I configured it."**</w:t>
      </w:r>
    </w:p>
    <w:p>
      <w:r>
        <w:br w:type="page"/>
      </w:r>
    </w:p>
    <w:p>
      <w:pPr>
        <w:pStyle w:val="Heading2"/>
      </w:pPr>
      <w:r>
        <w:t>5. Volunteer the weaknesses before he finds them (90 seconds)</w:t>
      </w:r>
    </w:p>
    <w:p>
      <w:pPr>
        <w:jc w:val="left"/>
      </w:pPr>
      <w:r>
        <w:t xml:space="preserve">This is the part that earns credibility. </w:t>
      </w:r>
      <w:r>
        <w:rPr>
          <w:b/>
        </w:rPr>
        <w:t>Say all four.</w:t>
      </w:r>
    </w:p>
    <w:p>
      <w:pPr>
        <w:ind w:left="480"/>
      </w:pPr>
      <w:r>
        <w:rPr>
          <w:i/>
          <w:color w:val="444444"/>
        </w:rPr>
        <w:t>**"Four things I want to flag myself."**</w:t>
      </w:r>
    </w:p>
    <w:p>
      <w:pPr>
        <w:pStyle w:val="ListNumber"/>
      </w:pPr>
      <w:r>
        <w:rPr>
          <w:b/>
        </w:rPr>
        <w:t>The themes are not surprising.</w:t>
      </w:r>
    </w:p>
    <w:p>
      <w:pPr>
        <w:jc w:val="left"/>
      </w:pPr>
      <w:r>
        <w:t>&gt; "Benefits, equity and executives is roughly what anyone who has read a merger agreement would expect. The model confirmed structure rather than discovering something new."</w:t>
      </w:r>
    </w:p>
    <w:p>
      <w:pPr>
        <w:pStyle w:val="ListNumber"/>
      </w:pPr>
      <w:r>
        <w:rPr>
          <w:b/>
        </w:rPr>
        <w:t>All three themes appear in all 133 deals.</w:t>
      </w:r>
    </w:p>
    <w:p>
      <w:pPr>
        <w:jc w:val="left"/>
      </w:pPr>
      <w:r>
        <w:t>&gt; "That is the sharpest limitation. Every deal has all three, so the model does not yet separate one kind of deal from another. I cannot say these deals treat people differently from those deals."</w:t>
      </w:r>
    </w:p>
    <w:p>
      <w:pPr>
        <w:pStyle w:val="ListNumber"/>
      </w:pPr>
      <w:r>
        <w:rPr>
          <w:b/>
        </w:rPr>
        <w:t>A rival algorithm disagreed.</w:t>
      </w:r>
    </w:p>
    <w:p>
      <w:pPr>
        <w:jc w:val="left"/>
      </w:pPr>
      <w:r>
        <w:t>&gt; "We ran a completely different clustering method on the same text. Agreement was 0.03 against a 0.20 bar. So the themes are stable, but they are not the only valid way to cut the text."</w:t>
      </w:r>
    </w:p>
    <w:p>
      <w:pPr>
        <w:pStyle w:val="ListNumber"/>
      </w:pPr>
      <w:r>
        <w:rPr>
          <w:b/>
        </w:rPr>
        <w:t>The quality check was skipped, and it matters.</w:t>
      </w:r>
    </w:p>
    <w:p>
      <w:pPr>
        <w:jc w:val="left"/>
      </w:pPr>
      <w:r>
        <w:t>&gt; "There is a check where a person reads 150 sampled passages and confirms the filter kept the right ones. We skipped it for time. The same check on an earlier corpus scored 72% where 90% was needed, so this is a measured risk, not a formality."</w:t>
      </w:r>
    </w:p>
    <w:p>
      <w:pPr>
        <w:jc w:val="left"/>
      </w:pPr>
      <w:r>
        <w:rPr>
          <w:b/>
        </w:rPr>
        <w:t>If he asks how bad that might be, do not soften it:</w:t>
      </w:r>
    </w:p>
    <w:p>
      <w:pPr>
        <w:ind w:left="480"/>
      </w:pPr>
      <w:r>
        <w:rPr>
          <w:i/>
          <w:color w:val="444444"/>
        </w:rPr>
        <w:t>**"I looked at the most representative passages in each theme. They are ERISA definitions, share-count footnotes, and a CEO quote from a press release. A rough check found only 3 to 9% of passages contain an actual promise about employees. So the model grouped how these documents talk about employees, but a lot of that talk is definitions rather than commitments."**</w:t>
      </w:r>
    </w:p>
    <w:p>
      <w:r>
        <w:br w:type="page"/>
      </w:r>
    </w:p>
    <w:p>
      <w:pPr>
        <w:pStyle w:val="Heading2"/>
      </w:pPr>
      <w:r>
        <w:t>6. The AI question (45 seconds)</w:t>
      </w:r>
    </w:p>
    <w:p>
      <w:pPr>
        <w:jc w:val="left"/>
      </w:pPr>
      <w:r>
        <w:t>He will ask this. Have the answer ready.</w:t>
      </w:r>
    </w:p>
    <w:p>
      <w:pPr>
        <w:ind w:left="480"/>
      </w:pPr>
      <w:r>
        <w:rPr>
          <w:i/>
          <w:color w:val="444444"/>
        </w:rPr>
        <w:t>**"Of the 133 deals, 17 describe the target in explicit AI terms. 45 use language about a team joining the buyer. Only 3 use explicit acqui-hire language."**</w:t>
      </w:r>
    </w:p>
    <w:p>
      <w:pPr>
        <w:ind w:left="480"/>
      </w:pPr>
      <w:r>
        <w:rPr>
          <w:i/>
          <w:color w:val="444444"/>
        </w:rPr>
        <w:t>**"So honestly, this is technology M&amp;A with an AI subgroup inside it, not an AI-deal sample. But I think the absence is itself a finding: the talent story that dominates press coverage is almost entirely missing from the binding legal documents."**</w:t>
      </w:r>
    </w:p>
    <w:p>
      <w:pPr>
        <w:pStyle w:val="ListBullet"/>
      </w:pPr>
      <w:r>
        <w:t xml:space="preserve">If he pushes on whether 17 is enough: </w:t>
      </w:r>
      <w:r>
        <w:rPr>
          <w:b/>
        </w:rPr>
        <w:t>it is not, for a comparison.</w:t>
      </w:r>
      <w:r>
        <w:t xml:space="preserve"> Say so, and offer the fix: widen the year range beyond 2020–2022, since the database goes back to 1980.</w:t>
      </w:r>
    </w:p>
    <w:p>
      <w:r>
        <w:br w:type="page"/>
      </w:r>
    </w:p>
    <w:p>
      <w:pPr>
        <w:pStyle w:val="Heading2"/>
      </w:pPr>
      <w:r>
        <w:t>7. What you want from him (45 seconds)</w:t>
      </w:r>
    </w:p>
    <w:p>
      <w:pPr>
        <w:jc w:val="left"/>
      </w:pPr>
      <w:r>
        <w:t>Ask these directly. Do not bury them.</w:t>
      </w:r>
    </w:p>
    <w:p>
      <w:pPr>
        <w:pStyle w:val="ListNumber"/>
      </w:pPr>
      <w:r>
        <w:t xml:space="preserve">&gt; </w:t>
      </w:r>
      <w:r>
        <w:rPr>
          <w:b/>
        </w:rPr>
        <w:t>"Is a disclosure-selected sample acceptable for this question? Private and foreign buyers can never be included, and no amount of statistics fixes that."</w:t>
      </w:r>
    </w:p>
    <w:p>
      <w:pPr>
        <w:pStyle w:val="ListNumber"/>
      </w:pPr>
      <w:r>
        <w:t xml:space="preserve">&gt; </w:t>
      </w:r>
      <w:r>
        <w:rPr>
          <w:b/>
        </w:rPr>
        <w:t>"Should we spend the hour on the 150-passage audit before anything gets presented as a finding?"</w:t>
      </w:r>
    </w:p>
    <w:p>
      <w:pPr>
        <w:pStyle w:val="ListNumber"/>
      </w:pPr>
      <w:r>
        <w:t xml:space="preserve">&gt; </w:t>
      </w:r>
      <w:r>
        <w:rPr>
          <w:b/>
        </w:rPr>
        <w:t>"The executive theme mixes contract terms with press-release quotes. Should we drop announcements from the corpus and re-run?"</w:t>
      </w:r>
    </w:p>
    <w:p>
      <w:pPr>
        <w:pStyle w:val="ListNumber"/>
      </w:pPr>
      <w:r>
        <w:t xml:space="preserve">&gt; </w:t>
      </w:r>
      <w:r>
        <w:rPr>
          <w:b/>
        </w:rPr>
        <w:t>"Should the deal-structure layer be rebuilt at 133 deals, or stay a deep dive on 10?"</w:t>
      </w:r>
    </w:p>
    <w:p>
      <w:r>
        <w:br w:type="page"/>
      </w:r>
    </w:p>
    <w:p>
      <w:pPr>
        <w:pStyle w:val="Heading2"/>
      </w:pPr>
      <w:r>
        <w:t>8. If he asks something harder</w:t>
      </w:r>
    </w:p>
    <w:p>
      <w:pPr>
        <w:jc w:val="left"/>
      </w:pPr>
      <w:r>
        <w:rPr>
          <w:b/>
        </w:rPr>
        <w:t>"Why should I believe the clusters mean anything?"</w:t>
      </w:r>
    </w:p>
    <w:p>
      <w:pPr>
        <w:ind w:left="480"/>
      </w:pPr>
      <w:r>
        <w:rPr>
          <w:i/>
          <w:color w:val="444444"/>
        </w:rPr>
        <w:t>"Individually they are stable, and they survive removing any single deal and three different setups. But I would not claim they are the true taxonomy, because a different algorithm splits the text differently. I would call them recurring language patterns."</w:t>
      </w:r>
    </w:p>
    <w:p>
      <w:pPr>
        <w:jc w:val="left"/>
      </w:pPr>
      <w:r>
        <w:rPr>
          <w:b/>
        </w:rPr>
        <w:t>"What is the actual contribution here?"</w:t>
      </w:r>
    </w:p>
    <w:p>
      <w:pPr>
        <w:ind w:left="480"/>
      </w:pPr>
      <w:r>
        <w:rPr>
          <w:i/>
          <w:color w:val="444444"/>
        </w:rPr>
        <w:t>"Two things. A method: select on disclosure, not on subject matter, when the evidence is disclosure-dependent. And infrastructure: the whole pipeline is reproducible, every number traces to a published file, and 269 tests pass."</w:t>
      </w:r>
    </w:p>
    <w:p>
      <w:pPr>
        <w:jc w:val="left"/>
      </w:pPr>
      <w:r>
        <w:rPr>
          <w:b/>
        </w:rPr>
        <w:t>"Did you find anything about retention?"</w:t>
      </w:r>
    </w:p>
    <w:p>
      <w:pPr>
        <w:ind w:left="480"/>
      </w:pPr>
      <w:r>
        <w:rPr>
          <w:i/>
          <w:color w:val="444444"/>
        </w:rPr>
        <w:t>"No, and we cannot with this data. These are contracts and announcements. A retention bonus is a contractual design, not proof anyone stayed. Measuring that needs employment data we do not have."</w:t>
      </w:r>
    </w:p>
    <w:p>
      <w:pPr>
        <w:jc w:val="left"/>
      </w:pPr>
      <w:r>
        <w:rPr>
          <w:b/>
        </w:rPr>
        <w:t>"Why 2020 to 2022?"</w:t>
      </w:r>
    </w:p>
    <w:p>
      <w:pPr>
        <w:ind w:left="480"/>
      </w:pPr>
      <w:r>
        <w:rPr>
          <w:i/>
          <w:color w:val="444444"/>
        </w:rPr>
        <w:t>"That is what the linked database export covers for the resolved-acquirer sample. Extending is the cheapest way to grow the AI subgroup, and it is on my list."</w:t>
      </w:r>
    </w:p>
    <w:p>
      <w:pPr>
        <w:jc w:val="left"/>
      </w:pPr>
      <w:r>
        <w:rPr>
          <w:b/>
        </w:rPr>
        <w:t>"Is any of this ready to write up?"</w:t>
      </w:r>
    </w:p>
    <w:p>
      <w:pPr>
        <w:ind w:left="480"/>
      </w:pPr>
      <w:r>
        <w:rPr>
          <w:i/>
          <w:color w:val="444444"/>
        </w:rPr>
        <w:t>"The methodology and the funnel are. The cluster interpretation should wait for the audit and the two-reviewer check."</w:t>
      </w:r>
    </w:p>
    <w:p>
      <w:pPr>
        <w:jc w:val="left"/>
      </w:pPr>
      <w:r>
        <w:rPr>
          <w:b/>
        </w:rPr>
        <w:t>"What went wrong that you had to fix?"</w:t>
      </w:r>
    </w:p>
    <w:p>
      <w:pPr>
        <w:ind w:left="480"/>
      </w:pPr>
      <w:r>
        <w:rPr>
          <w:i/>
          <w:color w:val="444444"/>
        </w:rPr>
        <w:t>"Two real bugs. Our search window was too short and missed tender offers filed months after announcement, one at day 133. And we were reading exhibit types from a field that actually holds icon filenames, so every agreement lookup silently failed. Both are fixed and documented."</w:t>
      </w:r>
    </w:p>
    <w:p>
      <w:r>
        <w:br w:type="page"/>
      </w:r>
    </w:p>
    <w:p>
      <w:pPr>
        <w:pStyle w:val="Heading2"/>
      </w:pPr>
      <w:r>
        <w:t>9. Close (15 seconds)</w:t>
      </w:r>
    </w:p>
    <w:p>
      <w:pPr>
        <w:ind w:left="480"/>
      </w:pPr>
      <w:r>
        <w:rPr>
          <w:i/>
          <w:color w:val="444444"/>
        </w:rPr>
        <w:t>**"Everything is on the branch, the result tables are committed so anyone can check a number, and the code is green. The one hour that would most improve this is the audit. I would like your call on whether to do it before we write anything up."**</w:t>
      </w:r>
    </w:p>
    <w:p>
      <w:r>
        <w:br w:type="page"/>
      </w:r>
    </w:p>
    <w:p>
      <w:pPr>
        <w:pStyle w:val="Heading2"/>
      </w:pPr>
      <w:r>
        <w:t>10. Things not to say</w:t>
      </w:r>
    </w:p>
    <w:p>
      <w:pPr>
        <w:pStyle w:val="ListBullet"/>
      </w:pPr>
      <w:r>
        <w:t xml:space="preserve">Do not say the model "discovered" the themes. Say it </w:t>
      </w:r>
      <w:r>
        <w:rPr>
          <w:b/>
        </w:rPr>
        <w:t>grouped recurring language</w:t>
      </w:r>
      <w:r>
        <w:t>.</w:t>
      </w:r>
    </w:p>
    <w:p>
      <w:pPr>
        <w:pStyle w:val="ListBullet"/>
      </w:pPr>
      <w:r>
        <w:t xml:space="preserve">Do not say any company retained employees, or treated them well. </w:t>
      </w:r>
      <w:r>
        <w:rPr>
          <w:b/>
        </w:rPr>
        <w:t>You have no outcome data.</w:t>
      </w:r>
    </w:p>
    <w:p>
      <w:pPr>
        <w:pStyle w:val="ListBullet"/>
      </w:pPr>
      <w:r>
        <w:t xml:space="preserve">Do not call anything a finding. </w:t>
      </w:r>
      <w:r>
        <w:rPr>
          <w:b/>
        </w:rPr>
        <w:t>Say provisional</w:t>
      </w:r>
      <w:r>
        <w:t>, until the audit is labelled.</w:t>
      </w:r>
    </w:p>
    <w:p>
      <w:pPr>
        <w:pStyle w:val="ListBullet"/>
      </w:pPr>
      <w:r>
        <w:t xml:space="preserve">Do not describe the deal-structure layer as unsupervised. </w:t>
      </w:r>
      <w:r>
        <w:rPr>
          <w:b/>
        </w:rPr>
        <w:t>It is rule-based coding.</w:t>
      </w:r>
    </w:p>
    <w:p>
      <w:pPr>
        <w:pStyle w:val="ListBullet"/>
      </w:pPr>
      <w:r>
        <w:t xml:space="preserve">Do not claim the sample represents acquisitions generally. </w:t>
      </w:r>
      <w:r>
        <w:rPr>
          <w:b/>
        </w:rPr>
        <w:t>It is disclosure-selected, by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