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0989aa5a32ca427a896a99ac5aa9e241d9a01b0"/>
    <w:p>
      <w:pPr>
        <w:pStyle w:val="Heading1"/>
      </w:pPr>
      <w:r>
        <w:t xml:space="preserve">Analytical Tools — Live End-to-End Test Report</w:t>
      </w:r>
    </w:p>
    <w:bookmarkStart w:id="9" w:name="all-150-tools-complete-test-suite"/>
    <w:p>
      <w:pPr>
        <w:pStyle w:val="Heading2"/>
      </w:pPr>
      <w:r>
        <w:t xml:space="preserve">All 150 Tools — Complete Test Suite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23, 2026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San Francisco, CA (37.7749°N, -122.4194°W)</w:t>
      </w:r>
      <w:r>
        <w:br/>
      </w:r>
      <w:r>
        <w:rPr>
          <w:b/>
          <w:bCs/>
        </w:rPr>
        <w:t xml:space="preserve">Engine:</w:t>
      </w:r>
      <w:r>
        <w:t xml:space="preserve"> </w:t>
      </w:r>
      <w:r>
        <w:t xml:space="preserve">Freebuff Analytical Engine v2</w:t>
      </w:r>
      <w:r>
        <w:br/>
      </w:r>
      <w:r>
        <w:rPr>
          <w:b/>
          <w:bCs/>
        </w:rPr>
        <w:t xml:space="preserve">Test Method:</w:t>
      </w:r>
      <w:r>
        <w:t xml:space="preserve"> </w:t>
      </w:r>
      <w:r>
        <w:t xml:space="preserve">computeWithContext(id, {}, { studyArea: { mode:</w:t>
      </w:r>
      <w:r>
        <w:t xml:space="preserve"> </w:t>
      </w:r>
      <w:r>
        <w:t xml:space="preserve">‘point’</w:t>
      </w:r>
      <w:r>
        <w:t xml:space="preserve">, point: [37.7749, -122.4194] } })</w:t>
      </w:r>
    </w:p>
    <w:p>
      <w:r>
        <w:pict>
          <v:rect style="width:0;height:1.5pt" o:hralign="center" o:hrstd="t" o:hr="t"/>
        </w:pict>
      </w:r>
    </w:p>
    <w:bookmarkEnd w:id="9"/>
    <w:bookmarkStart w:id="10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Split-Window LST (Rozenstein 2014)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20.98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Planck Radiation Law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8,393,452.67</w:t>
            </w:r>
          </w:p>
        </w:tc>
        <w:tc>
          <w:tcPr/>
          <w:p>
            <w:pPr>
              <w:pStyle w:val="Compact"/>
            </w:pPr>
            <w:r>
              <w:t xml:space="preserve">W·sr⁻¹·m⁻³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6" w:name="X3f88e1a8ec6242dc66782690fd4ed7a338fdbbd"/>
    <w:p>
      <w:pPr>
        <w:pStyle w:val="Heading1"/>
      </w:pPr>
      <w:r>
        <w:t xml:space="preserve">Tool 1 — Rozenstein (2014) Split-Window Land Surface Temperature</w:t>
      </w:r>
    </w:p>
    <w:p>
      <w:pPr>
        <w:pStyle w:val="FirstParagraph"/>
      </w:pPr>
      <w:r>
        <w:rPr>
          <w:b/>
          <w:bCs/>
        </w:rPr>
        <w:t xml:space="preserve">Domain:</w:t>
      </w:r>
      <w:r>
        <w:t xml:space="preserve"> </w:t>
      </w:r>
      <w:r>
        <w:t xml:space="preserve">Atmospheric Science</w:t>
      </w:r>
      <w:r>
        <w:br/>
      </w:r>
      <w:r>
        <w:rPr>
          <w:b/>
          <w:bCs/>
        </w:rPr>
        <w:t xml:space="preserve">Equation:</w:t>
      </w:r>
      <w:r>
        <w:t xml:space="preserve"> </w:t>
      </w:r>
      <w:r>
        <w:t xml:space="preserve">LST = a₀ + a₁·T₁₀ − a₂·T₁₁ + a₃·(T₁₀ − T₁₁)</w:t>
      </w:r>
    </w:p>
    <w:bookmarkStart w:id="12" w:name="input-parameters"/>
    <w:p>
      <w:pPr>
        <w:pStyle w:val="Heading2"/>
      </w:pPr>
      <w:r>
        <w:t xml:space="preserve">Input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1788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37.7749° N</w:t>
            </w:r>
          </w:p>
        </w:tc>
        <w:tc>
          <w:tcPr/>
          <w:p>
            <w:pPr>
              <w:pStyle w:val="Compact"/>
            </w:pPr>
            <w:r>
              <w:t xml:space="preserve">San Francisco,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-122.4194° W</w:t>
            </w:r>
          </w:p>
        </w:tc>
        <w:tc>
          <w:tcPr/>
          <w:p>
            <w:pPr>
              <w:pStyle w:val="Compact"/>
            </w:pPr>
            <w:r>
              <w:t xml:space="preserve">San Francisco,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T₁₀ (Band 10 BT)</w:t>
            </w:r>
          </w:p>
        </w:tc>
        <w:tc>
          <w:tcPr/>
          <w:p>
            <w:pPr>
              <w:pStyle w:val="Compact"/>
            </w:pPr>
            <w:r>
              <w:t xml:space="preserve">289.85 K</w:t>
            </w:r>
          </w:p>
        </w:tc>
        <w:tc>
          <w:tcPr/>
          <w:p>
            <w:pPr>
              <w:pStyle w:val="Compact"/>
            </w:pPr>
            <w:r>
              <w:t xml:space="preserve">Proxy: air temperature (Landsat unavailable)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T₁₁ (Band 11 BT)</w:t>
            </w:r>
          </w:p>
        </w:tc>
        <w:tc>
          <w:tcPr/>
          <w:p>
            <w:pPr>
              <w:pStyle w:val="Compact"/>
            </w:pPr>
            <w:r>
              <w:t xml:space="preserve">287.85 K</w:t>
            </w:r>
          </w:p>
        </w:tc>
        <w:tc>
          <w:tcPr/>
          <w:p>
            <w:pPr>
              <w:pStyle w:val="Compact"/>
            </w:pPr>
            <w:r>
              <w:t xml:space="preserve">Proxy: T₁₀ − 2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ε₁₀ (emissivity)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Derived from NDVI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ε₁₁ (emissivity)</w:t>
            </w:r>
          </w:p>
        </w:tc>
        <w:tc>
          <w:tcPr/>
          <w:p>
            <w:pPr>
              <w:pStyle w:val="Compact"/>
            </w:pPr>
            <w:r>
              <w:t xml:space="preserve">0.978</w:t>
            </w:r>
          </w:p>
        </w:tc>
        <w:tc>
          <w:tcPr/>
          <w:p>
            <w:pPr>
              <w:pStyle w:val="Compact"/>
            </w:pPr>
            <w:r>
              <w:t xml:space="preserve">Derived from NDVI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 (water vapor)</w:t>
            </w:r>
          </w:p>
        </w:tc>
        <w:tc>
          <w:tcPr/>
          <w:p>
            <w:pPr>
              <w:pStyle w:val="Compact"/>
            </w:pPr>
            <w:r>
              <w:t xml:space="preserve">2.5 g/cm²</w:t>
            </w:r>
          </w:p>
        </w:tc>
        <w:tc>
          <w:tcPr/>
          <w:p>
            <w:pPr>
              <w:pStyle w:val="Compact"/>
            </w:pPr>
            <w:r>
              <w:t xml:space="preserve">ERA5 column water vapor</w:t>
            </w:r>
          </w:p>
        </w:tc>
      </w:tr>
    </w:tbl>
    <w:bookmarkEnd w:id="12"/>
    <w:bookmarkStart w:id="13" w:name="methodology"/>
    <w:p>
      <w:pPr>
        <w:pStyle w:val="Heading2"/>
      </w:pPr>
      <w:r>
        <w:t xml:space="preserve">Methodology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Atmospheric transmittance</w:t>
      </w:r>
      <w:r>
        <w:t xml:space="preserve"> </w:t>
      </w:r>
      <w:r>
        <w:t xml:space="preserve">estimated from column water vapor (w)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Emissivity</w:t>
      </w:r>
      <w:r>
        <w:t xml:space="preserve"> </w:t>
      </w:r>
      <w:r>
        <w:t xml:space="preserve">derived from NDVI via Threshold Method (Sobrino et al., 2004)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Split-window coefficients</w:t>
      </w:r>
      <w:r>
        <w:t xml:space="preserve"> </w:t>
      </w:r>
      <w:r>
        <w:t xml:space="preserve">(a₀–a₃) computed from transmittance and emissivity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LST</w:t>
      </w:r>
      <w:r>
        <w:t xml:space="preserve"> </w:t>
      </w:r>
      <w:r>
        <w:t xml:space="preserve">retrieved using the split-window linear combination</w:t>
      </w:r>
    </w:p>
    <w:bookmarkEnd w:id="13"/>
    <w:bookmarkStart w:id="14" w:name="result"/>
    <w:p>
      <w:pPr>
        <w:pStyle w:val="Heading2"/>
      </w:pPr>
      <w:r>
        <w:t xml:space="preserve">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20.98 °C</w:t>
            </w:r>
            <w:r>
              <w:t xml:space="preserve"> </w:t>
            </w:r>
            <w:r>
              <w:t xml:space="preserve">(294.13 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Control</w:t>
            </w:r>
          </w:p>
        </w:tc>
        <w:tc>
          <w:tcPr/>
          <w:p>
            <w:pPr>
              <w:pStyle w:val="Compact"/>
            </w:pPr>
            <w:r>
              <w:t xml:space="preserve">✅ Passed (physical range, finite)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0.93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68% CI</w:t>
            </w:r>
          </w:p>
        </w:tc>
        <w:tc>
          <w:tcPr/>
          <w:p>
            <w:pPr>
              <w:pStyle w:val="Compact"/>
            </w:pPr>
            <w:r>
              <w:t xml:space="preserve">[20.05, 21.91] °C</w:t>
            </w:r>
          </w:p>
        </w:tc>
      </w:tr>
    </w:tbl>
    <w:bookmarkEnd w:id="14"/>
    <w:bookmarkStart w:id="15" w:name="warnings"/>
    <w:p>
      <w:pPr>
        <w:pStyle w:val="Heading2"/>
      </w:pPr>
      <w:r>
        <w:t xml:space="preserve">Warnings</w:t>
      </w:r>
    </w:p>
    <w:p>
      <w:pPr>
        <w:pStyle w:val="Compact"/>
        <w:numPr>
          <w:ilvl w:val="0"/>
          <w:numId w:val="1002"/>
        </w:numPr>
      </w:pPr>
      <w:r>
        <w:t xml:space="preserve">⚠️ Landsat C2 L2 brightness temperature unavailable — using weather proxy</w:t>
      </w:r>
    </w:p>
    <w:p>
      <w:pPr>
        <w:pStyle w:val="Compact"/>
        <w:numPr>
          <w:ilvl w:val="0"/>
          <w:numId w:val="1002"/>
        </w:numPr>
      </w:pPr>
      <w:r>
        <w:t xml:space="preserve">⚠️ Proxy does not strictly satisfy Rozenstein (2014) methodology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6ff52d85c3b2c65eadcc692ad6647ed0f713f1f"/>
    <w:p>
      <w:pPr>
        <w:pStyle w:val="Heading1"/>
      </w:pPr>
      <w:r>
        <w:t xml:space="preserve">Tool 2 — Planck Radiation Law (Blackbody Spectral Radiance)</w:t>
      </w:r>
    </w:p>
    <w:p>
      <w:pPr>
        <w:pStyle w:val="FirstParagraph"/>
      </w:pPr>
      <w:r>
        <w:rPr>
          <w:b/>
          <w:bCs/>
        </w:rPr>
        <w:t xml:space="preserve">Domain:</w:t>
      </w:r>
      <w:r>
        <w:t xml:space="preserve"> </w:t>
      </w:r>
      <w:r>
        <w:t xml:space="preserve">Atmospheric Science</w:t>
      </w:r>
      <w:r>
        <w:br/>
      </w:r>
      <w:r>
        <w:rPr>
          <w:b/>
          <w:bCs/>
        </w:rPr>
        <w:t xml:space="preserve">Equation:</w:t>
      </w:r>
      <w:r>
        <w:t xml:space="preserve"> </w:t>
      </w:r>
      <w:r>
        <w:t xml:space="preserve">B_λ(T) = 2hc²/λ⁵ × 1/(exp(hc/λkT) − 1)</w:t>
      </w:r>
    </w:p>
    <w:bookmarkStart w:id="17" w:name="input-parameters-1"/>
    <w:p>
      <w:pPr>
        <w:pStyle w:val="Heading2"/>
      </w:pPr>
      <w:r>
        <w:t xml:space="preserve">Input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37.7749° N</w:t>
            </w:r>
          </w:p>
        </w:tc>
        <w:tc>
          <w:tcPr/>
          <w:p>
            <w:pPr>
              <w:pStyle w:val="Compact"/>
            </w:pPr>
            <w:r>
              <w:t xml:space="preserve">San Francisco,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-122.4194° W</w:t>
            </w:r>
          </w:p>
        </w:tc>
        <w:tc>
          <w:tcPr/>
          <w:p>
            <w:pPr>
              <w:pStyle w:val="Compact"/>
            </w:pPr>
            <w:r>
              <w:t xml:space="preserve">San Francisco,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 (wavelength)</w:t>
            </w:r>
          </w:p>
        </w:tc>
        <w:tc>
          <w:tcPr/>
          <w:p>
            <w:pPr>
              <w:pStyle w:val="Compact"/>
            </w:pPr>
            <w:r>
              <w:t xml:space="preserve">10 µm</w:t>
            </w:r>
          </w:p>
        </w:tc>
        <w:tc>
          <w:tcPr/>
          <w:p>
            <w:pPr>
              <w:pStyle w:val="Compact"/>
            </w:pPr>
            <w:r>
              <w:t xml:space="preserve">Thermal infrared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(temperature)</w:t>
            </w:r>
          </w:p>
        </w:tc>
        <w:tc>
          <w:tcPr/>
          <w:p>
            <w:pPr>
              <w:pStyle w:val="Compact"/>
            </w:pPr>
            <w:r>
              <w:t xml:space="preserve">289.95 K</w:t>
            </w:r>
          </w:p>
        </w:tc>
        <w:tc>
          <w:tcPr/>
          <w:p>
            <w:pPr>
              <w:pStyle w:val="Compact"/>
            </w:pPr>
            <w:r>
              <w:t xml:space="preserve">16.8°C air temperature</w:t>
            </w:r>
          </w:p>
        </w:tc>
      </w:tr>
    </w:tbl>
    <w:bookmarkEnd w:id="17"/>
    <w:bookmarkStart w:id="18" w:name="methodology-1"/>
    <w:p>
      <w:pPr>
        <w:pStyle w:val="Heading2"/>
      </w:pPr>
      <w:r>
        <w:t xml:space="preserve">Methodology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Physical constants</w:t>
      </w:r>
      <w:r>
        <w:t xml:space="preserve"> </w:t>
      </w:r>
      <w:r>
        <w:t xml:space="preserve">applied: h = 6.626×10⁻³⁴ J·s, c = 2.998×10⁸ m/s, k = 1.381×10⁻²³ J/K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Dimensionless argument</w:t>
      </w:r>
      <w:r>
        <w:t xml:space="preserve"> </w:t>
      </w:r>
      <w:r>
        <w:t xml:space="preserve">hc/λkT = 4.9651 computed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Exponential term</w:t>
      </w:r>
      <w:r>
        <w:t xml:space="preserve"> </w:t>
      </w:r>
      <w:r>
        <w:t xml:space="preserve">exp(4.9651) = 143.24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Prefactor</w:t>
      </w:r>
      <w:r>
        <w:t xml:space="preserve"> </w:t>
      </w:r>
      <w:r>
        <w:t xml:space="preserve">2hc²/λ⁵ = 1.191×10⁹ W·sr⁻¹·m⁻²·m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Spectral radiance</w:t>
      </w:r>
      <w:r>
        <w:t xml:space="preserve"> </w:t>
      </w:r>
      <w:r>
        <w:t xml:space="preserve">B_λ = prefactor / (exp − 1)</w:t>
      </w:r>
    </w:p>
    <w:bookmarkEnd w:id="18"/>
    <w:bookmarkStart w:id="19" w:name="result-1"/>
    <w:p>
      <w:pPr>
        <w:pStyle w:val="Heading2"/>
      </w:pPr>
      <w:r>
        <w:t xml:space="preserve">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Spectral Radiance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8,393,452.67 W·sr⁻¹·m⁻³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Wien Peak</w:t>
            </w:r>
          </w:p>
        </w:tc>
        <w:tc>
          <w:tcPr/>
          <w:p>
            <w:pPr>
              <w:pStyle w:val="Compact"/>
            </w:pPr>
            <w:r>
              <w:t xml:space="preserve">10.0 µm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Exitance</w:t>
            </w:r>
          </w:p>
        </w:tc>
        <w:tc>
          <w:tcPr/>
          <w:p>
            <w:pPr>
              <w:pStyle w:val="Compact"/>
            </w:pPr>
            <w:r>
              <w:t xml:space="preserve">400.78 W/m²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Control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</w:tr>
    </w:tbl>
    <w:bookmarkEnd w:id="19"/>
    <w:bookmarkStart w:id="20" w:name="warnings-1"/>
    <w:p>
      <w:pPr>
        <w:pStyle w:val="Heading2"/>
      </w:pPr>
      <w:r>
        <w:t xml:space="preserve">Warnings</w:t>
      </w:r>
    </w:p>
    <w:p>
      <w:pPr>
        <w:pStyle w:val="Compact"/>
        <w:numPr>
          <w:ilvl w:val="0"/>
          <w:numId w:val="1004"/>
        </w:numPr>
      </w:pPr>
      <w:r>
        <w:t xml:space="preserve">⚠️ Blackbody assumption — real surfaces need emissivity correction</w:t>
      </w:r>
    </w:p>
    <w:p>
      <w:pPr>
        <w:pStyle w:val="Compact"/>
        <w:numPr>
          <w:ilvl w:val="0"/>
          <w:numId w:val="1004"/>
        </w:numPr>
      </w:pPr>
      <w:r>
        <w:t xml:space="preserve">⚠️ Atmospheric correction needed for satellite applications</w:t>
      </w:r>
    </w:p>
    <w:p>
      <w:r>
        <w:pict>
          <v:rect style="width:0;height:1.5pt" o:hralign="center" o:hrstd="t" o:hr="t"/>
        </w:pic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2026-07-23T15:52:32Z</dcterms:created>
  <dcterms:modified xsi:type="dcterms:W3CDTF">2026-07-23T15:52:32Z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