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名：陈思远　　学　号：2023010101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次：第3周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610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602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593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605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596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587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524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706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830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360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4.2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18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开车阶段先启动真空泵，系统压力由常压降至 52 kPa，确认无泄漏后投用蒸汽。R101 上床层温度随蒸汽量增加由 480 ℃ 升至 610 ℃，中、下床层依次低 8 ℃ 和 17 ℃，说明绝热固定床内反应沿轴向吸热。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投料后乙苯流量稳定在 1000 mL/h，R102 出口温度比入口低约 6 ℃，与脱氢反应的吸热效应一致。精馏段全回流 20 min 后转入部分回流，回流比约 1.4，塔顶温度稳定在 63 ℃，塔釜液位波动小于 3%。</w:t>
      </w:r>
    </w:p>
    <w:p w14:paraId="3DB5D3E7" w14:textId="210E4381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运行 40 min 后曾出现一次蒸汽压力下降 0.02 MPa，R101 上床层温度在 1 min 内降低 5 ℃，收率短时下降约 1.5 个百分点；蒸汽压力恢复后温度回到设定值，未触发联锁。</w:t>
      </w: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以 1 h 为基准。进料为乙苯，密度取 0.867 g/mL，摩尔质量 106.17 g/mol；塔顶馏出液中苯乙烯质量分数按 99.0% 计，密度取 0.906 g/mL，摩尔质量 104.15 g/mol。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830 × 0.906 × 0.990 = 744.5 g。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744.5 / 850.5 × 100% = 87.5%。</w:t>
      </w: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负压操作降低的是反应体系的总压，也就是各组分的分压。乙苯脱氢是体积增大的可逆反应，1 mol 乙苯生成 1 mol 苯乙烯和 1 mol 氢气，产物分压下降后平衡向正方向移动，因此不提高温度也能得到更高的乙苯转化率。温度不提高，脱烷基生成苯、甲苯等副反应和结焦都会减轻，催化剂运行周期延长。负压还允许降低水蒸气与乙苯的配比，减少过热蒸汽用量和塔顶冷凝负荷，能耗随之下降。代价是真空系统投资增加，法兰、轴封和阀门泄漏的风险上升，需要设置氧含量与压力联锁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三个作用要分开看：比例项按当前偏差立即动作，决定响应速度，但单独使用会留下稳态余差；积分项累积偏差，用来消除余差，积分时间过小会引起振荡；微分项按偏差变化率提前动作，抑制超调，但流量噪声大时不能投得太强。整定顺序是先比例、再积分、最后微分，每一步等系统稳定后再调下一步。本仿真中，R101、R102 的床层温度采用串级控制，主回路是床层温度、副回路是蒸汽流量，副回路先投自动、主回路后投；系统压力通过真空泵转速与补氮阀分程控制；进料流量用单回路并加蒸汽压力前馈。所有回路投自动前先手动稳定 5～10 min。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开车时我先升温、后建真空，R101 上床层温度在 3 min 内冲到 625 ℃，接近联锁值。原因是真空未建立时蒸汽分压不足，移热能力下降，反应热在床层内积累。处理是立即切断进料、全开蒸汽旁路降温，待温度回到 600 ℃ 以下，再按“先建真空—再投蒸汽—最后投料”的顺序重新开车。此后把真空度写进开车确认表，系统压力高于 60 kPa 不允许投料，同样的问题没有再出现。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陈思远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