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29892D" w14:textId="769415DA" w:rsidR="00035E05" w:rsidRPr="00D37786" w:rsidRDefault="007C1484" w:rsidP="000136C9">
      <w:pPr>
        <w:pStyle w:val="Titre1"/>
      </w:pPr>
      <w:bookmarkStart w:id="0" w:name="_Toc174757478"/>
      <w:bookmarkStart w:id="1" w:name="_Toc174760086"/>
      <w:bookmarkStart w:id="2" w:name="_Toc174762696"/>
      <w:bookmarkStart w:id="3" w:name="_Toc174757479"/>
      <w:bookmarkStart w:id="4" w:name="_Toc174760087"/>
      <w:bookmarkStart w:id="5" w:name="_Toc174762697"/>
      <w:bookmarkStart w:id="6" w:name="_Toc174757480"/>
      <w:bookmarkStart w:id="7" w:name="_Toc174760088"/>
      <w:bookmarkStart w:id="8" w:name="_Toc174762698"/>
      <w:bookmarkStart w:id="9" w:name="_Toc174757481"/>
      <w:bookmarkStart w:id="10" w:name="_Toc174760089"/>
      <w:bookmarkStart w:id="11" w:name="_Toc174762699"/>
      <w:bookmarkStart w:id="12" w:name="_Toc174757482"/>
      <w:bookmarkStart w:id="13" w:name="_Toc174760090"/>
      <w:bookmarkStart w:id="14" w:name="_Toc174762700"/>
      <w:bookmarkStart w:id="15" w:name="_Toc174757483"/>
      <w:bookmarkStart w:id="16" w:name="_Toc174760091"/>
      <w:bookmarkStart w:id="17" w:name="_Toc174762701"/>
      <w:bookmarkStart w:id="18" w:name="_Toc174757484"/>
      <w:bookmarkStart w:id="19" w:name="_Toc174760092"/>
      <w:bookmarkStart w:id="20" w:name="_Toc174762702"/>
      <w:bookmarkStart w:id="21" w:name="_Toc174757485"/>
      <w:bookmarkStart w:id="22" w:name="_Toc174760093"/>
      <w:bookmarkStart w:id="23" w:name="_Toc174762703"/>
      <w:bookmarkStart w:id="24" w:name="_Toc174757486"/>
      <w:bookmarkStart w:id="25" w:name="_Toc174760094"/>
      <w:bookmarkStart w:id="26" w:name="_Toc174762704"/>
      <w:bookmarkStart w:id="27" w:name="_Toc174757487"/>
      <w:bookmarkStart w:id="28" w:name="_Toc174760095"/>
      <w:bookmarkStart w:id="29" w:name="_Toc174762705"/>
      <w:bookmarkStart w:id="30" w:name="_Toc174757489"/>
      <w:bookmarkStart w:id="31" w:name="_Toc174760097"/>
      <w:bookmarkStart w:id="32" w:name="_Toc174762707"/>
      <w:bookmarkStart w:id="33" w:name="_Toc174757490"/>
      <w:bookmarkStart w:id="34" w:name="_Toc174760098"/>
      <w:bookmarkStart w:id="35" w:name="_Toc174762708"/>
      <w:bookmarkStart w:id="36" w:name="_Toc174757491"/>
      <w:bookmarkStart w:id="37" w:name="_Toc174760099"/>
      <w:bookmarkStart w:id="38" w:name="_Toc174762709"/>
      <w:bookmarkStart w:id="39" w:name="_Toc174757492"/>
      <w:bookmarkStart w:id="40" w:name="_Toc174760100"/>
      <w:bookmarkStart w:id="41" w:name="_Toc174762710"/>
      <w:bookmarkStart w:id="42" w:name="_Toc174757494"/>
      <w:bookmarkStart w:id="43" w:name="_Toc174760102"/>
      <w:bookmarkStart w:id="44" w:name="_Toc174762712"/>
      <w:bookmarkStart w:id="45" w:name="_Toc174757495"/>
      <w:bookmarkStart w:id="46" w:name="_Toc174760103"/>
      <w:bookmarkStart w:id="47" w:name="_Toc174762713"/>
      <w:bookmarkStart w:id="48" w:name="_Toc174757496"/>
      <w:bookmarkStart w:id="49" w:name="_Toc174760104"/>
      <w:bookmarkStart w:id="50" w:name="_Toc174762714"/>
      <w:bookmarkStart w:id="51" w:name="_Toc174757497"/>
      <w:bookmarkStart w:id="52" w:name="_Toc174760105"/>
      <w:bookmarkStart w:id="53" w:name="_Toc174762715"/>
      <w:bookmarkStart w:id="54" w:name="_Toc174757499"/>
      <w:bookmarkStart w:id="55" w:name="_Toc174760107"/>
      <w:bookmarkStart w:id="56" w:name="_Toc174762717"/>
      <w:bookmarkStart w:id="57" w:name="_Toc174757500"/>
      <w:bookmarkStart w:id="58" w:name="_Toc174760108"/>
      <w:bookmarkStart w:id="59" w:name="_Toc174762718"/>
      <w:bookmarkStart w:id="60" w:name="_Toc174757501"/>
      <w:bookmarkStart w:id="61" w:name="_Toc174760109"/>
      <w:bookmarkStart w:id="62" w:name="_Toc174762719"/>
      <w:bookmarkStart w:id="63" w:name="_Toc174757502"/>
      <w:bookmarkStart w:id="64" w:name="_Toc174760110"/>
      <w:bookmarkStart w:id="65" w:name="_Toc174762720"/>
      <w:bookmarkStart w:id="66" w:name="_Toc174757504"/>
      <w:bookmarkStart w:id="67" w:name="_Toc174760112"/>
      <w:bookmarkStart w:id="68" w:name="_Toc174762722"/>
      <w:bookmarkStart w:id="69" w:name="_Toc174757505"/>
      <w:bookmarkStart w:id="70" w:name="_Toc174760113"/>
      <w:bookmarkStart w:id="71" w:name="_Toc174762723"/>
      <w:bookmarkStart w:id="72" w:name="_Toc174757506"/>
      <w:bookmarkStart w:id="73" w:name="_Toc174760114"/>
      <w:bookmarkStart w:id="74" w:name="_Toc174762724"/>
      <w:bookmarkStart w:id="75" w:name="_Toc174757507"/>
      <w:bookmarkStart w:id="76" w:name="_Toc174760115"/>
      <w:bookmarkStart w:id="77" w:name="_Toc174762725"/>
      <w:bookmarkStart w:id="78" w:name="_Toc174757509"/>
      <w:bookmarkStart w:id="79" w:name="_Toc174760117"/>
      <w:bookmarkStart w:id="80" w:name="_Toc174762727"/>
      <w:bookmarkStart w:id="81" w:name="_Toc174757510"/>
      <w:bookmarkStart w:id="82" w:name="_Toc174760118"/>
      <w:bookmarkStart w:id="83" w:name="_Toc174762728"/>
      <w:bookmarkStart w:id="84" w:name="_Toc174757511"/>
      <w:bookmarkStart w:id="85" w:name="_Toc174760119"/>
      <w:bookmarkStart w:id="86" w:name="_Toc174762729"/>
      <w:bookmarkStart w:id="87" w:name="_Toc174757512"/>
      <w:bookmarkStart w:id="88" w:name="_Toc174760120"/>
      <w:bookmarkStart w:id="89" w:name="_Toc174762730"/>
      <w:bookmarkStart w:id="90" w:name="_Toc174757514"/>
      <w:bookmarkStart w:id="91" w:name="_Toc174760122"/>
      <w:bookmarkStart w:id="92" w:name="_Toc174762732"/>
      <w:bookmarkStart w:id="93" w:name="_Toc174757515"/>
      <w:bookmarkStart w:id="94" w:name="_Toc174760123"/>
      <w:bookmarkStart w:id="95" w:name="_Toc174762733"/>
      <w:bookmarkStart w:id="96" w:name="_Toc174757516"/>
      <w:bookmarkStart w:id="97" w:name="_Toc174760124"/>
      <w:bookmarkStart w:id="98" w:name="_Toc174762734"/>
      <w:bookmarkStart w:id="99" w:name="_Toc174757517"/>
      <w:bookmarkStart w:id="100" w:name="_Toc174760125"/>
      <w:bookmarkStart w:id="101" w:name="_Toc174762735"/>
      <w:bookmarkStart w:id="102" w:name="_Toc174757519"/>
      <w:bookmarkStart w:id="103" w:name="_Toc174760127"/>
      <w:bookmarkStart w:id="104" w:name="_Toc174762737"/>
      <w:bookmarkStart w:id="105" w:name="_Toc174757520"/>
      <w:bookmarkStart w:id="106" w:name="_Toc174760128"/>
      <w:bookmarkStart w:id="107" w:name="_Toc174762738"/>
      <w:bookmarkStart w:id="108" w:name="_Toc174757521"/>
      <w:bookmarkStart w:id="109" w:name="_Toc174760129"/>
      <w:bookmarkStart w:id="110" w:name="_Toc174762739"/>
      <w:bookmarkStart w:id="111" w:name="_Toc174757522"/>
      <w:bookmarkStart w:id="112" w:name="_Toc174760130"/>
      <w:bookmarkStart w:id="113" w:name="_Toc174762740"/>
      <w:bookmarkStart w:id="114" w:name="_Toc174757524"/>
      <w:bookmarkStart w:id="115" w:name="_Toc174760132"/>
      <w:bookmarkStart w:id="116" w:name="_Toc174762742"/>
      <w:bookmarkStart w:id="117" w:name="_Toc174757525"/>
      <w:bookmarkStart w:id="118" w:name="_Toc174760133"/>
      <w:bookmarkStart w:id="119" w:name="_Toc174762743"/>
      <w:bookmarkStart w:id="120" w:name="_Toc174757526"/>
      <w:bookmarkStart w:id="121" w:name="_Toc174760134"/>
      <w:bookmarkStart w:id="122" w:name="_Toc174762744"/>
      <w:bookmarkStart w:id="123" w:name="_Toc174757527"/>
      <w:bookmarkStart w:id="124" w:name="_Toc174760135"/>
      <w:bookmarkStart w:id="125" w:name="_Toc174762745"/>
      <w:bookmarkStart w:id="126" w:name="_Toc174757529"/>
      <w:bookmarkStart w:id="127" w:name="_Toc174760137"/>
      <w:bookmarkStart w:id="128" w:name="_Toc174762747"/>
      <w:bookmarkStart w:id="129" w:name="_Toc174757530"/>
      <w:bookmarkStart w:id="130" w:name="_Toc174760138"/>
      <w:bookmarkStart w:id="131" w:name="_Toc174762748"/>
      <w:bookmarkStart w:id="132" w:name="_Toc174757531"/>
      <w:bookmarkStart w:id="133" w:name="_Toc174760139"/>
      <w:bookmarkStart w:id="134" w:name="_Toc174762749"/>
      <w:bookmarkStart w:id="135" w:name="_Toc174757532"/>
      <w:bookmarkStart w:id="136" w:name="_Toc174760140"/>
      <w:bookmarkStart w:id="137" w:name="_Toc174762750"/>
      <w:bookmarkStart w:id="138" w:name="_Toc174757534"/>
      <w:bookmarkStart w:id="139" w:name="_Toc174760142"/>
      <w:bookmarkStart w:id="140" w:name="_Toc174762752"/>
      <w:bookmarkStart w:id="141" w:name="_Toc174757535"/>
      <w:bookmarkStart w:id="142" w:name="_Toc174760143"/>
      <w:bookmarkStart w:id="143" w:name="_Toc174762753"/>
      <w:bookmarkStart w:id="144" w:name="_Toc174757536"/>
      <w:bookmarkStart w:id="145" w:name="_Toc174760144"/>
      <w:bookmarkStart w:id="146" w:name="_Toc174762754"/>
      <w:bookmarkStart w:id="147" w:name="_Toc174757537"/>
      <w:bookmarkStart w:id="148" w:name="_Toc174760145"/>
      <w:bookmarkStart w:id="149" w:name="_Toc174762755"/>
      <w:bookmarkStart w:id="150" w:name="_Toc174757539"/>
      <w:bookmarkStart w:id="151" w:name="_Toc174760147"/>
      <w:bookmarkStart w:id="152" w:name="_Toc174762757"/>
      <w:bookmarkStart w:id="153" w:name="_Toc174757540"/>
      <w:bookmarkStart w:id="154" w:name="_Toc174760148"/>
      <w:bookmarkStart w:id="155" w:name="_Toc174762758"/>
      <w:bookmarkStart w:id="156" w:name="_Toc174757541"/>
      <w:bookmarkStart w:id="157" w:name="_Toc174760149"/>
      <w:bookmarkStart w:id="158" w:name="_Toc174762759"/>
      <w:bookmarkStart w:id="159" w:name="_Toc174757542"/>
      <w:bookmarkStart w:id="160" w:name="_Toc174760150"/>
      <w:bookmarkStart w:id="161" w:name="_Toc174762760"/>
      <w:bookmarkStart w:id="162" w:name="_Toc174757544"/>
      <w:bookmarkStart w:id="163" w:name="_Toc174760152"/>
      <w:bookmarkStart w:id="164" w:name="_Toc174762762"/>
      <w:bookmarkStart w:id="165" w:name="_Toc174757545"/>
      <w:bookmarkStart w:id="166" w:name="_Toc174760153"/>
      <w:bookmarkStart w:id="167" w:name="_Toc174762763"/>
      <w:bookmarkStart w:id="168" w:name="_Toc174757546"/>
      <w:bookmarkStart w:id="169" w:name="_Toc174760154"/>
      <w:bookmarkStart w:id="170" w:name="_Toc174762764"/>
      <w:bookmarkStart w:id="171" w:name="_Toc174757547"/>
      <w:bookmarkStart w:id="172" w:name="_Toc174760155"/>
      <w:bookmarkStart w:id="173" w:name="_Toc174762765"/>
      <w:bookmarkStart w:id="174" w:name="_Toc174757549"/>
      <w:bookmarkStart w:id="175" w:name="_Toc174760157"/>
      <w:bookmarkStart w:id="176" w:name="_Toc174762767"/>
      <w:bookmarkStart w:id="177" w:name="_Toc174757550"/>
      <w:bookmarkStart w:id="178" w:name="_Toc174760158"/>
      <w:bookmarkStart w:id="179" w:name="_Toc174762768"/>
      <w:bookmarkStart w:id="180" w:name="_Toc174757551"/>
      <w:bookmarkStart w:id="181" w:name="_Toc174760159"/>
      <w:bookmarkStart w:id="182" w:name="_Toc174762769"/>
      <w:bookmarkStart w:id="183" w:name="_Toc174757552"/>
      <w:bookmarkStart w:id="184" w:name="_Toc174760160"/>
      <w:bookmarkStart w:id="185" w:name="_Toc174762770"/>
      <w:bookmarkStart w:id="186" w:name="_Toc174757554"/>
      <w:bookmarkStart w:id="187" w:name="_Toc174760162"/>
      <w:bookmarkStart w:id="188" w:name="_Toc174762772"/>
      <w:bookmarkStart w:id="189" w:name="_Toc174757555"/>
      <w:bookmarkStart w:id="190" w:name="_Toc174760163"/>
      <w:bookmarkStart w:id="191" w:name="_Toc174762773"/>
      <w:bookmarkStart w:id="192" w:name="_Toc174757556"/>
      <w:bookmarkStart w:id="193" w:name="_Toc174760164"/>
      <w:bookmarkStart w:id="194" w:name="_Toc174762774"/>
      <w:bookmarkStart w:id="195" w:name="_Toc174757557"/>
      <w:bookmarkStart w:id="196" w:name="_Toc174760165"/>
      <w:bookmarkStart w:id="197" w:name="_Toc174762775"/>
      <w:bookmarkStart w:id="198" w:name="_Toc174757559"/>
      <w:bookmarkStart w:id="199" w:name="_Toc174760167"/>
      <w:bookmarkStart w:id="200" w:name="_Toc174762777"/>
      <w:bookmarkStart w:id="201" w:name="_Toc174757560"/>
      <w:bookmarkStart w:id="202" w:name="_Toc174760168"/>
      <w:bookmarkStart w:id="203" w:name="_Toc174762778"/>
      <w:bookmarkStart w:id="204" w:name="_Toc174757561"/>
      <w:bookmarkStart w:id="205" w:name="_Toc174760169"/>
      <w:bookmarkStart w:id="206" w:name="_Toc174762779"/>
      <w:bookmarkStart w:id="207" w:name="_Toc174757562"/>
      <w:bookmarkStart w:id="208" w:name="_Toc174760170"/>
      <w:bookmarkStart w:id="209" w:name="_Toc174762780"/>
      <w:bookmarkStart w:id="210" w:name="_Toc174757564"/>
      <w:bookmarkStart w:id="211" w:name="_Toc174760172"/>
      <w:bookmarkStart w:id="212" w:name="_Toc174762782"/>
      <w:bookmarkStart w:id="213" w:name="_Toc174757565"/>
      <w:bookmarkStart w:id="214" w:name="_Toc174760173"/>
      <w:bookmarkStart w:id="215" w:name="_Toc174762783"/>
      <w:bookmarkStart w:id="216" w:name="_Toc174757566"/>
      <w:bookmarkStart w:id="217" w:name="_Toc174760174"/>
      <w:bookmarkStart w:id="218" w:name="_Toc174762784"/>
      <w:bookmarkStart w:id="219" w:name="_Toc174757567"/>
      <w:bookmarkStart w:id="220" w:name="_Toc174760175"/>
      <w:bookmarkStart w:id="221" w:name="_Toc174762785"/>
      <w:bookmarkStart w:id="222" w:name="_Toc174757569"/>
      <w:bookmarkStart w:id="223" w:name="_Toc174760177"/>
      <w:bookmarkStart w:id="224" w:name="_Toc174762787"/>
      <w:bookmarkStart w:id="225" w:name="_Toc174757570"/>
      <w:bookmarkStart w:id="226" w:name="_Toc174760178"/>
      <w:bookmarkStart w:id="227" w:name="_Toc174762788"/>
      <w:bookmarkStart w:id="228" w:name="_Toc174757571"/>
      <w:bookmarkStart w:id="229" w:name="_Toc174760179"/>
      <w:bookmarkStart w:id="230" w:name="_Toc174762789"/>
      <w:bookmarkStart w:id="231" w:name="_Toc174757572"/>
      <w:bookmarkStart w:id="232" w:name="_Toc174760180"/>
      <w:bookmarkStart w:id="233" w:name="_Toc174762790"/>
      <w:bookmarkStart w:id="234" w:name="_Toc174757574"/>
      <w:bookmarkStart w:id="235" w:name="_Toc174760182"/>
      <w:bookmarkStart w:id="236" w:name="_Toc174762792"/>
      <w:bookmarkStart w:id="237" w:name="_Toc174757575"/>
      <w:bookmarkStart w:id="238" w:name="_Toc174760183"/>
      <w:bookmarkStart w:id="239" w:name="_Toc174762793"/>
      <w:bookmarkStart w:id="240" w:name="_Toc174757576"/>
      <w:bookmarkStart w:id="241" w:name="_Toc174760184"/>
      <w:bookmarkStart w:id="242" w:name="_Toc174762794"/>
      <w:bookmarkStart w:id="243" w:name="_Toc174757577"/>
      <w:bookmarkStart w:id="244" w:name="_Toc174760185"/>
      <w:bookmarkStart w:id="245" w:name="_Toc174762795"/>
      <w:bookmarkStart w:id="246" w:name="_Toc174757579"/>
      <w:bookmarkStart w:id="247" w:name="_Toc174760187"/>
      <w:bookmarkStart w:id="248" w:name="_Toc174762797"/>
      <w:bookmarkStart w:id="249" w:name="_Toc174757580"/>
      <w:bookmarkStart w:id="250" w:name="_Toc174760188"/>
      <w:bookmarkStart w:id="251" w:name="_Toc174762798"/>
      <w:bookmarkStart w:id="252" w:name="_Toc174757581"/>
      <w:bookmarkStart w:id="253" w:name="_Toc174760189"/>
      <w:bookmarkStart w:id="254" w:name="_Toc174762799"/>
      <w:bookmarkStart w:id="255" w:name="_Toc174757582"/>
      <w:bookmarkStart w:id="256" w:name="_Toc174760190"/>
      <w:bookmarkStart w:id="257" w:name="_Toc174762800"/>
      <w:bookmarkStart w:id="258" w:name="_Toc174757584"/>
      <w:bookmarkStart w:id="259" w:name="_Toc174760192"/>
      <w:bookmarkStart w:id="260" w:name="_Toc174762802"/>
      <w:bookmarkStart w:id="261" w:name="_Toc174757585"/>
      <w:bookmarkStart w:id="262" w:name="_Toc174760193"/>
      <w:bookmarkStart w:id="263" w:name="_Toc174762803"/>
      <w:bookmarkStart w:id="264" w:name="_Toc174757586"/>
      <w:bookmarkStart w:id="265" w:name="_Toc174760194"/>
      <w:bookmarkStart w:id="266" w:name="_Toc174762804"/>
      <w:bookmarkStart w:id="267" w:name="_Toc174757587"/>
      <w:bookmarkStart w:id="268" w:name="_Toc174760195"/>
      <w:bookmarkStart w:id="269" w:name="_Toc174762805"/>
      <w:bookmarkStart w:id="270" w:name="_Toc174757589"/>
      <w:bookmarkStart w:id="271" w:name="_Toc174760197"/>
      <w:bookmarkStart w:id="272" w:name="_Toc174762807"/>
      <w:bookmarkStart w:id="273" w:name="_Toc174757590"/>
      <w:bookmarkStart w:id="274" w:name="_Toc174760198"/>
      <w:bookmarkStart w:id="275" w:name="_Toc174762808"/>
      <w:bookmarkStart w:id="276" w:name="_Toc174757591"/>
      <w:bookmarkStart w:id="277" w:name="_Toc174760199"/>
      <w:bookmarkStart w:id="278" w:name="_Toc174762809"/>
      <w:bookmarkStart w:id="279" w:name="_Toc174757592"/>
      <w:bookmarkStart w:id="280" w:name="_Toc174760200"/>
      <w:bookmarkStart w:id="281" w:name="_Toc174762810"/>
      <w:bookmarkStart w:id="282" w:name="_Toc174765304"/>
      <w:bookmarkStart w:id="283" w:name="_Toc174767794"/>
      <w:bookmarkStart w:id="284" w:name="_Toc175040116"/>
      <w:bookmarkStart w:id="285" w:name="_Toc181699213"/>
      <w:bookmarkStart w:id="286" w:name="_Toc391475855"/>
      <w:bookmarkStart w:id="287" w:name="_Toc437088856"/>
      <w:bookmarkStart w:id="288" w:name="_Toc443054767"/>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r>
        <w:rPr>
          <w:rStyle w:val="Kontentabelle4-stelligeChar"/>
          <w:rFonts w:cs="Times New Roman"/>
          <w:lang w:val="fr-CH" w:eastAsia="de-DE"/>
        </w:rPr>
        <w:t>A</w:t>
      </w:r>
      <w:r w:rsidR="003A1AFC">
        <w:rPr>
          <w:rStyle w:val="Kontentabelle4-stelligeChar"/>
          <w:rFonts w:cs="Times New Roman"/>
          <w:lang w:val="fr-CH" w:eastAsia="de-DE"/>
        </w:rPr>
        <w:t>llegato</w:t>
      </w:r>
      <w:r>
        <w:rPr>
          <w:rStyle w:val="Kontentabelle4-stelligeChar"/>
          <w:rFonts w:cs="Times New Roman"/>
          <w:lang w:val="fr-CH" w:eastAsia="de-DE"/>
        </w:rPr>
        <w:t xml:space="preserve"> A</w:t>
      </w:r>
      <w:r>
        <w:rPr>
          <w:rStyle w:val="Kontentabelle4-stelligeChar"/>
          <w:rFonts w:cs="Times New Roman"/>
          <w:lang w:val="fr-CH" w:eastAsia="de-DE"/>
        </w:rPr>
        <w:br/>
      </w:r>
      <w:r w:rsidR="00035E05" w:rsidRPr="00D37786">
        <w:rPr>
          <w:rStyle w:val="Kontentabelle4-stelligeChar"/>
          <w:rFonts w:cs="Times New Roman"/>
          <w:lang w:val="fr-CH" w:eastAsia="de-DE"/>
        </w:rPr>
        <w:t>P</w:t>
      </w:r>
      <w:r w:rsidR="003A1AFC">
        <w:rPr>
          <w:rStyle w:val="Kontentabelle4-stelligeChar"/>
          <w:rFonts w:cs="Times New Roman"/>
          <w:lang w:val="fr-CH" w:eastAsia="de-DE"/>
        </w:rPr>
        <w:t>iano</w:t>
      </w:r>
      <w:r w:rsidR="00035E05" w:rsidRPr="00D37786">
        <w:rPr>
          <w:rStyle w:val="Kontentabelle4-stelligeChar"/>
          <w:rFonts w:cs="Times New Roman"/>
          <w:lang w:val="fr-CH" w:eastAsia="de-DE"/>
        </w:rPr>
        <w:t xml:space="preserve"> co</w:t>
      </w:r>
      <w:bookmarkEnd w:id="285"/>
      <w:bookmarkEnd w:id="286"/>
      <w:bookmarkEnd w:id="287"/>
      <w:bookmarkEnd w:id="288"/>
      <w:r w:rsidR="003A1AFC">
        <w:rPr>
          <w:rStyle w:val="Kontentabelle4-stelligeChar"/>
          <w:rFonts w:cs="Times New Roman"/>
          <w:lang w:val="fr-CH" w:eastAsia="de-DE"/>
        </w:rPr>
        <w:t>ntabile generale</w:t>
      </w:r>
    </w:p>
    <w:p w14:paraId="284FBD36" w14:textId="23BDD5DD" w:rsidR="00A33AF0" w:rsidRPr="00A33AF0" w:rsidRDefault="003A1AFC" w:rsidP="00A33AF0">
      <w:pPr>
        <w:overflowPunct w:val="0"/>
        <w:autoSpaceDE w:val="0"/>
        <w:autoSpaceDN w:val="0"/>
        <w:adjustRightInd w:val="0"/>
        <w:jc w:val="right"/>
        <w:textAlignment w:val="baseline"/>
        <w:rPr>
          <w:b/>
        </w:rPr>
      </w:pPr>
      <w:r>
        <w:rPr>
          <w:b/>
          <w:highlight w:val="yellow"/>
        </w:rPr>
        <w:t>Stato</w:t>
      </w:r>
      <w:r w:rsidR="00A33AF0" w:rsidRPr="00A33AF0">
        <w:rPr>
          <w:b/>
          <w:highlight w:val="yellow"/>
        </w:rPr>
        <w:t xml:space="preserve"> 1</w:t>
      </w:r>
      <w:r w:rsidR="00A33AF0">
        <w:rPr>
          <w:b/>
          <w:highlight w:val="yellow"/>
        </w:rPr>
        <w:t>4</w:t>
      </w:r>
      <w:r w:rsidR="00A33AF0" w:rsidRPr="00A33AF0">
        <w:rPr>
          <w:b/>
          <w:highlight w:val="yellow"/>
        </w:rPr>
        <w:t>.12.201</w:t>
      </w:r>
      <w:r w:rsidR="00A33AF0">
        <w:rPr>
          <w:b/>
          <w:highlight w:val="yellow"/>
        </w:rPr>
        <w:t>7</w:t>
      </w:r>
    </w:p>
    <w:p w14:paraId="161A7645" w14:textId="170EBC21" w:rsidR="00A33AF0" w:rsidRPr="00A33AF0" w:rsidRDefault="003A1AFC" w:rsidP="003A1AFC">
      <w:pPr>
        <w:ind w:right="-110"/>
        <w:rPr>
          <w:rFonts w:cs="Arial"/>
          <w:b/>
          <w:bCs/>
          <w:color w:val="000000"/>
          <w:szCs w:val="22"/>
          <w:lang w:eastAsia="en-US"/>
        </w:rPr>
      </w:pPr>
      <w:r w:rsidRPr="00142B1B">
        <w:rPr>
          <w:rFonts w:cs="Arial"/>
          <w:b/>
          <w:bCs/>
          <w:color w:val="000000"/>
          <w:szCs w:val="22"/>
          <w:lang w:val="en-US" w:eastAsia="en-US"/>
        </w:rPr>
        <w:t>I cambiamenti in confronto alla versione pubblicata nel 2008 sono evidenziati come segue:</w:t>
      </w:r>
      <w:r w:rsidRPr="00F824BC">
        <w:rPr>
          <w:rFonts w:cs="Arial"/>
          <w:b/>
          <w:bCs/>
          <w:color w:val="000000"/>
          <w:szCs w:val="22"/>
          <w:highlight w:val="yellow"/>
          <w:lang w:val="en-US" w:eastAsia="en-US"/>
        </w:rPr>
        <w:t xml:space="preserve"> in </w:t>
      </w:r>
      <w:r w:rsidRPr="00142B1B">
        <w:rPr>
          <w:rFonts w:cs="Arial"/>
          <w:b/>
          <w:bCs/>
          <w:color w:val="000000"/>
          <w:szCs w:val="22"/>
          <w:highlight w:val="yellow"/>
          <w:lang w:val="en-US" w:eastAsia="en-US"/>
        </w:rPr>
        <w:t>giallo quelli intervenuti nel 201</w:t>
      </w:r>
      <w:r w:rsidR="00093D38">
        <w:rPr>
          <w:rFonts w:cs="Arial"/>
          <w:b/>
          <w:bCs/>
          <w:color w:val="000000"/>
          <w:szCs w:val="22"/>
          <w:highlight w:val="yellow"/>
          <w:lang w:val="en-US" w:eastAsia="en-US"/>
        </w:rPr>
        <w:t>7</w:t>
      </w:r>
      <w:r w:rsidRPr="00142B1B">
        <w:rPr>
          <w:rFonts w:cs="Arial"/>
          <w:b/>
          <w:bCs/>
          <w:color w:val="000000"/>
          <w:szCs w:val="22"/>
          <w:highlight w:val="yellow"/>
          <w:lang w:val="en-US" w:eastAsia="en-US"/>
        </w:rPr>
        <w:t>,</w:t>
      </w:r>
      <w:r w:rsidRPr="00142B1B">
        <w:rPr>
          <w:rFonts w:cs="Arial"/>
          <w:b/>
          <w:bCs/>
          <w:color w:val="000000"/>
          <w:szCs w:val="22"/>
          <w:highlight w:val="green"/>
          <w:lang w:val="en-US" w:eastAsia="en-US"/>
        </w:rPr>
        <w:t xml:space="preserve"> in verde quelli intervenuti precedentemente.</w:t>
      </w:r>
    </w:p>
    <w:p w14:paraId="79F7AB64" w14:textId="5162FF7E" w:rsidR="00F315AD" w:rsidRDefault="002E3331" w:rsidP="002E3331">
      <w:pPr>
        <w:spacing w:before="240"/>
      </w:pPr>
      <w:r w:rsidRPr="00985DBD">
        <w:t>Cette annexe présente le plan comptable à quatre positions tel qu’il est prévu par la Recommandation 03. Ce plan comptable fait l’objet d’une actualisation périodique (en principe annuelle). C’est pourquoi il est vivement conseillé aux collectivités</w:t>
      </w:r>
      <w:r w:rsidR="006D113C" w:rsidRPr="006D113C">
        <w:rPr>
          <w:rFonts w:cs="Arial"/>
          <w:lang w:eastAsia="en-US"/>
        </w:rPr>
        <w:t xml:space="preserve"> </w:t>
      </w:r>
      <w:r w:rsidR="005059B8" w:rsidRPr="006D113C">
        <w:t>publique</w:t>
      </w:r>
      <w:r w:rsidR="006D113C">
        <w:t>s</w:t>
      </w:r>
      <w:r w:rsidRPr="00985DBD">
        <w:t xml:space="preserve"> de s’assurer qu’elles sont toujours en possession de la toute dernière version de cette annexe, </w:t>
      </w:r>
      <w:r w:rsidR="00F315AD">
        <w:t>r</w:t>
      </w:r>
      <w:r w:rsidRPr="00985DBD">
        <w:t>espectivement de mettre à jour régulièrement le plan comptable qu’elles utilisent</w:t>
      </w:r>
      <w:r w:rsidRPr="00FA5ED2">
        <w:t xml:space="preserve">. </w:t>
      </w:r>
      <w:r w:rsidR="00F315AD" w:rsidRPr="00FA5ED2">
        <w:t>Il est aussi conseillé aux autorités cantonales de surveillance des finances communales de régulièrement mettre à jour leurs prescriptions en la matière.</w:t>
      </w:r>
    </w:p>
    <w:p w14:paraId="0CEFAEB4" w14:textId="6246CA37" w:rsidR="002E3331" w:rsidRPr="00985DBD" w:rsidRDefault="00F315AD" w:rsidP="002E3331">
      <w:pPr>
        <w:spacing w:before="240"/>
      </w:pPr>
      <w:r>
        <w:t>La</w:t>
      </w:r>
      <w:r w:rsidR="002E3331" w:rsidRPr="00985DBD">
        <w:t xml:space="preserve"> version la plus à jour de cette annexe est à disposition gratuitement sur le site internet du Conseil suisse de présentation des comptes publics (www.srs</w:t>
      </w:r>
      <w:r w:rsidR="00220EFF">
        <w:noBreakHyphen/>
      </w:r>
      <w:r w:rsidR="002E3331" w:rsidRPr="00985DBD">
        <w:t xml:space="preserve">cspcp.ch). Le site internet offre également un document permettant de visualiser l’ensemble des modifications apportées au plan comptable depuis sa première publication en 2008. Mentionnons que la Conférence des autorités cantonales de surveillance des finances communales (CACSFC) met à disposition, sur son site internet, un </w:t>
      </w:r>
      <w:hyperlink r:id="rId8" w:history="1">
        <w:r w:rsidR="002E3331" w:rsidRPr="00985DBD">
          <w:t>index permettant d’identifier aisément, à l’intérieur du plan comptable, les natures de comptes</w:t>
        </w:r>
      </w:hyperlink>
      <w:r w:rsidR="002E3331" w:rsidRPr="00985DBD">
        <w:t xml:space="preserve"> (seulement en allemand).</w:t>
      </w:r>
    </w:p>
    <w:p w14:paraId="785DDD33" w14:textId="77777777" w:rsidR="00C045FE" w:rsidRPr="005D41B6" w:rsidRDefault="00C045FE" w:rsidP="00C045FE">
      <w:pPr>
        <w:spacing w:before="360" w:after="240"/>
        <w:rPr>
          <w:b/>
          <w:sz w:val="28"/>
          <w:szCs w:val="24"/>
        </w:rPr>
      </w:pPr>
      <w:r w:rsidRPr="00DB6D81">
        <w:rPr>
          <w:b/>
          <w:bCs/>
          <w:sz w:val="28"/>
          <w:szCs w:val="24"/>
          <w:lang w:val="it-CH"/>
        </w:rPr>
        <w:t>Premessa su conti specifici riservati</w:t>
      </w:r>
    </w:p>
    <w:p w14:paraId="43FBF0E0" w14:textId="77777777" w:rsidR="00C045FE" w:rsidRPr="00DB6D81" w:rsidRDefault="00C045FE" w:rsidP="00C045FE">
      <w:r w:rsidRPr="00DB6D81">
        <w:t>Il piano contabile generale MPCA2 è armonizzato con quello della Confederazione. Altri conti specifici utilizzati dalla Confederazione sono evidenziati. Gli enti pubblici sono pregati di non utilizzare questi conti nei loro piani contabili individuali, poiché in questo caso verrebbero sensibilmente compromesse le analisi della statistica finanziaria e altre valutazioni intercantonali.</w:t>
      </w:r>
    </w:p>
    <w:p w14:paraId="3354AB40" w14:textId="77777777" w:rsidR="00C045FE" w:rsidRPr="005D41B6" w:rsidRDefault="00C045FE" w:rsidP="00C045FE">
      <w:r w:rsidRPr="00DB6D81">
        <w:t>In un periodo di transizione abbastanza lungo alcuni enti pubblici effettuano la tenuta dei conti secondo il MPCA1, mentre altri terranno i conti in base al MPCA2. La statistica finanziaria è impostata secondo il MPCA2. Affinché i conti tenuti secondo il MPCA1 possano essere integrati nelle analisi, determinati conti specifici sono riservati alle esigenze della statistica finanziaria e recano l’annotazione «Questa voce è riservata alla statistica finanziaria della Confederazione e non può essere utilizzata per i piani contabili di Cantoni e Comuni».</w:t>
      </w:r>
    </w:p>
    <w:p w14:paraId="710DA8D2" w14:textId="77777777" w:rsidR="009C5E1C" w:rsidRDefault="009C5E1C">
      <w:pPr>
        <w:spacing w:line="240" w:lineRule="auto"/>
        <w:jc w:val="left"/>
        <w:rPr>
          <w:b/>
          <w:sz w:val="28"/>
          <w:szCs w:val="24"/>
        </w:rPr>
      </w:pPr>
      <w:r>
        <w:br w:type="page"/>
      </w:r>
    </w:p>
    <w:p w14:paraId="324F1B8C" w14:textId="77777777" w:rsidR="00C045FE" w:rsidRPr="005D41B6" w:rsidRDefault="00C045FE" w:rsidP="00C045FE">
      <w:pPr>
        <w:spacing w:before="360" w:after="240"/>
        <w:rPr>
          <w:b/>
          <w:sz w:val="28"/>
          <w:szCs w:val="24"/>
        </w:rPr>
      </w:pPr>
      <w:r w:rsidRPr="00DB6D81">
        <w:rPr>
          <w:b/>
          <w:sz w:val="28"/>
          <w:szCs w:val="24"/>
          <w:lang w:val="it-CH"/>
        </w:rPr>
        <w:lastRenderedPageBreak/>
        <w:t>Premesse su conti dettagliati</w:t>
      </w:r>
    </w:p>
    <w:p w14:paraId="1FE08667" w14:textId="77777777" w:rsidR="00C045FE" w:rsidRPr="005D41B6" w:rsidRDefault="00C045FE" w:rsidP="00C045FE">
      <w:pPr>
        <w:rPr>
          <w:color w:val="000000"/>
          <w:szCs w:val="22"/>
          <w:lang w:eastAsia="en-US"/>
        </w:rPr>
      </w:pPr>
      <w:r w:rsidRPr="00DB6D81">
        <w:rPr>
          <w:color w:val="000000"/>
          <w:szCs w:val="22"/>
          <w:lang w:eastAsia="en-US"/>
        </w:rPr>
        <w:t xml:space="preserve">La colonna «Imputazione» contiene informazioni su conti dettagliati, necessari per l’analisi della statistica finanziaria. Laddove figurano concreti numeri di conto dettagliato, gli enti pubblici devono utilizzare questi </w:t>
      </w:r>
      <w:r w:rsidRPr="00DB6D81">
        <w:rPr>
          <w:b/>
          <w:color w:val="000000"/>
          <w:szCs w:val="22"/>
          <w:lang w:eastAsia="en-US"/>
        </w:rPr>
        <w:t>numeri</w:t>
      </w:r>
      <w:r w:rsidRPr="00DB6D81">
        <w:rPr>
          <w:color w:val="000000"/>
          <w:szCs w:val="22"/>
          <w:lang w:eastAsia="en-US"/>
        </w:rPr>
        <w:t xml:space="preserve"> (con o senza segni d’interpunzione) alla corrispondente voce del numero di conto.</w:t>
      </w:r>
    </w:p>
    <w:p w14:paraId="5D5C6005" w14:textId="2970C6B2" w:rsidR="002E3331" w:rsidRDefault="002E3331" w:rsidP="002E3331">
      <w:pPr>
        <w:pStyle w:val="Exemple"/>
        <w:rPr>
          <w:lang w:eastAsia="en-US"/>
        </w:rPr>
      </w:pPr>
      <w:r>
        <w:rPr>
          <w:lang w:eastAsia="en-US"/>
        </w:rPr>
        <w:t>E</w:t>
      </w:r>
      <w:r w:rsidR="00C045FE">
        <w:rPr>
          <w:lang w:eastAsia="en-US"/>
        </w:rPr>
        <w:t>sempio</w:t>
      </w:r>
    </w:p>
    <w:tbl>
      <w:tblPr>
        <w:tblW w:w="96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4649"/>
        <w:gridCol w:w="5046"/>
      </w:tblGrid>
      <w:tr w:rsidR="00C045FE" w:rsidRPr="00D75C62" w14:paraId="276BCDA1" w14:textId="77777777" w:rsidTr="003E3899">
        <w:trPr>
          <w:jc w:val="center"/>
        </w:trPr>
        <w:tc>
          <w:tcPr>
            <w:tcW w:w="4649" w:type="dxa"/>
            <w:tcBorders>
              <w:left w:val="single" w:sz="4" w:space="0" w:color="auto"/>
              <w:bottom w:val="nil"/>
            </w:tcBorders>
            <w:shd w:val="clear" w:color="auto" w:fill="F2F2F2"/>
            <w:tcMar>
              <w:left w:w="28" w:type="dxa"/>
              <w:right w:w="28" w:type="dxa"/>
            </w:tcMar>
            <w:vAlign w:val="center"/>
          </w:tcPr>
          <w:p w14:paraId="0066B960" w14:textId="67C4994D" w:rsidR="00C045FE" w:rsidRPr="00491265" w:rsidRDefault="00C045FE" w:rsidP="00C045FE">
            <w:pPr>
              <w:spacing w:before="80" w:after="80" w:line="240" w:lineRule="auto"/>
              <w:rPr>
                <w:rStyle w:val="Kontentabelle4-stelligeChar"/>
                <w:rFonts w:eastAsia="Arial Unicode MS"/>
                <w:b/>
                <w:sz w:val="20"/>
                <w:lang w:val="fr-CH"/>
              </w:rPr>
            </w:pPr>
            <w:r w:rsidRPr="00491265">
              <w:rPr>
                <w:rFonts w:cs="Arial"/>
                <w:b/>
                <w:sz w:val="20"/>
              </w:rPr>
              <w:t>P</w:t>
            </w:r>
            <w:r>
              <w:rPr>
                <w:rFonts w:cs="Arial"/>
                <w:b/>
                <w:sz w:val="20"/>
              </w:rPr>
              <w:t>iano contabile generale MPCA</w:t>
            </w:r>
            <w:r w:rsidRPr="00491265">
              <w:rPr>
                <w:rFonts w:cs="Arial"/>
                <w:b/>
                <w:sz w:val="20"/>
              </w:rPr>
              <w:t>2</w:t>
            </w:r>
          </w:p>
        </w:tc>
        <w:tc>
          <w:tcPr>
            <w:tcW w:w="5046" w:type="dxa"/>
            <w:tcBorders>
              <w:left w:val="nil"/>
              <w:bottom w:val="nil"/>
            </w:tcBorders>
            <w:shd w:val="clear" w:color="auto" w:fill="F2F2F2"/>
            <w:tcMar>
              <w:left w:w="28" w:type="dxa"/>
              <w:right w:w="28" w:type="dxa"/>
            </w:tcMar>
            <w:vAlign w:val="center"/>
          </w:tcPr>
          <w:p w14:paraId="7FE24B33" w14:textId="586F8532" w:rsidR="00C045FE" w:rsidRPr="00491265" w:rsidRDefault="00C045FE" w:rsidP="00C045FE">
            <w:pPr>
              <w:spacing w:before="80" w:after="80" w:line="240" w:lineRule="auto"/>
              <w:rPr>
                <w:rStyle w:val="Kontentabelle4-stelligeChar"/>
                <w:rFonts w:eastAsia="Arial Unicode MS"/>
                <w:b/>
                <w:sz w:val="20"/>
                <w:lang w:val="fr-CH"/>
              </w:rPr>
            </w:pPr>
            <w:r w:rsidRPr="00C111EC">
              <w:rPr>
                <w:rFonts w:cs="Arial"/>
                <w:b/>
                <w:sz w:val="20"/>
              </w:rPr>
              <w:t>P</w:t>
            </w:r>
            <w:r>
              <w:rPr>
                <w:rFonts w:cs="Arial"/>
                <w:b/>
                <w:sz w:val="20"/>
              </w:rPr>
              <w:t>iano contabile dell’ente pubblico</w:t>
            </w:r>
          </w:p>
        </w:tc>
      </w:tr>
      <w:tr w:rsidR="00C045FE" w:rsidRPr="00D75C62" w14:paraId="4432C598" w14:textId="77777777" w:rsidTr="003E3899">
        <w:trPr>
          <w:trHeight w:val="214"/>
          <w:jc w:val="center"/>
        </w:trPr>
        <w:tc>
          <w:tcPr>
            <w:tcW w:w="4649" w:type="dxa"/>
            <w:tcBorders>
              <w:top w:val="nil"/>
              <w:left w:val="single" w:sz="4" w:space="0" w:color="auto"/>
              <w:bottom w:val="nil"/>
              <w:right w:val="single" w:sz="4" w:space="0" w:color="auto"/>
            </w:tcBorders>
            <w:shd w:val="clear" w:color="auto" w:fill="FFFFFF"/>
            <w:tcMar>
              <w:left w:w="28" w:type="dxa"/>
              <w:right w:w="28" w:type="dxa"/>
            </w:tcMar>
          </w:tcPr>
          <w:p w14:paraId="6DBC6324" w14:textId="7A1E308B" w:rsidR="00C045FE" w:rsidRPr="00491265" w:rsidRDefault="00C045FE" w:rsidP="00C045FE">
            <w:pPr>
              <w:spacing w:before="80" w:after="80" w:line="240" w:lineRule="auto"/>
              <w:rPr>
                <w:rStyle w:val="Kontentabelle4-stelligeChar"/>
                <w:rFonts w:eastAsia="Arial Unicode MS"/>
                <w:sz w:val="20"/>
                <w:lang w:val="fr-CH"/>
              </w:rPr>
            </w:pPr>
            <w:r w:rsidRPr="00C111EC">
              <w:rPr>
                <w:rFonts w:cs="Arial"/>
                <w:sz w:val="20"/>
              </w:rPr>
              <w:t>3602.1 Part</w:t>
            </w:r>
            <w:r>
              <w:rPr>
                <w:rFonts w:cs="Arial"/>
                <w:sz w:val="20"/>
              </w:rPr>
              <w:t xml:space="preserve">ecipazioni dei Comuni alle imposte </w:t>
            </w:r>
            <w:r>
              <w:rPr>
                <w:rFonts w:cs="Arial"/>
                <w:sz w:val="20"/>
              </w:rPr>
              <w:br/>
              <w:t>cantonali</w:t>
            </w:r>
          </w:p>
        </w:tc>
        <w:tc>
          <w:tcPr>
            <w:tcW w:w="5046" w:type="dxa"/>
            <w:tcBorders>
              <w:top w:val="nil"/>
              <w:left w:val="nil"/>
              <w:bottom w:val="nil"/>
            </w:tcBorders>
            <w:shd w:val="clear" w:color="auto" w:fill="FFFFFF"/>
            <w:tcMar>
              <w:left w:w="28" w:type="dxa"/>
              <w:right w:w="28" w:type="dxa"/>
            </w:tcMar>
          </w:tcPr>
          <w:p w14:paraId="6F344B1F" w14:textId="77411671" w:rsidR="00C045FE" w:rsidRPr="00491265" w:rsidRDefault="00C045FE" w:rsidP="00C045FE">
            <w:pPr>
              <w:spacing w:before="80" w:after="80" w:line="240" w:lineRule="auto"/>
              <w:rPr>
                <w:rStyle w:val="Kontentabelle4-stelligeChar"/>
                <w:rFonts w:eastAsia="Arial Unicode MS"/>
                <w:sz w:val="20"/>
                <w:lang w:val="fr-CH"/>
              </w:rPr>
            </w:pPr>
            <w:r w:rsidRPr="00C111EC">
              <w:rPr>
                <w:rFonts w:cs="Arial"/>
                <w:sz w:val="20"/>
              </w:rPr>
              <w:t>3602.101 Part</w:t>
            </w:r>
            <w:r>
              <w:rPr>
                <w:rFonts w:cs="Arial"/>
                <w:sz w:val="20"/>
              </w:rPr>
              <w:t>ecipazioni dei Comuni alle imposte sul reddito</w:t>
            </w:r>
          </w:p>
        </w:tc>
      </w:tr>
      <w:tr w:rsidR="00C045FE" w:rsidRPr="00D75C62" w14:paraId="6F33006C" w14:textId="77777777" w:rsidTr="003E3899">
        <w:trPr>
          <w:jc w:val="center"/>
        </w:trPr>
        <w:tc>
          <w:tcPr>
            <w:tcW w:w="4649" w:type="dxa"/>
            <w:tcBorders>
              <w:top w:val="nil"/>
              <w:left w:val="single" w:sz="4" w:space="0" w:color="auto"/>
              <w:bottom w:val="nil"/>
              <w:right w:val="single" w:sz="4" w:space="0" w:color="auto"/>
            </w:tcBorders>
            <w:shd w:val="clear" w:color="auto" w:fill="FFFFFF"/>
            <w:tcMar>
              <w:left w:w="28" w:type="dxa"/>
              <w:right w:w="28" w:type="dxa"/>
            </w:tcMar>
          </w:tcPr>
          <w:p w14:paraId="6AD33042" w14:textId="77777777" w:rsidR="00C045FE" w:rsidRPr="00491265" w:rsidRDefault="00C045FE" w:rsidP="00C045FE">
            <w:pPr>
              <w:spacing w:before="80" w:after="80" w:line="240" w:lineRule="auto"/>
              <w:rPr>
                <w:rStyle w:val="Kontentabelle4-stelligeChar"/>
                <w:rFonts w:eastAsia="Arial Unicode MS"/>
                <w:sz w:val="20"/>
                <w:lang w:val="fr-CH"/>
              </w:rPr>
            </w:pPr>
          </w:p>
        </w:tc>
        <w:tc>
          <w:tcPr>
            <w:tcW w:w="5046" w:type="dxa"/>
            <w:tcBorders>
              <w:top w:val="nil"/>
              <w:left w:val="nil"/>
              <w:bottom w:val="nil"/>
            </w:tcBorders>
            <w:shd w:val="clear" w:color="auto" w:fill="FFFFFF"/>
            <w:tcMar>
              <w:left w:w="28" w:type="dxa"/>
              <w:right w:w="28" w:type="dxa"/>
            </w:tcMar>
          </w:tcPr>
          <w:p w14:paraId="42EF3E3A" w14:textId="01275896" w:rsidR="00C045FE" w:rsidRPr="00491265" w:rsidRDefault="00C045FE" w:rsidP="00C045FE">
            <w:pPr>
              <w:spacing w:before="80" w:after="80" w:line="240" w:lineRule="auto"/>
              <w:rPr>
                <w:rStyle w:val="Kontentabelle4-stelligeChar"/>
                <w:rFonts w:eastAsia="Arial Unicode MS"/>
                <w:sz w:val="20"/>
                <w:lang w:val="fr-CH"/>
              </w:rPr>
            </w:pPr>
            <w:r w:rsidRPr="00C111EC">
              <w:rPr>
                <w:rFonts w:cs="Arial"/>
                <w:sz w:val="20"/>
              </w:rPr>
              <w:t>3602.102 Part</w:t>
            </w:r>
            <w:r>
              <w:rPr>
                <w:rFonts w:cs="Arial"/>
                <w:sz w:val="20"/>
              </w:rPr>
              <w:t>ecipazioni dei Comuni alle imposte sulla sostanza</w:t>
            </w:r>
          </w:p>
        </w:tc>
      </w:tr>
      <w:tr w:rsidR="00C045FE" w:rsidRPr="00491265" w14:paraId="6DDE6B48" w14:textId="77777777" w:rsidTr="003E3899">
        <w:trPr>
          <w:jc w:val="center"/>
        </w:trPr>
        <w:tc>
          <w:tcPr>
            <w:tcW w:w="4649" w:type="dxa"/>
            <w:tcBorders>
              <w:top w:val="nil"/>
              <w:left w:val="single" w:sz="4" w:space="0" w:color="auto"/>
              <w:bottom w:val="single" w:sz="4" w:space="0" w:color="auto"/>
              <w:right w:val="single" w:sz="4" w:space="0" w:color="auto"/>
            </w:tcBorders>
            <w:shd w:val="clear" w:color="auto" w:fill="FFFFFF"/>
            <w:tcMar>
              <w:left w:w="28" w:type="dxa"/>
              <w:right w:w="28" w:type="dxa"/>
            </w:tcMar>
          </w:tcPr>
          <w:p w14:paraId="12A428C5" w14:textId="77777777" w:rsidR="00C045FE" w:rsidRPr="00491265" w:rsidRDefault="00C045FE" w:rsidP="00C045FE">
            <w:pPr>
              <w:spacing w:before="80" w:after="80" w:line="240" w:lineRule="auto"/>
              <w:rPr>
                <w:rStyle w:val="Kontentabelle4-stelligeChar"/>
                <w:rFonts w:eastAsia="Arial Unicode MS"/>
                <w:sz w:val="20"/>
                <w:lang w:val="fr-CH"/>
              </w:rPr>
            </w:pPr>
          </w:p>
        </w:tc>
        <w:tc>
          <w:tcPr>
            <w:tcW w:w="5046" w:type="dxa"/>
            <w:tcBorders>
              <w:top w:val="nil"/>
              <w:left w:val="nil"/>
              <w:bottom w:val="single" w:sz="4" w:space="0" w:color="auto"/>
            </w:tcBorders>
            <w:shd w:val="clear" w:color="auto" w:fill="FFFFFF"/>
            <w:tcMar>
              <w:left w:w="28" w:type="dxa"/>
              <w:right w:w="28" w:type="dxa"/>
            </w:tcMar>
          </w:tcPr>
          <w:p w14:paraId="3EBCD905" w14:textId="4BE24880" w:rsidR="00C045FE" w:rsidRPr="00491265" w:rsidRDefault="00C045FE" w:rsidP="00C045FE">
            <w:pPr>
              <w:spacing w:before="80" w:after="80" w:line="240" w:lineRule="auto"/>
              <w:rPr>
                <w:rFonts w:cs="Arial"/>
                <w:sz w:val="20"/>
              </w:rPr>
            </w:pPr>
            <w:r w:rsidRPr="00DB6D81">
              <w:rPr>
                <w:rFonts w:cs="Arial"/>
                <w:sz w:val="20"/>
              </w:rPr>
              <w:t>3602.103 …</w:t>
            </w:r>
          </w:p>
        </w:tc>
      </w:tr>
    </w:tbl>
    <w:p w14:paraId="08C69A87" w14:textId="77777777" w:rsidR="002E3331" w:rsidRPr="00FA3A0F" w:rsidRDefault="002E3331" w:rsidP="002E3331">
      <w:pPr>
        <w:ind w:right="-110"/>
        <w:rPr>
          <w:rFonts w:cs="Arial"/>
          <w:bCs/>
          <w:color w:val="000000"/>
          <w:szCs w:val="22"/>
          <w:lang w:eastAsia="en-US"/>
        </w:rPr>
      </w:pPr>
    </w:p>
    <w:p w14:paraId="3C63A8EA" w14:textId="77777777" w:rsidR="00C045FE" w:rsidRPr="005D41B6" w:rsidRDefault="00C045FE" w:rsidP="00C045FE">
      <w:r w:rsidRPr="00114E45">
        <w:t>Pertanto i piani contabili individuali devono essere strutturati in modo da contenere almeno 5 cifre. L’utilizzazione esatta dei prescritti numeri di conto dettagliato è necessaria ai fini della valutazione della statistica finanziaria</w:t>
      </w:r>
      <w:r w:rsidRPr="005D41B6">
        <w:t>.</w:t>
      </w:r>
    </w:p>
    <w:p w14:paraId="4622D9C6" w14:textId="1C63D15D" w:rsidR="002E3331" w:rsidRPr="006718DD" w:rsidRDefault="002E3331" w:rsidP="002E3331">
      <w:r w:rsidRPr="006718DD">
        <w:t>.</w:t>
      </w:r>
    </w:p>
    <w:p w14:paraId="42096BA1" w14:textId="6855FCE0" w:rsidR="002E3331" w:rsidRPr="00FA3A0F" w:rsidRDefault="002E3331" w:rsidP="002E3331">
      <w:pPr>
        <w:pStyle w:val="TitresousTitre1"/>
        <w:rPr>
          <w:sz w:val="26"/>
          <w:szCs w:val="26"/>
        </w:rPr>
      </w:pPr>
      <w:r w:rsidRPr="00FA3A0F">
        <w:rPr>
          <w:lang w:eastAsia="en-US"/>
        </w:rPr>
        <w:t>Sectorisation</w:t>
      </w:r>
      <w:r w:rsidR="00916A20">
        <w:rPr>
          <w:lang w:eastAsia="en-US"/>
        </w:rPr>
        <w:t xml:space="preserve"> et</w:t>
      </w:r>
      <w:r>
        <w:rPr>
          <w:lang w:eastAsia="en-US"/>
        </w:rPr>
        <w:t xml:space="preserve"> délimitation du secteur des administrations publiques</w:t>
      </w:r>
    </w:p>
    <w:p w14:paraId="7E72CC23" w14:textId="3379A9EB" w:rsidR="002E3331" w:rsidRDefault="002E3331" w:rsidP="002E3331">
      <w:pPr>
        <w:rPr>
          <w:lang w:eastAsia="en-US"/>
        </w:rPr>
      </w:pPr>
      <w:r>
        <w:rPr>
          <w:lang w:eastAsia="en-US"/>
        </w:rPr>
        <w:t xml:space="preserve">La Suisse se caractérise par sa structure fédéraliste et par une grande variété dans les dispositifs de </w:t>
      </w:r>
      <w:r w:rsidRPr="00FA3A0F">
        <w:rPr>
          <w:lang w:eastAsia="en-US"/>
        </w:rPr>
        <w:t>péréquation financière</w:t>
      </w:r>
      <w:r>
        <w:rPr>
          <w:lang w:eastAsia="en-US"/>
        </w:rPr>
        <w:t>. Identifier correctement quelle est l’entité qui fournit une prestation et quelle est l’entité qui reçoit la prestation correspondante</w:t>
      </w:r>
      <w:r w:rsidRPr="00FA3A0F">
        <w:rPr>
          <w:lang w:eastAsia="en-US"/>
        </w:rPr>
        <w:t xml:space="preserve">, </w:t>
      </w:r>
      <w:r>
        <w:rPr>
          <w:lang w:eastAsia="en-US"/>
        </w:rPr>
        <w:t xml:space="preserve">respectivement quelles sont les parties en présence dans le cadre d’une créance ou d’un engagement, est un enjeu important pour la statistique financière. C’est à cette condition que des consolidations fiables peuvent être établies à l’échelon des différentes entités territoriales ou niveaux institutionnels. C’est à cette condition également que des comparaisons fiables </w:t>
      </w:r>
      <w:r w:rsidRPr="00FA3A0F">
        <w:rPr>
          <w:lang w:eastAsia="en-US"/>
        </w:rPr>
        <w:t xml:space="preserve">entre </w:t>
      </w:r>
      <w:r>
        <w:rPr>
          <w:lang w:eastAsia="en-US"/>
        </w:rPr>
        <w:t xml:space="preserve">les </w:t>
      </w:r>
      <w:r w:rsidRPr="00FA3A0F">
        <w:rPr>
          <w:lang w:eastAsia="en-US"/>
        </w:rPr>
        <w:t>cantons</w:t>
      </w:r>
      <w:r>
        <w:rPr>
          <w:lang w:eastAsia="en-US"/>
        </w:rPr>
        <w:t xml:space="preserve"> </w:t>
      </w:r>
      <w:r w:rsidRPr="00FA3A0F">
        <w:rPr>
          <w:lang w:eastAsia="en-US"/>
        </w:rPr>
        <w:t xml:space="preserve">et </w:t>
      </w:r>
      <w:r>
        <w:rPr>
          <w:lang w:eastAsia="en-US"/>
        </w:rPr>
        <w:t xml:space="preserve">leurs </w:t>
      </w:r>
      <w:r w:rsidRPr="00FA3A0F">
        <w:rPr>
          <w:lang w:eastAsia="en-US"/>
        </w:rPr>
        <w:t>communes ainsi qu'avec la Confédération</w:t>
      </w:r>
      <w:r>
        <w:rPr>
          <w:lang w:eastAsia="en-US"/>
        </w:rPr>
        <w:t xml:space="preserve"> peuvent être réalisées. Pour la comptabilisation, on considère en principe que les transferts payés (</w:t>
      </w:r>
      <w:r w:rsidR="00AF29FA" w:rsidRPr="00AF29FA">
        <w:rPr>
          <w:rStyle w:val="Kontentabelle4-stelligeChar"/>
          <w:lang w:val="fr-CH"/>
        </w:rPr>
        <w:t>contribution</w:t>
      </w:r>
      <w:r>
        <w:rPr>
          <w:lang w:eastAsia="en-US"/>
        </w:rPr>
        <w:t xml:space="preserve">s, dédommagements) vont au destinataire du paiement et non pas au bénéficiaire final. Des exceptions peuvent survenir dans les domaines de la protection de l’environnement, de la prévoyance sociale et de la santé, lorsqu’une entité économique autre qu’une administration publique (Confédération, canton, commune, assurances sociales publiques) agit comme intermédiaire (chambre de compensation) pour répartir les transferts concernés. Par exemple les </w:t>
      </w:r>
      <w:r w:rsidR="00AF29FA" w:rsidRPr="00AF29FA">
        <w:rPr>
          <w:rStyle w:val="Kontentabelle4-stelligeChar"/>
          <w:lang w:val="fr-CH"/>
        </w:rPr>
        <w:t>contribution</w:t>
      </w:r>
      <w:r>
        <w:rPr>
          <w:lang w:eastAsia="en-US"/>
        </w:rPr>
        <w:t xml:space="preserve">s pour alléger les primes d’assurance-maladie, lorsqu’elles sont distribuées par l’intermédiaire des caisses-maladie, devrait être comptabilisées comme </w:t>
      </w:r>
      <w:r w:rsidR="00AF29FA" w:rsidRPr="00AF29FA">
        <w:rPr>
          <w:rStyle w:val="Kontentabelle4-stelligeChar"/>
          <w:lang w:val="fr-CH"/>
        </w:rPr>
        <w:t>contribution</w:t>
      </w:r>
      <w:r>
        <w:rPr>
          <w:lang w:eastAsia="en-US"/>
        </w:rPr>
        <w:t>s aux ménages</w:t>
      </w:r>
      <w:r w:rsidR="00F7098E">
        <w:rPr>
          <w:lang w:eastAsia="en-US"/>
        </w:rPr>
        <w:t xml:space="preserve"> privés</w:t>
      </w:r>
      <w:r>
        <w:rPr>
          <w:lang w:eastAsia="en-US"/>
        </w:rPr>
        <w:t xml:space="preserve">. </w:t>
      </w:r>
    </w:p>
    <w:p w14:paraId="5399D683" w14:textId="77777777" w:rsidR="00916A20" w:rsidRDefault="00916A20">
      <w:pPr>
        <w:spacing w:line="240" w:lineRule="auto"/>
        <w:jc w:val="left"/>
      </w:pPr>
      <w:r>
        <w:br w:type="page"/>
      </w:r>
    </w:p>
    <w:p w14:paraId="150E53F4" w14:textId="70862BDC" w:rsidR="002E3331" w:rsidRDefault="002E3331" w:rsidP="002E3331">
      <w:r>
        <w:lastRenderedPageBreak/>
        <w:t xml:space="preserve">Pour catégoriser les </w:t>
      </w:r>
      <w:r w:rsidR="007217B5">
        <w:t>agents</w:t>
      </w:r>
      <w:r>
        <w:t xml:space="preserve"> économiques, le MCH2 utilise donc les mêmes critères de répartition que les statistiques financière et économique. Les agents économiques sont catégorisés de la manière suivante entre les secteurs économiques et les sous-secteurs :</w:t>
      </w:r>
    </w:p>
    <w:p w14:paraId="51585DE7" w14:textId="77777777" w:rsidR="00D22311" w:rsidRDefault="00D22311" w:rsidP="002E3331"/>
    <w:tbl>
      <w:tblPr>
        <w:tblStyle w:val="Grilledutableau"/>
        <w:tblW w:w="7229" w:type="dxa"/>
        <w:tblInd w:w="392"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A0" w:firstRow="1" w:lastRow="0" w:firstColumn="1" w:lastColumn="0" w:noHBand="0" w:noVBand="1"/>
      </w:tblPr>
      <w:tblGrid>
        <w:gridCol w:w="7229"/>
      </w:tblGrid>
      <w:tr w:rsidR="00D22311" w:rsidRPr="00D22311" w14:paraId="302B16A5" w14:textId="77777777" w:rsidTr="00D22311">
        <w:tc>
          <w:tcPr>
            <w:tcW w:w="7229" w:type="dxa"/>
            <w:shd w:val="clear" w:color="auto" w:fill="BFBFBF"/>
          </w:tcPr>
          <w:p w14:paraId="04B5091B" w14:textId="62265EC7" w:rsidR="00D22311" w:rsidRPr="00FA5ED2" w:rsidRDefault="00D22311" w:rsidP="00D22311">
            <w:pPr>
              <w:tabs>
                <w:tab w:val="left" w:pos="397"/>
                <w:tab w:val="left" w:pos="794"/>
                <w:tab w:val="left" w:pos="1191"/>
                <w:tab w:val="left" w:pos="4479"/>
                <w:tab w:val="left" w:pos="4876"/>
                <w:tab w:val="left" w:pos="5273"/>
                <w:tab w:val="left" w:pos="5670"/>
                <w:tab w:val="left" w:pos="6067"/>
                <w:tab w:val="decimal" w:pos="7938"/>
              </w:tabs>
              <w:spacing w:before="20" w:after="20" w:line="240" w:lineRule="auto"/>
              <w:jc w:val="left"/>
              <w:rPr>
                <w:b/>
                <w:szCs w:val="22"/>
                <w:lang w:eastAsia="de-CH"/>
              </w:rPr>
            </w:pPr>
            <w:r w:rsidRPr="00FA5ED2">
              <w:rPr>
                <w:b/>
                <w:szCs w:val="22"/>
                <w:lang w:eastAsia="de-CH"/>
              </w:rPr>
              <w:t>Secteur public</w:t>
            </w:r>
          </w:p>
        </w:tc>
      </w:tr>
      <w:tr w:rsidR="00D22311" w:rsidRPr="00D22311" w14:paraId="129F2668" w14:textId="77777777" w:rsidTr="00D22311">
        <w:tc>
          <w:tcPr>
            <w:tcW w:w="7229" w:type="dxa"/>
            <w:shd w:val="clear" w:color="auto" w:fill="D9D9D9"/>
            <w:vAlign w:val="center"/>
          </w:tcPr>
          <w:p w14:paraId="00107683" w14:textId="0115056B" w:rsidR="00D22311" w:rsidRPr="00FA5ED2" w:rsidRDefault="00D22311" w:rsidP="00D22311">
            <w:pPr>
              <w:tabs>
                <w:tab w:val="left" w:pos="1191"/>
                <w:tab w:val="left" w:pos="4479"/>
                <w:tab w:val="left" w:pos="4876"/>
                <w:tab w:val="left" w:pos="5273"/>
                <w:tab w:val="left" w:pos="5670"/>
                <w:tab w:val="left" w:pos="6067"/>
                <w:tab w:val="decimal" w:pos="7938"/>
              </w:tabs>
              <w:spacing w:before="20" w:after="20" w:line="240" w:lineRule="auto"/>
              <w:ind w:left="34"/>
              <w:jc w:val="left"/>
              <w:rPr>
                <w:b/>
                <w:szCs w:val="18"/>
                <w:lang w:eastAsia="de-CH"/>
              </w:rPr>
            </w:pPr>
            <w:r w:rsidRPr="00FA5ED2">
              <w:rPr>
                <w:b/>
                <w:szCs w:val="18"/>
                <w:lang w:eastAsia="de-CH"/>
              </w:rPr>
              <w:t>Secteur des administrations publiques</w:t>
            </w:r>
          </w:p>
        </w:tc>
      </w:tr>
      <w:tr w:rsidR="00D22311" w:rsidRPr="00D22311" w14:paraId="0B1374EE" w14:textId="77777777" w:rsidTr="00D22311">
        <w:tc>
          <w:tcPr>
            <w:tcW w:w="7229" w:type="dxa"/>
          </w:tcPr>
          <w:p w14:paraId="7E911AB4" w14:textId="51904EE9" w:rsidR="00D22311" w:rsidRPr="00FA5ED2" w:rsidRDefault="00D22311" w:rsidP="001A2C52">
            <w:pPr>
              <w:numPr>
                <w:ilvl w:val="0"/>
                <w:numId w:val="19"/>
              </w:numPr>
              <w:tabs>
                <w:tab w:val="left" w:pos="601"/>
                <w:tab w:val="left" w:pos="4479"/>
                <w:tab w:val="left" w:pos="4876"/>
                <w:tab w:val="left" w:pos="5273"/>
                <w:tab w:val="left" w:pos="5670"/>
                <w:tab w:val="left" w:pos="6067"/>
                <w:tab w:val="decimal" w:pos="7938"/>
              </w:tabs>
              <w:spacing w:before="20" w:after="20" w:line="240" w:lineRule="auto"/>
              <w:ind w:left="318" w:firstLine="0"/>
              <w:jc w:val="left"/>
              <w:rPr>
                <w:szCs w:val="18"/>
                <w:lang w:eastAsia="de-CH"/>
              </w:rPr>
            </w:pPr>
            <w:r w:rsidRPr="00FA5ED2">
              <w:rPr>
                <w:szCs w:val="18"/>
                <w:lang w:eastAsia="de-CH"/>
              </w:rPr>
              <w:t>Confédération</w:t>
            </w:r>
          </w:p>
          <w:p w14:paraId="1FBA585B" w14:textId="15B2D679" w:rsidR="00D22311" w:rsidRPr="00FA5ED2" w:rsidRDefault="00D22311" w:rsidP="001A2C52">
            <w:pPr>
              <w:numPr>
                <w:ilvl w:val="0"/>
                <w:numId w:val="19"/>
              </w:numPr>
              <w:tabs>
                <w:tab w:val="left" w:pos="601"/>
                <w:tab w:val="left" w:pos="4479"/>
                <w:tab w:val="left" w:pos="4876"/>
                <w:tab w:val="left" w:pos="5273"/>
                <w:tab w:val="left" w:pos="5670"/>
                <w:tab w:val="left" w:pos="6067"/>
                <w:tab w:val="decimal" w:pos="7938"/>
              </w:tabs>
              <w:spacing w:before="20" w:after="20" w:line="240" w:lineRule="auto"/>
              <w:ind w:left="318" w:firstLine="0"/>
              <w:jc w:val="left"/>
              <w:rPr>
                <w:szCs w:val="18"/>
                <w:lang w:eastAsia="de-CH"/>
              </w:rPr>
            </w:pPr>
            <w:r w:rsidRPr="00FA5ED2">
              <w:rPr>
                <w:szCs w:val="18"/>
                <w:lang w:eastAsia="de-CH"/>
              </w:rPr>
              <w:t>Cantons et concordats</w:t>
            </w:r>
          </w:p>
          <w:p w14:paraId="4ADC7127" w14:textId="390C6D05" w:rsidR="00D22311" w:rsidRPr="00FA5ED2" w:rsidRDefault="00D22311" w:rsidP="001A2C52">
            <w:pPr>
              <w:numPr>
                <w:ilvl w:val="0"/>
                <w:numId w:val="19"/>
              </w:numPr>
              <w:tabs>
                <w:tab w:val="left" w:pos="601"/>
                <w:tab w:val="left" w:pos="4479"/>
                <w:tab w:val="left" w:pos="4876"/>
                <w:tab w:val="left" w:pos="5273"/>
                <w:tab w:val="left" w:pos="5670"/>
                <w:tab w:val="left" w:pos="6067"/>
                <w:tab w:val="decimal" w:pos="7938"/>
              </w:tabs>
              <w:spacing w:before="20" w:after="20" w:line="240" w:lineRule="auto"/>
              <w:ind w:left="318" w:firstLine="0"/>
              <w:jc w:val="left"/>
              <w:rPr>
                <w:szCs w:val="18"/>
                <w:lang w:eastAsia="de-CH"/>
              </w:rPr>
            </w:pPr>
            <w:r w:rsidRPr="00FA5ED2">
              <w:rPr>
                <w:szCs w:val="18"/>
                <w:lang w:eastAsia="de-CH"/>
              </w:rPr>
              <w:t>Communes et associations intercommunales</w:t>
            </w:r>
          </w:p>
          <w:p w14:paraId="05EDB3B2" w14:textId="531884A8" w:rsidR="00D22311" w:rsidRPr="00FA5ED2" w:rsidRDefault="00D22311" w:rsidP="001A2C52">
            <w:pPr>
              <w:numPr>
                <w:ilvl w:val="0"/>
                <w:numId w:val="19"/>
              </w:numPr>
              <w:tabs>
                <w:tab w:val="left" w:pos="601"/>
                <w:tab w:val="left" w:pos="4479"/>
                <w:tab w:val="left" w:pos="4876"/>
                <w:tab w:val="left" w:pos="5273"/>
                <w:tab w:val="left" w:pos="5670"/>
                <w:tab w:val="left" w:pos="6067"/>
                <w:tab w:val="decimal" w:pos="7938"/>
              </w:tabs>
              <w:spacing w:before="20" w:after="20" w:line="240" w:lineRule="auto"/>
              <w:ind w:left="318" w:firstLine="0"/>
              <w:jc w:val="left"/>
              <w:rPr>
                <w:szCs w:val="18"/>
                <w:lang w:eastAsia="de-CH"/>
              </w:rPr>
            </w:pPr>
            <w:r w:rsidRPr="00FA5ED2">
              <w:rPr>
                <w:szCs w:val="18"/>
                <w:lang w:eastAsia="de-CH"/>
              </w:rPr>
              <w:t>Assurances sociales publiques</w:t>
            </w:r>
          </w:p>
        </w:tc>
      </w:tr>
      <w:tr w:rsidR="00D22311" w:rsidRPr="00D22311" w14:paraId="45AE3805" w14:textId="77777777" w:rsidTr="00D22311">
        <w:tc>
          <w:tcPr>
            <w:tcW w:w="7229" w:type="dxa"/>
            <w:tcBorders>
              <w:bottom w:val="single" w:sz="4" w:space="0" w:color="D9D9D9"/>
            </w:tcBorders>
            <w:shd w:val="clear" w:color="auto" w:fill="D9D9D9"/>
          </w:tcPr>
          <w:p w14:paraId="047989F5" w14:textId="201FDD60" w:rsidR="00D22311" w:rsidRPr="00FA5ED2" w:rsidRDefault="00D22311" w:rsidP="00D22311">
            <w:pPr>
              <w:tabs>
                <w:tab w:val="left" w:pos="1191"/>
                <w:tab w:val="left" w:pos="4479"/>
                <w:tab w:val="left" w:pos="4876"/>
                <w:tab w:val="left" w:pos="5273"/>
                <w:tab w:val="left" w:pos="5670"/>
                <w:tab w:val="left" w:pos="6067"/>
                <w:tab w:val="decimal" w:pos="7938"/>
              </w:tabs>
              <w:spacing w:before="20" w:after="20" w:line="240" w:lineRule="auto"/>
              <w:ind w:left="34"/>
              <w:jc w:val="left"/>
              <w:rPr>
                <w:b/>
                <w:szCs w:val="18"/>
                <w:lang w:eastAsia="de-CH"/>
              </w:rPr>
            </w:pPr>
            <w:r w:rsidRPr="00FA5ED2">
              <w:rPr>
                <w:b/>
                <w:szCs w:val="18"/>
                <w:lang w:eastAsia="de-CH"/>
              </w:rPr>
              <w:t>Entreprises publiques (sociétés de capitaux)</w:t>
            </w:r>
          </w:p>
        </w:tc>
      </w:tr>
      <w:tr w:rsidR="00D22311" w:rsidRPr="00D22311" w14:paraId="13C5CAFD" w14:textId="77777777" w:rsidTr="00D22311">
        <w:tc>
          <w:tcPr>
            <w:tcW w:w="7229" w:type="dxa"/>
            <w:tcBorders>
              <w:left w:val="nil"/>
              <w:right w:val="nil"/>
            </w:tcBorders>
            <w:shd w:val="clear" w:color="auto" w:fill="FFFFFF"/>
          </w:tcPr>
          <w:p w14:paraId="47A8049D" w14:textId="77777777" w:rsidR="00D22311" w:rsidRPr="00FA5ED2" w:rsidRDefault="00D22311" w:rsidP="00D22311">
            <w:pPr>
              <w:tabs>
                <w:tab w:val="left" w:pos="1191"/>
                <w:tab w:val="left" w:pos="4479"/>
                <w:tab w:val="left" w:pos="4876"/>
                <w:tab w:val="left" w:pos="5273"/>
                <w:tab w:val="left" w:pos="5670"/>
                <w:tab w:val="left" w:pos="6067"/>
                <w:tab w:val="decimal" w:pos="7938"/>
              </w:tabs>
              <w:spacing w:before="20" w:after="20" w:line="240" w:lineRule="auto"/>
              <w:ind w:left="34"/>
              <w:jc w:val="left"/>
              <w:rPr>
                <w:szCs w:val="18"/>
                <w:lang w:eastAsia="de-CH"/>
              </w:rPr>
            </w:pPr>
          </w:p>
        </w:tc>
      </w:tr>
      <w:tr w:rsidR="00D22311" w:rsidRPr="00D22311" w14:paraId="4123772E" w14:textId="77777777" w:rsidTr="00D22311">
        <w:tc>
          <w:tcPr>
            <w:tcW w:w="7229" w:type="dxa"/>
            <w:shd w:val="clear" w:color="auto" w:fill="BFBFBF"/>
          </w:tcPr>
          <w:p w14:paraId="2608F81F" w14:textId="1F545EDB" w:rsidR="00D22311" w:rsidRPr="00FA5ED2" w:rsidRDefault="00D22311" w:rsidP="00D22311">
            <w:pPr>
              <w:tabs>
                <w:tab w:val="left" w:pos="1191"/>
                <w:tab w:val="left" w:pos="4479"/>
                <w:tab w:val="left" w:pos="4876"/>
                <w:tab w:val="left" w:pos="5273"/>
                <w:tab w:val="left" w:pos="5670"/>
                <w:tab w:val="left" w:pos="6067"/>
                <w:tab w:val="decimal" w:pos="7938"/>
              </w:tabs>
              <w:spacing w:before="20" w:after="20" w:line="240" w:lineRule="auto"/>
              <w:ind w:left="34"/>
              <w:jc w:val="left"/>
              <w:rPr>
                <w:b/>
                <w:szCs w:val="18"/>
                <w:lang w:eastAsia="de-CH"/>
              </w:rPr>
            </w:pPr>
            <w:r w:rsidRPr="00FA5ED2">
              <w:rPr>
                <w:b/>
                <w:szCs w:val="18"/>
                <w:lang w:eastAsia="de-CH"/>
              </w:rPr>
              <w:t>Secteur privé</w:t>
            </w:r>
          </w:p>
        </w:tc>
      </w:tr>
      <w:tr w:rsidR="00D22311" w:rsidRPr="00D22311" w14:paraId="7E8E2CDD" w14:textId="77777777" w:rsidTr="00D22311">
        <w:tc>
          <w:tcPr>
            <w:tcW w:w="7229" w:type="dxa"/>
          </w:tcPr>
          <w:p w14:paraId="08A00937" w14:textId="10B068AF" w:rsidR="00D22311" w:rsidRPr="00FA5ED2" w:rsidRDefault="00D22311" w:rsidP="00D22311">
            <w:pPr>
              <w:tabs>
                <w:tab w:val="left" w:pos="1191"/>
                <w:tab w:val="left" w:pos="4479"/>
                <w:tab w:val="left" w:pos="4876"/>
                <w:tab w:val="left" w:pos="5273"/>
                <w:tab w:val="left" w:pos="5670"/>
                <w:tab w:val="left" w:pos="6067"/>
                <w:tab w:val="decimal" w:pos="7938"/>
              </w:tabs>
              <w:spacing w:before="20" w:after="20" w:line="240" w:lineRule="auto"/>
              <w:ind w:left="34"/>
              <w:jc w:val="left"/>
              <w:rPr>
                <w:szCs w:val="18"/>
                <w:lang w:eastAsia="de-CH"/>
              </w:rPr>
            </w:pPr>
            <w:r w:rsidRPr="00FA5ED2">
              <w:rPr>
                <w:szCs w:val="18"/>
                <w:lang w:eastAsia="de-CH"/>
              </w:rPr>
              <w:t>Entreprises privées (sociétés de capitaux)</w:t>
            </w:r>
          </w:p>
        </w:tc>
      </w:tr>
      <w:tr w:rsidR="00D22311" w:rsidRPr="00D22311" w14:paraId="78C7BDE1" w14:textId="77777777" w:rsidTr="00D22311">
        <w:tc>
          <w:tcPr>
            <w:tcW w:w="7229" w:type="dxa"/>
          </w:tcPr>
          <w:p w14:paraId="2F5C08BB" w14:textId="5D78686C" w:rsidR="00D22311" w:rsidRPr="00FA5ED2" w:rsidRDefault="00D22311" w:rsidP="00D22311">
            <w:pPr>
              <w:tabs>
                <w:tab w:val="left" w:pos="1191"/>
                <w:tab w:val="left" w:pos="4479"/>
                <w:tab w:val="left" w:pos="4876"/>
                <w:tab w:val="left" w:pos="5273"/>
                <w:tab w:val="left" w:pos="5670"/>
                <w:tab w:val="left" w:pos="6067"/>
                <w:tab w:val="decimal" w:pos="7938"/>
              </w:tabs>
              <w:spacing w:before="20" w:after="20" w:line="240" w:lineRule="auto"/>
              <w:ind w:left="34"/>
              <w:jc w:val="left"/>
              <w:rPr>
                <w:szCs w:val="18"/>
                <w:lang w:eastAsia="de-CH"/>
              </w:rPr>
            </w:pPr>
            <w:r w:rsidRPr="00FA5ED2">
              <w:rPr>
                <w:szCs w:val="18"/>
                <w:lang w:eastAsia="de-CH"/>
              </w:rPr>
              <w:t>Ménages</w:t>
            </w:r>
            <w:r w:rsidR="00F7098E">
              <w:rPr>
                <w:szCs w:val="18"/>
                <w:lang w:eastAsia="de-CH"/>
              </w:rPr>
              <w:t xml:space="preserve"> privés</w:t>
            </w:r>
          </w:p>
        </w:tc>
      </w:tr>
      <w:tr w:rsidR="00D22311" w:rsidRPr="00D22311" w14:paraId="3798FBEB" w14:textId="77777777" w:rsidTr="00D22311">
        <w:tc>
          <w:tcPr>
            <w:tcW w:w="7229" w:type="dxa"/>
          </w:tcPr>
          <w:p w14:paraId="21CC59AD" w14:textId="6F4ADF15" w:rsidR="00D22311" w:rsidRPr="00FA5ED2" w:rsidRDefault="00D22311" w:rsidP="00D22311">
            <w:pPr>
              <w:tabs>
                <w:tab w:val="left" w:pos="1191"/>
                <w:tab w:val="left" w:pos="4479"/>
                <w:tab w:val="left" w:pos="4876"/>
                <w:tab w:val="left" w:pos="5273"/>
                <w:tab w:val="left" w:pos="5670"/>
                <w:tab w:val="left" w:pos="6067"/>
                <w:tab w:val="decimal" w:pos="7938"/>
              </w:tabs>
              <w:spacing w:before="20" w:after="20" w:line="240" w:lineRule="auto"/>
              <w:ind w:left="34"/>
              <w:jc w:val="left"/>
              <w:rPr>
                <w:szCs w:val="18"/>
                <w:lang w:eastAsia="de-CH"/>
              </w:rPr>
            </w:pPr>
            <w:r w:rsidRPr="00FA5ED2">
              <w:rPr>
                <w:szCs w:val="18"/>
                <w:lang w:eastAsia="de-CH"/>
              </w:rPr>
              <w:t xml:space="preserve">Institutions privées sans but lucratif au service des ménages </w:t>
            </w:r>
            <w:r w:rsidR="00F7098E">
              <w:rPr>
                <w:szCs w:val="18"/>
                <w:lang w:eastAsia="de-CH"/>
              </w:rPr>
              <w:t xml:space="preserve">privés </w:t>
            </w:r>
            <w:r w:rsidRPr="00FA5ED2">
              <w:rPr>
                <w:szCs w:val="18"/>
                <w:lang w:eastAsia="de-CH"/>
              </w:rPr>
              <w:t>(ISBLSM)</w:t>
            </w:r>
          </w:p>
        </w:tc>
      </w:tr>
      <w:tr w:rsidR="00D22311" w:rsidRPr="00D22311" w14:paraId="7A2CD86B" w14:textId="77777777" w:rsidTr="00D22311">
        <w:tc>
          <w:tcPr>
            <w:tcW w:w="7229" w:type="dxa"/>
          </w:tcPr>
          <w:p w14:paraId="03053773" w14:textId="7090E411" w:rsidR="00D22311" w:rsidRPr="00FA5ED2" w:rsidRDefault="00D22311" w:rsidP="00D22311">
            <w:pPr>
              <w:tabs>
                <w:tab w:val="left" w:pos="1191"/>
                <w:tab w:val="left" w:pos="4479"/>
                <w:tab w:val="left" w:pos="4876"/>
                <w:tab w:val="left" w:pos="5273"/>
                <w:tab w:val="left" w:pos="5670"/>
                <w:tab w:val="left" w:pos="6067"/>
                <w:tab w:val="decimal" w:pos="7938"/>
              </w:tabs>
              <w:spacing w:before="20" w:after="20" w:line="240" w:lineRule="auto"/>
              <w:ind w:left="34"/>
              <w:jc w:val="left"/>
              <w:rPr>
                <w:szCs w:val="18"/>
                <w:lang w:eastAsia="de-CH"/>
              </w:rPr>
            </w:pPr>
            <w:r w:rsidRPr="00FA5ED2">
              <w:rPr>
                <w:szCs w:val="18"/>
                <w:lang w:eastAsia="de-CH"/>
              </w:rPr>
              <w:t>Etranger</w:t>
            </w:r>
          </w:p>
        </w:tc>
      </w:tr>
    </w:tbl>
    <w:p w14:paraId="46174806" w14:textId="77777777" w:rsidR="00D22311" w:rsidRPr="00FA3A0F" w:rsidRDefault="00D22311" w:rsidP="002E3331"/>
    <w:p w14:paraId="2F4A6627" w14:textId="187CE3DE" w:rsidR="002E3331" w:rsidRDefault="002E3331" w:rsidP="002E3331">
      <w:r>
        <w:t>L</w:t>
      </w:r>
      <w:r w:rsidRPr="00A07C60">
        <w:t xml:space="preserve">es </w:t>
      </w:r>
      <w:r>
        <w:t xml:space="preserve">agents économiques catégorisés dans les sous-secteurs ‘Confédération, ‘cantons et concordats’, ‘communes et associations intercommunales’ et ‘assurances sociales publiques’ forment le secteur économique des administrations publiques. Leur regroupement en une seule catégorie représentant le ‘secteur des administrations publiques’ se justifie </w:t>
      </w:r>
      <w:r w:rsidR="00916A20">
        <w:t>puisque l’</w:t>
      </w:r>
      <w:r>
        <w:t>on souhaite disposer d’une vue d’ensemble de leur situation financière et pouvoir effectuer des comparaisons. Cela n’est possible que si toutes les entités, appartenant économiquement à la même entité, sont consolidées. Les comptes consolidés d’une entité publique se composent des propres comptes de l’entité (maison mère) auxquels s’ajoutent les comptes des entités particulières devant être consolidées en prenant soin d’éliminer les transactions internes. Les entités à consolider sont celles qui sont soumises au contrôle de l’exécutif et du législatif de l’entité publique concernée et qui font partie du secteur des administrations publiques selon les critères de la statistique financière</w:t>
      </w:r>
      <w:r>
        <w:rPr>
          <w:rStyle w:val="Appelnotedebasdep"/>
        </w:rPr>
        <w:footnoteReference w:id="1"/>
      </w:r>
      <w:r>
        <w:t xml:space="preserve">. </w:t>
      </w:r>
    </w:p>
    <w:p w14:paraId="543DAE8C" w14:textId="0D73E0FA" w:rsidR="002E3331" w:rsidRPr="008A478C" w:rsidRDefault="002E3331" w:rsidP="002E3331">
      <w:r>
        <w:t xml:space="preserve">Afin savoir si une entité appartient au secteur des administrations publiques, il est nécessaire de clarifier les limites entre le secteur privé et le secteur public et </w:t>
      </w:r>
      <w:r>
        <w:noBreakHyphen/>
        <w:t>à l’intérieur du secteur public</w:t>
      </w:r>
      <w:r>
        <w:noBreakHyphen/>
        <w:t xml:space="preserve"> les limites entre le secteur des administrations publiques et les entreprises publiques. En effet, les entités appartenant au secteur des administrations publiques et les entreprises publiques forment ensemble le secteur public</w:t>
      </w:r>
      <w:r>
        <w:rPr>
          <w:rStyle w:val="Appelnotedebasdep"/>
        </w:rPr>
        <w:footnoteReference w:id="2"/>
      </w:r>
      <w:r>
        <w:t xml:space="preserve">. </w:t>
      </w:r>
      <w:r w:rsidRPr="00FC6AB2">
        <w:t xml:space="preserve">La délimitation </w:t>
      </w:r>
      <w:r>
        <w:t xml:space="preserve">répond à </w:t>
      </w:r>
      <w:r w:rsidRPr="00FC6AB2">
        <w:t xml:space="preserve">une vision économique. </w:t>
      </w:r>
      <w:r>
        <w:t>L</w:t>
      </w:r>
      <w:r w:rsidRPr="008A478C">
        <w:t>e principe « </w:t>
      </w:r>
      <w:r w:rsidRPr="00D97388">
        <w:rPr>
          <w:i/>
        </w:rPr>
        <w:t>substance over form</w:t>
      </w:r>
      <w:r w:rsidRPr="008A478C">
        <w:t> ! » (</w:t>
      </w:r>
      <w:r>
        <w:t xml:space="preserve">prééminence de la réalité économique sur </w:t>
      </w:r>
      <w:r w:rsidRPr="008A478C">
        <w:t>l</w:t>
      </w:r>
      <w:r>
        <w:t>’aspect juridique) s’applique.</w:t>
      </w:r>
      <w:r w:rsidRPr="008A478C">
        <w:t xml:space="preserve"> </w:t>
      </w:r>
    </w:p>
    <w:p w14:paraId="5D5E1C88" w14:textId="6606946B" w:rsidR="002E3331" w:rsidRPr="008A478C" w:rsidRDefault="002E3331" w:rsidP="002E3331">
      <w:r>
        <w:lastRenderedPageBreak/>
        <w:t>Le critère du contrôle permet d’attribuer un agent économique au secteur privé</w:t>
      </w:r>
      <w:r w:rsidR="00916A20">
        <w:t xml:space="preserve"> ou </w:t>
      </w:r>
      <w:r>
        <w:t xml:space="preserve">au secteur public. Par contrôle, on entend la possibilité de déterminer la politique financière et opérationnelle de l’entité contrôlée et d’ainsi tirer avantage de son activité. Si l’on parvient à la conclusion qu’une entité économique est contrôlée par une </w:t>
      </w:r>
      <w:r w:rsidR="00916A20">
        <w:t xml:space="preserve">entité </w:t>
      </w:r>
      <w:r>
        <w:t>publi</w:t>
      </w:r>
      <w:r w:rsidR="00916A20">
        <w:t>que</w:t>
      </w:r>
      <w:r>
        <w:t>, il faut ensuite établir si l’entité qui exerce le contrôle appartient au secteur des administrations publiques ou est une entreprise publique.</w:t>
      </w:r>
    </w:p>
    <w:p w14:paraId="7E7967EB" w14:textId="77777777" w:rsidR="002E3331" w:rsidRPr="007E78D1" w:rsidRDefault="002E3331" w:rsidP="002E3331">
      <w:r>
        <w:t>Les entreprises privées comme les entreprises publiques sont des entités économiques ayant des activités commerciales et qui offrent leurs produits (biens ou services) à un prix significatif économiquement. Un prix est réputé économiquement significatif dès lors qu’il influence d’une manière déterminante la quantité de produits offerts par le producteur et la quantité de produits demandés par le client ou l’utilisateur. Selon la statistique financière, les entreprises publiques sont essentiellement des entités qui se financent à travers la vente de biens et de services ou des entités particulières majoritairement financées par des redevances ou des taxes. Mentionnons comme exemple, au niveau fédéral, Swissmedic ou l’</w:t>
      </w:r>
      <w:r w:rsidRPr="00A165FD">
        <w:t xml:space="preserve">Autorité fédérale de surveillance des marchés financiers </w:t>
      </w:r>
      <w:r>
        <w:t>(</w:t>
      </w:r>
      <w:r w:rsidRPr="00A165FD">
        <w:t>FINMA</w:t>
      </w:r>
      <w:r>
        <w:t xml:space="preserve">). Selon les critères de catégorisation de la statistique financière, les centrales électriques et les stations d’épuration (STEP) des cantons et des communes font également partie des entreprises publiques dès lors qu’elles sont principalement financées par des taxes. </w:t>
      </w:r>
      <w:r w:rsidRPr="007E78D1">
        <w:t xml:space="preserve">Par contre, une entité n’a pas </w:t>
      </w:r>
      <w:r>
        <w:t>un caractère commercial</w:t>
      </w:r>
      <w:r w:rsidRPr="007E78D1">
        <w:t xml:space="preserve">, si elle </w:t>
      </w:r>
      <w:r>
        <w:t>n’exige pas un prix significatif économiquement en échange du produit qu’elle offre. Autrement dit, le prix exigé n’a pas ou peu d’influence sur la quantité offerte ou demandée. Si, par ailleurs, cette entité est sous contrôle d’une entité appartenant au secteur des administrations publiques, alors elle fait partie de ce secteur. Les entités du secteur des administrations publiques sont en général constituées de l’administration centrale (la maison mère) et des entités de l’administration décentralisée ou des entités particulières financées majoritairement par la fiscalité.</w:t>
      </w:r>
      <w:r w:rsidRPr="009C4FBB">
        <w:t xml:space="preserve"> Les hautes écoles suisses en sont des exemples.</w:t>
      </w:r>
    </w:p>
    <w:p w14:paraId="12948C66" w14:textId="2E77C2A3" w:rsidR="002E3331" w:rsidRDefault="002E3331" w:rsidP="002E3331">
      <w:r w:rsidRPr="00630152">
        <w:t>Par conséquent, outre le contrôle et l</w:t>
      </w:r>
      <w:r>
        <w:t>’importance de la participation financière</w:t>
      </w:r>
      <w:r w:rsidRPr="00630152">
        <w:t>, c’est surtout le mode de financement qui détermine si une entité économique sous contr</w:t>
      </w:r>
      <w:r>
        <w:t xml:space="preserve">ôle des autorités publiques fait partie du secteur des administrations publiques ‘Confédération, ‘cantons et concordats’, ‘communes et associations intercommunales’ et ‘assurances sociales publiques’) ou des entreprises publiques. Si une entité finance plus de 50 % de ses coûts de production </w:t>
      </w:r>
      <w:r w:rsidR="00D77AD9">
        <w:t>par des taxes ou d’autres rétributions (y compris des recettes sur ventes),</w:t>
      </w:r>
      <w:r>
        <w:t xml:space="preserve"> elle appartient au secteur des entreprises (publiques). Le prix exigé est alors considéré comme économiquement significatif et cette entité apparaît comme un producteur dont les activités sont commerciales. Si tel n’est pas le cas, alors l’entité est essentiellement financée par la fiscalité et elle doit être catégorisée dans le secteur des administrations publiques, à moins qu’il ne s’agisse d’une institution (de droit privé) </w:t>
      </w:r>
      <w:r w:rsidRPr="005B414D">
        <w:t>sans but lucratif au service des ménages</w:t>
      </w:r>
      <w:r w:rsidR="00F7098E">
        <w:t xml:space="preserve"> privés</w:t>
      </w:r>
      <w:r w:rsidRPr="005B414D">
        <w:t xml:space="preserve"> (ISBL</w:t>
      </w:r>
      <w:r w:rsidR="00F43B7B">
        <w:t>S</w:t>
      </w:r>
      <w:r w:rsidRPr="005B414D">
        <w:t>M)</w:t>
      </w:r>
      <w:r>
        <w:t xml:space="preserve">. Le schéma décisionnel suivant aide pour </w:t>
      </w:r>
      <w:r w:rsidR="00985DBD">
        <w:t>classifier les</w:t>
      </w:r>
      <w:r>
        <w:t xml:space="preserve"> entités selon les critères ci-dessus. </w:t>
      </w:r>
    </w:p>
    <w:p w14:paraId="67DAD96D" w14:textId="77777777" w:rsidR="002E3331" w:rsidRPr="00630152" w:rsidRDefault="002E3331" w:rsidP="00A60DA1">
      <w:pPr>
        <w:pStyle w:val="FVHRM2EmpfChar"/>
      </w:pPr>
    </w:p>
    <w:p w14:paraId="0E886BE0" w14:textId="77777777" w:rsidR="00985DBD" w:rsidRDefault="00985DBD">
      <w:pPr>
        <w:spacing w:line="240" w:lineRule="auto"/>
        <w:jc w:val="left"/>
        <w:rPr>
          <w:rFonts w:eastAsia="Arial Unicode MS" w:cs="Arial"/>
          <w:b/>
          <w:bCs/>
        </w:rPr>
      </w:pPr>
      <w:r>
        <w:br w:type="page"/>
      </w:r>
    </w:p>
    <w:p w14:paraId="51D42987" w14:textId="6245101F" w:rsidR="002E3331" w:rsidRDefault="002E3331" w:rsidP="00985DBD">
      <w:pPr>
        <w:pStyle w:val="Lgende"/>
      </w:pPr>
      <w:r>
        <w:t>Figure 1</w:t>
      </w:r>
      <w:r w:rsidRPr="00CD2164">
        <w:tab/>
        <w:t xml:space="preserve">Diagramme décisionnel permettant de </w:t>
      </w:r>
      <w:r>
        <w:t>classifier les entités</w:t>
      </w:r>
    </w:p>
    <w:p w14:paraId="5349EE58" w14:textId="4F5DD0A9" w:rsidR="002E3331" w:rsidRDefault="00DB15DC" w:rsidP="00DF67DA">
      <w:pPr>
        <w:spacing w:before="120"/>
        <w:jc w:val="center"/>
      </w:pPr>
      <w:r>
        <w:rPr>
          <w:noProof/>
          <w:lang w:eastAsia="fr-CH"/>
        </w:rPr>
        <w:drawing>
          <wp:inline distT="0" distB="0" distL="0" distR="0" wp14:anchorId="569CEA0C" wp14:editId="694CF0C3">
            <wp:extent cx="6080400" cy="4413600"/>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0400" cy="4413600"/>
                    </a:xfrm>
                    <a:prstGeom prst="rect">
                      <a:avLst/>
                    </a:prstGeom>
                    <a:noFill/>
                  </pic:spPr>
                </pic:pic>
              </a:graphicData>
            </a:graphic>
          </wp:inline>
        </w:drawing>
      </w:r>
    </w:p>
    <w:p w14:paraId="4D61B9EE" w14:textId="5D8A156B" w:rsidR="004A76DC" w:rsidRPr="00CD2164" w:rsidRDefault="004A76DC" w:rsidP="004A76DC">
      <w:pPr>
        <w:spacing w:before="120"/>
        <w:jc w:val="left"/>
      </w:pPr>
      <w:r>
        <w:t xml:space="preserve">* </w:t>
      </w:r>
      <w:r w:rsidRPr="004A76DC">
        <w:rPr>
          <w:sz w:val="20"/>
        </w:rPr>
        <w:t>ISBLSM : Institutions privées à but non lucratif au service des ménages</w:t>
      </w:r>
      <w:r w:rsidR="00F7098E">
        <w:rPr>
          <w:sz w:val="20"/>
        </w:rPr>
        <w:t xml:space="preserve"> privés</w:t>
      </w:r>
      <w:r>
        <w:rPr>
          <w:sz w:val="20"/>
        </w:rPr>
        <w:t>.</w:t>
      </w:r>
    </w:p>
    <w:p w14:paraId="2B369B21" w14:textId="166BA306" w:rsidR="00985DBD" w:rsidRDefault="00985DBD" w:rsidP="00985DBD"/>
    <w:p w14:paraId="564978B0" w14:textId="36729CAF" w:rsidR="002E3331" w:rsidRPr="00795807" w:rsidRDefault="002E3331" w:rsidP="00985DBD">
      <w:r w:rsidRPr="00795807">
        <w:t>En Suisse</w:t>
      </w:r>
      <w:r>
        <w:t>,</w:t>
      </w:r>
      <w:r w:rsidRPr="00795807">
        <w:t xml:space="preserve"> le secteur des administrations publiques</w:t>
      </w:r>
      <w:r>
        <w:t xml:space="preserve"> comprend donc exclusivement les sous-secteurs suivants</w:t>
      </w:r>
      <w:r w:rsidRPr="00CD2164">
        <w:t xml:space="preserve"> </w:t>
      </w:r>
      <w:r>
        <w:t>dont les activités ne sont pas commerciales : Confédération, ‘cantons et concordats’, ‘communes et associations intercommunales’ et ‘assurances sociales publiques’. Chacun de ces sous-secteurs</w:t>
      </w:r>
      <w:r w:rsidR="00916A20">
        <w:t xml:space="preserve">, ainsi que les </w:t>
      </w:r>
      <w:r>
        <w:t>autres secteurs économiques</w:t>
      </w:r>
      <w:r w:rsidR="00916A20">
        <w:t>,</w:t>
      </w:r>
      <w:r>
        <w:t xml:space="preserve"> sont </w:t>
      </w:r>
      <w:r w:rsidR="00916A20">
        <w:t>brièvement</w:t>
      </w:r>
      <w:r>
        <w:t xml:space="preserve"> décrits</w:t>
      </w:r>
      <w:r w:rsidR="00916A20">
        <w:t xml:space="preserve"> ci-après</w:t>
      </w:r>
      <w:r>
        <w:rPr>
          <w:rStyle w:val="Appelnotedebasdep"/>
        </w:rPr>
        <w:footnoteReference w:id="3"/>
      </w:r>
      <w:r>
        <w:t>.</w:t>
      </w:r>
    </w:p>
    <w:p w14:paraId="5BA7E628" w14:textId="6780A735" w:rsidR="002E3331" w:rsidRPr="00E56CD4" w:rsidRDefault="002E3331" w:rsidP="00985DBD">
      <w:r w:rsidRPr="00985DBD">
        <w:rPr>
          <w:b/>
        </w:rPr>
        <w:t>Confédération</w:t>
      </w:r>
      <w:r w:rsidRPr="00E56CD4">
        <w:t xml:space="preserve"> : Outre les diverses entités </w:t>
      </w:r>
      <w:r>
        <w:t>composant l’A</w:t>
      </w:r>
      <w:r w:rsidRPr="00E56CD4">
        <w:t xml:space="preserve">dministration </w:t>
      </w:r>
      <w:r>
        <w:t xml:space="preserve">fédérale </w:t>
      </w:r>
      <w:r w:rsidRPr="00E56CD4">
        <w:t>cent</w:t>
      </w:r>
      <w:r>
        <w:t xml:space="preserve">rale et décentralisée (entre autres les services du Parlement et les tribunaux fédéraux), le sous-secteur ‘Confédération’ englobe les entités suivantes qui sont essentiellement financées par la fiscalité : le domaine des EPF, le </w:t>
      </w:r>
      <w:r w:rsidRPr="00F95617">
        <w:t>Fonds d'infrastructure ferroviaire</w:t>
      </w:r>
      <w:r>
        <w:t xml:space="preserve"> (FIF)</w:t>
      </w:r>
      <w:r>
        <w:rPr>
          <w:rStyle w:val="Appelnotedebasdep"/>
        </w:rPr>
        <w:footnoteReference w:id="4"/>
      </w:r>
      <w:r>
        <w:t>, le Fonds d’infrastructure (FI), la Régie fédérale des alcools (RFA), l’</w:t>
      </w:r>
      <w:r w:rsidRPr="00981117">
        <w:t xml:space="preserve">Institut fédéral des hautes études en formation professionnelle </w:t>
      </w:r>
      <w:r>
        <w:t xml:space="preserve">(IFFP), l’Institut fédérale de métrologie (METAS), le Musée national suisse, Pro Helvetia, le Fonds national suisse (FNS), Suisse Tourisme, la </w:t>
      </w:r>
      <w:r w:rsidRPr="00981117">
        <w:t>Fondation des immeubles pour les Organisations Internationales (FIPOI</w:t>
      </w:r>
      <w:r>
        <w:t xml:space="preserve">). Par contre </w:t>
      </w:r>
      <w:r w:rsidRPr="00981117">
        <w:t>l’Autorité fédérale de surveillance des marchés financiers (FINMA)</w:t>
      </w:r>
      <w:r>
        <w:t>, Swissmedic ou La Poste et Postfinance ainsi que les Chemins de fer fédéraux (CFF) sont des entités considérées comme ‘entreprises publiques’.</w:t>
      </w:r>
    </w:p>
    <w:p w14:paraId="53356DCA" w14:textId="2FD3B9B3" w:rsidR="002E3331" w:rsidRPr="00BE3966" w:rsidRDefault="002E3331" w:rsidP="00985DBD">
      <w:r w:rsidRPr="00985DBD">
        <w:rPr>
          <w:b/>
        </w:rPr>
        <w:t>Cantons et concordats</w:t>
      </w:r>
      <w:r w:rsidRPr="00BE3966">
        <w:t> :</w:t>
      </w:r>
      <w:r>
        <w:t xml:space="preserve"> Outre les administrations cantonales et les organisations cantonales principalement financées par la fiscalité, la catégorie ‘cantons et concordats’ englobe les concordats intercantonaux, les universités, les écoles hautes écoles spécialisées et autres institutions cantonales de formation. Les hôpitaux publics et autres institutions du domaine de la santé sont exclus de cette catégorie. En effet, à l’échelon national, ils sont financés principalement,</w:t>
      </w:r>
      <w:r w:rsidRPr="00920947">
        <w:t xml:space="preserve"> </w:t>
      </w:r>
      <w:r>
        <w:t>c’est-à-dire à plus de 50%, par les contributions et les remboursements des patients et de leurs assureurs. Ils font donc partie de la catégorie ‘entreprises publiques’ et non pas de la catégorie ‘cantons et concordats’.</w:t>
      </w:r>
    </w:p>
    <w:p w14:paraId="43C1AF61" w14:textId="77777777" w:rsidR="002E3331" w:rsidRPr="00B9201A" w:rsidRDefault="002E3331" w:rsidP="00985DBD">
      <w:r w:rsidRPr="00985DBD">
        <w:rPr>
          <w:b/>
        </w:rPr>
        <w:t>Communes et associations intercommunales</w:t>
      </w:r>
      <w:r>
        <w:t> </w:t>
      </w:r>
      <w:r w:rsidRPr="00B9201A">
        <w:t>:</w:t>
      </w:r>
      <w:r>
        <w:t xml:space="preserve"> Cette catégorie réunit toutes les administrations communales et des institutions communales financées par la fiscalité. Elle englobe également Les établissements scolaires et les associations intercommunales du domaine de la formation. Du point de vue de la statistique financière, sont exclues de cette catégorie les associations intercommunales des domaines de l’épuration, de l’environnement (p.ex. incinération et élimination des déchets, STEP) ainsi que les associations intercommunales du domaine de la santé (hôpitaux, maisons de retraite et établissements médico-sociaux). En effet, ces entités sont financées principalement par des taxes, des émoluments ou des ventes. Par conséquent, la statistique financière considère qu’elles font partie de la catégorie ‘entreprises publiques’. La même logique </w:t>
      </w:r>
      <w:r w:rsidRPr="00084EF1">
        <w:t xml:space="preserve">s'applique </w:t>
      </w:r>
      <w:r>
        <w:t xml:space="preserve">aux services </w:t>
      </w:r>
      <w:r w:rsidRPr="00084EF1">
        <w:t xml:space="preserve">industriels, en particulier dans le secteur de la production </w:t>
      </w:r>
      <w:r>
        <w:t>d’énergie.</w:t>
      </w:r>
    </w:p>
    <w:p w14:paraId="787203A3" w14:textId="09026F93" w:rsidR="002E3331" w:rsidRPr="00B9201A" w:rsidRDefault="002E3331" w:rsidP="00985DBD">
      <w:r>
        <w:t xml:space="preserve">Lorsqu’une commune est ce que l’on appelle la commune-siège d’une association intercommunale et que cette association est financée principalement par des redevances, cette association est décomptée afin de ne pas influencer le compte de résultats et du compte des investissements utilisés pour la statistique financière. En effet, l’association ne fait pas partie du sous-secteur des communes (p.ex. STEP, incinération et élimination des ordures), Pour garantir une meilleure transparence des comptes des communes et spécialement des villes et pour garantir une meilleure comparabilité, les associations intercommunales intégrées dans les comptes communaux, par exemple en raison d’un contrat, devraient être comptabilisées en tant que financement spécial ou à l’intérieur d’une fonction spécifique. Dans l’annexe aux comptes, il faut présenter la liste de toutes les participations de la collectivité </w:t>
      </w:r>
      <w:r w:rsidR="005059B8" w:rsidRPr="00D6551F">
        <w:t>publique</w:t>
      </w:r>
      <w:r w:rsidR="00D6551F" w:rsidRPr="00D6551F">
        <w:t xml:space="preserve"> </w:t>
      </w:r>
      <w:r>
        <w:t>dans des associations intercommunales. Dans la mesure du possible, il faut également mentionner le pourcentage de chaque participation.</w:t>
      </w:r>
    </w:p>
    <w:p w14:paraId="7EB064DC" w14:textId="77777777" w:rsidR="002E3331" w:rsidRPr="00FC6AB2" w:rsidRDefault="002E3331" w:rsidP="00985DBD">
      <w:r w:rsidRPr="00985DBD">
        <w:rPr>
          <w:b/>
        </w:rPr>
        <w:t>Assurances sociales publiques</w:t>
      </w:r>
      <w:r>
        <w:t> </w:t>
      </w:r>
      <w:r w:rsidRPr="00FC6AB2">
        <w:t xml:space="preserve">: </w:t>
      </w:r>
      <w:r>
        <w:t xml:space="preserve">En vertu de </w:t>
      </w:r>
      <w:r w:rsidRPr="00FC6AB2">
        <w:t xml:space="preserve">la classification actuellement en vigueur, cette catégorie </w:t>
      </w:r>
      <w:r>
        <w:t xml:space="preserve">englobe </w:t>
      </w:r>
      <w:r w:rsidRPr="00FC6AB2">
        <w:t>l'assurance vieillesse</w:t>
      </w:r>
      <w:r>
        <w:t xml:space="preserve"> et </w:t>
      </w:r>
      <w:r w:rsidRPr="00FC6AB2">
        <w:t>survivants (AVS)</w:t>
      </w:r>
      <w:r>
        <w:t xml:space="preserve">, l’assurances-invalidité (AI), </w:t>
      </w:r>
      <w:r w:rsidRPr="00FC6AB2">
        <w:t>le régime des allocations pour perte de gain</w:t>
      </w:r>
      <w:r>
        <w:t xml:space="preserve"> comprenant </w:t>
      </w:r>
      <w:r w:rsidRPr="00FC6AB2">
        <w:t>l'assurance maternité (APG/AM)</w:t>
      </w:r>
      <w:r>
        <w:t>, les allocations familiales dans l’agriculture</w:t>
      </w:r>
      <w:r w:rsidRPr="00FC6AB2">
        <w:t xml:space="preserve"> </w:t>
      </w:r>
      <w:r>
        <w:t xml:space="preserve">et </w:t>
      </w:r>
      <w:r w:rsidRPr="00FC6AB2">
        <w:t>l'assurance chômage (AC)</w:t>
      </w:r>
      <w:r>
        <w:t xml:space="preserve">, de même que </w:t>
      </w:r>
      <w:r w:rsidRPr="006D46F7">
        <w:t>le fonds cantonal de compensation de l’assurance mat</w:t>
      </w:r>
      <w:r>
        <w:t>e</w:t>
      </w:r>
      <w:r w:rsidRPr="006D46F7">
        <w:t>rnité de Genève</w:t>
      </w:r>
      <w:r>
        <w:t>. La SUVA (c</w:t>
      </w:r>
      <w:r w:rsidRPr="00133DA2">
        <w:rPr>
          <w:rStyle w:val="st"/>
        </w:rPr>
        <w:t>aisse nationale suisse d'assurance en cas d'accidents</w:t>
      </w:r>
      <w:r>
        <w:rPr>
          <w:rStyle w:val="st"/>
        </w:rPr>
        <w:t>)</w:t>
      </w:r>
      <w:r>
        <w:t xml:space="preserve">, les caisses de pension publiques (entre autres PUBLICA ou les institutions de prévoyance cantonales) ou les caisses de compensations cantonales sont des entreprises publiques. Elles ne font donc pas partie de la catégorie ‘assurances sociales publiques’. Notons qu’en Suisse les assurances maladie font partie du </w:t>
      </w:r>
      <w:r w:rsidRPr="00AB3458">
        <w:t xml:space="preserve">secteur </w:t>
      </w:r>
      <w:r>
        <w:t>‘</w:t>
      </w:r>
      <w:r w:rsidRPr="00AB3458">
        <w:t>entreprises privées</w:t>
      </w:r>
      <w:r>
        <w:t>’ (assurances).</w:t>
      </w:r>
    </w:p>
    <w:p w14:paraId="19DEF0DB" w14:textId="0E74D17C" w:rsidR="002E3331" w:rsidRDefault="002E3331" w:rsidP="00985DBD">
      <w:r w:rsidRPr="00985DBD">
        <w:rPr>
          <w:b/>
        </w:rPr>
        <w:t>Entreprises publiques</w:t>
      </w:r>
      <w:r w:rsidRPr="008141A7">
        <w:t> : Les entités indépendantes contr</w:t>
      </w:r>
      <w:r>
        <w:t>ôlées par les pouvoirs publics (Confédération, cantons, communes) font partie de la catégorie ‘entreprises publiques’. Les entreprises publiques sont des entreprises et des établissements détenus à plus de 50% par les pouvoirs publics</w:t>
      </w:r>
      <w:r>
        <w:rPr>
          <w:rStyle w:val="Appelnotedebasdep"/>
        </w:rPr>
        <w:footnoteReference w:id="5"/>
      </w:r>
      <w:r>
        <w:t>, indépendamment du fait qu’elles accomplissent ou non des tâches publiques. Le contrôle par les pouvoirs publics existe dès lors que plusieurs collectivités</w:t>
      </w:r>
      <w:r w:rsidR="00D6551F" w:rsidRPr="00D6551F">
        <w:rPr>
          <w:rFonts w:cs="Arial"/>
          <w:lang w:eastAsia="en-US"/>
        </w:rPr>
        <w:t xml:space="preserve"> </w:t>
      </w:r>
      <w:r w:rsidR="005059B8" w:rsidRPr="00D6551F">
        <w:t>publique</w:t>
      </w:r>
      <w:r w:rsidR="00D6551F">
        <w:t>s</w:t>
      </w:r>
      <w:r>
        <w:t xml:space="preserve"> –Confédération, cantons, communes</w:t>
      </w:r>
      <w:r>
        <w:noBreakHyphen/>
        <w:t xml:space="preserve"> détiennent ensemble plus de 50% de l’entreprise, étant entendu qu’individuellement l’une ou l’autre collectivité </w:t>
      </w:r>
      <w:r w:rsidR="005059B8" w:rsidRPr="00D6551F">
        <w:t>publique</w:t>
      </w:r>
      <w:r w:rsidR="00D6551F" w:rsidRPr="00D6551F">
        <w:t xml:space="preserve"> </w:t>
      </w:r>
      <w:r>
        <w:t xml:space="preserve">peut détenir moins de 50%. </w:t>
      </w:r>
    </w:p>
    <w:p w14:paraId="18CAD388" w14:textId="4D9B9A82" w:rsidR="002E3331" w:rsidRDefault="002E3331" w:rsidP="00985DBD">
      <w:r>
        <w:t xml:space="preserve">Outre le contrôle, un deuxième critère doit être rempli cumulativement pour </w:t>
      </w:r>
      <w:r w:rsidR="007217B5">
        <w:t xml:space="preserve">que </w:t>
      </w:r>
      <w:r>
        <w:t>l’entité soit englobée dans la catégorie ‘entreprise publique’ : l’entité doit couvrir plus de 50% de ses coûts de production par des contributions, par des dédommagements ou par d’autres produits des ventes. Si tel n’est pas le cas, l’entité doit être englobée dans le secteur des administrations publiques et cela, même si la collectivité publique qui la détient ne la consolide pas dans ses comptes (comptes de la maison mère).</w:t>
      </w:r>
    </w:p>
    <w:p w14:paraId="3821D74E" w14:textId="77777777" w:rsidR="002E3331" w:rsidRPr="008141A7" w:rsidRDefault="002E3331" w:rsidP="00985DBD">
      <w:r>
        <w:t>Dans la statistique financière, à l’échelon cantonal et communal, les hôpitaux tels que mentionnés ci-dessus, les STEP et les centrales électriques se trouvent en particulier dans cette situation. Les banques cantonales et les caisses de pensions de droit public sont également considérées comme entreprises publiques.</w:t>
      </w:r>
    </w:p>
    <w:p w14:paraId="10504F4E" w14:textId="0CA9A2E7" w:rsidR="002E3331" w:rsidRPr="00076A44" w:rsidRDefault="002E3331" w:rsidP="00985DBD">
      <w:r w:rsidRPr="00985DBD">
        <w:rPr>
          <w:b/>
        </w:rPr>
        <w:t>Entreprises privées</w:t>
      </w:r>
      <w:r>
        <w:t> </w:t>
      </w:r>
      <w:r w:rsidRPr="00F64CFB">
        <w:t>: Au contraire des entreprises publiques, l</w:t>
      </w:r>
      <w:r>
        <w:t xml:space="preserve">es </w:t>
      </w:r>
      <w:r w:rsidR="00973A5C">
        <w:t>‘</w:t>
      </w:r>
      <w:r>
        <w:t>entreprises p</w:t>
      </w:r>
      <w:r w:rsidRPr="00F64CFB">
        <w:t>rivées</w:t>
      </w:r>
      <w:r w:rsidR="00973A5C">
        <w:t>’</w:t>
      </w:r>
      <w:r w:rsidRPr="00F64CFB">
        <w:t xml:space="preserve"> </w:t>
      </w:r>
      <w:r>
        <w:t xml:space="preserve">appartiennent ou sont contrôlées par des privés, indépendamment du fait que l’entité se finance ou non par ses propres moyens. Les entreprises artisanales (familiales), y compris les entreprises agricoles, sont également englobées dans la catégorie des entreprises privées. Il en va de même des indépendants et des raisons individuelles. Il est particulièrement important de respecter cette catégorisation lorsque des dédommagements ou des </w:t>
      </w:r>
      <w:r w:rsidR="00C009FF" w:rsidRPr="00AF29FA">
        <w:rPr>
          <w:rStyle w:val="Kontentabelle4-stelligeChar"/>
          <w:lang w:val="fr-CH"/>
        </w:rPr>
        <w:t>contribution</w:t>
      </w:r>
      <w:r>
        <w:t>s sont versées. L</w:t>
      </w:r>
      <w:r w:rsidRPr="00076A44">
        <w:t>es associations au service du secteur des entreprises font également partie de</w:t>
      </w:r>
      <w:r>
        <w:t xml:space="preserve"> la catégorie de</w:t>
      </w:r>
      <w:r w:rsidRPr="00076A44">
        <w:t>s entreprises privées</w:t>
      </w:r>
      <w:r>
        <w:t>. Mentionnons à titre d’exemples l’Union des arts et des métiers, economiesuisse et toute autre association ou groupe d’intérêts</w:t>
      </w:r>
      <w:r w:rsidRPr="00076A44">
        <w:t xml:space="preserve"> </w:t>
      </w:r>
      <w:r>
        <w:t>patronaux.</w:t>
      </w:r>
    </w:p>
    <w:p w14:paraId="1DAA8943" w14:textId="3DAE36F7" w:rsidR="002E3331" w:rsidRPr="00076A44" w:rsidRDefault="002E3331" w:rsidP="00985DBD">
      <w:r w:rsidRPr="00985DBD">
        <w:rPr>
          <w:b/>
        </w:rPr>
        <w:t>Ménages</w:t>
      </w:r>
      <w:r w:rsidR="00DB15DC">
        <w:rPr>
          <w:b/>
        </w:rPr>
        <w:t xml:space="preserve"> privés</w:t>
      </w:r>
      <w:r>
        <w:t> </w:t>
      </w:r>
      <w:r w:rsidRPr="00076A44">
        <w:t xml:space="preserve">: </w:t>
      </w:r>
      <w:r>
        <w:t>L</w:t>
      </w:r>
      <w:r w:rsidRPr="00076A44">
        <w:t xml:space="preserve">es ménages </w:t>
      </w:r>
      <w:r>
        <w:t xml:space="preserve">individuels ou à </w:t>
      </w:r>
      <w:r w:rsidRPr="00076A44">
        <w:t>plusieurs personnes</w:t>
      </w:r>
      <w:r>
        <w:t>,</w:t>
      </w:r>
      <w:r w:rsidRPr="00076A44">
        <w:t xml:space="preserve"> ainsi que les familles</w:t>
      </w:r>
      <w:r>
        <w:t>, appartiennent à la catégorie ‘ménages</w:t>
      </w:r>
      <w:r w:rsidR="00DB15DC">
        <w:t xml:space="preserve"> privés</w:t>
      </w:r>
      <w:r>
        <w:t>’. Dans la mesure où ils sont des consommateurs, t</w:t>
      </w:r>
      <w:r w:rsidRPr="00076A44">
        <w:t>ous les individus appartiennent à ce secteur.</w:t>
      </w:r>
      <w:r>
        <w:t xml:space="preserve"> L</w:t>
      </w:r>
      <w:r w:rsidRPr="00076A44">
        <w:t xml:space="preserve">es transferts directs (financiers) ou indirects (prestations non financières ou prestations en nature) aux </w:t>
      </w:r>
      <w:r>
        <w:t>‘ménages</w:t>
      </w:r>
      <w:r w:rsidR="00DB15DC">
        <w:t xml:space="preserve"> privés</w:t>
      </w:r>
      <w:r>
        <w:t>’</w:t>
      </w:r>
      <w:r w:rsidRPr="00076A44">
        <w:t xml:space="preserve"> sont considérés comme des prestations sociales, </w:t>
      </w:r>
      <w:r>
        <w:t>à l’instar d</w:t>
      </w:r>
      <w:r w:rsidRPr="00076A44">
        <w:t xml:space="preserve">es bourses, </w:t>
      </w:r>
      <w:r>
        <w:t xml:space="preserve">de </w:t>
      </w:r>
      <w:r w:rsidRPr="00076A44">
        <w:t xml:space="preserve">l'aide sociale et </w:t>
      </w:r>
      <w:r>
        <w:t>d</w:t>
      </w:r>
      <w:r w:rsidRPr="00076A44">
        <w:t xml:space="preserve">es </w:t>
      </w:r>
      <w:r w:rsidR="00C009FF" w:rsidRPr="00AF29FA">
        <w:rPr>
          <w:rStyle w:val="Kontentabelle4-stelligeChar"/>
          <w:lang w:val="fr-CH"/>
        </w:rPr>
        <w:t>contribution</w:t>
      </w:r>
      <w:r w:rsidR="00C009FF">
        <w:rPr>
          <w:rStyle w:val="Kontentabelle4-stelligeChar"/>
          <w:lang w:val="fr-CH"/>
        </w:rPr>
        <w:t xml:space="preserve">s </w:t>
      </w:r>
      <w:r w:rsidRPr="00076A44">
        <w:t xml:space="preserve">de soutien dans le </w:t>
      </w:r>
      <w:r>
        <w:t xml:space="preserve">domaine </w:t>
      </w:r>
      <w:r w:rsidRPr="00076A44">
        <w:t>de l'asile.</w:t>
      </w:r>
    </w:p>
    <w:p w14:paraId="3BDD99B8" w14:textId="355E7582" w:rsidR="002E3331" w:rsidRPr="004E274F" w:rsidRDefault="002E3331" w:rsidP="00985DBD">
      <w:r w:rsidRPr="00985DBD">
        <w:rPr>
          <w:b/>
        </w:rPr>
        <w:t>Institutions privées à but non lucratif au service des ménages</w:t>
      </w:r>
      <w:r w:rsidR="00DB15DC">
        <w:rPr>
          <w:b/>
        </w:rPr>
        <w:t xml:space="preserve"> privés</w:t>
      </w:r>
      <w:r w:rsidRPr="00985DBD">
        <w:rPr>
          <w:b/>
        </w:rPr>
        <w:t xml:space="preserve"> (ISBLSM)</w:t>
      </w:r>
      <w:r w:rsidRPr="004E274F">
        <w:t> :</w:t>
      </w:r>
      <w:r>
        <w:t xml:space="preserve"> C</w:t>
      </w:r>
      <w:r w:rsidRPr="004E274F">
        <w:t>e secteur regroupe toutes les entités</w:t>
      </w:r>
      <w:r>
        <w:t>,</w:t>
      </w:r>
      <w:r w:rsidRPr="004E274F">
        <w:t xml:space="preserve"> à but non lucratif</w:t>
      </w:r>
      <w:r>
        <w:t xml:space="preserve">, </w:t>
      </w:r>
      <w:r w:rsidRPr="004E274F">
        <w:t>possédant une personnalité juridique propre</w:t>
      </w:r>
      <w:r>
        <w:t xml:space="preserve"> et </w:t>
      </w:r>
      <w:r w:rsidRPr="004E274F">
        <w:t xml:space="preserve">dont </w:t>
      </w:r>
      <w:r>
        <w:t xml:space="preserve">le but </w:t>
      </w:r>
      <w:r w:rsidRPr="004E274F">
        <w:t xml:space="preserve">est de mettre des marchandises et des </w:t>
      </w:r>
      <w:r>
        <w:t xml:space="preserve">services </w:t>
      </w:r>
      <w:r w:rsidRPr="004E274F">
        <w:t xml:space="preserve">à </w:t>
      </w:r>
      <w:r>
        <w:t>disposition des ménages</w:t>
      </w:r>
      <w:r w:rsidR="00DB15DC">
        <w:t xml:space="preserve"> privés</w:t>
      </w:r>
      <w:r>
        <w:t>. Selon le diagramme ci-dessus, elles sont considérées comme des producteurs non marchands, mais à l’extérieur du secteur des administrations publiques. Leurs ressources proviennent principalement de contributions volontaires des ménages</w:t>
      </w:r>
      <w:r w:rsidR="00DB15DC">
        <w:t xml:space="preserve"> privés</w:t>
      </w:r>
      <w:r>
        <w:t xml:space="preserve"> ou de </w:t>
      </w:r>
      <w:r w:rsidR="00C009FF" w:rsidRPr="00C009FF">
        <w:rPr>
          <w:rStyle w:val="Kontentabelle4-stelligeChar"/>
          <w:lang w:val="fr-CH"/>
        </w:rPr>
        <w:t>contribution</w:t>
      </w:r>
      <w:r w:rsidRPr="00C009FF">
        <w:t>s</w:t>
      </w:r>
      <w:r>
        <w:t xml:space="preserve"> de l’Etat. Les ISBLSM sont en règle générale exonérées des impôts sur le bénéfice et la fortune. Il s'agit n</w:t>
      </w:r>
      <w:r w:rsidRPr="00F7054C">
        <w:t>otamment de</w:t>
      </w:r>
      <w:r>
        <w:t>s</w:t>
      </w:r>
      <w:r w:rsidRPr="00F7054C">
        <w:t xml:space="preserve"> syndicats, des associations de consommateurs, des partis politiques, des églises</w:t>
      </w:r>
      <w:r>
        <w:t xml:space="preserve">, </w:t>
      </w:r>
      <w:r w:rsidRPr="00F7054C">
        <w:t xml:space="preserve">des </w:t>
      </w:r>
      <w:r>
        <w:t>organisations d’utilité publique et de fondations des domaines de la santé et du social</w:t>
      </w:r>
      <w:r w:rsidRPr="00F7054C">
        <w:t>.</w:t>
      </w:r>
      <w:r>
        <w:t xml:space="preserve"> En font également partie les bourg</w:t>
      </w:r>
      <w:r w:rsidR="00EC4809">
        <w:t>e</w:t>
      </w:r>
      <w:r>
        <w:t>oisies. Par contre, les associations patronales sont considérées comme entreprises privées.</w:t>
      </w:r>
    </w:p>
    <w:p w14:paraId="397777C4" w14:textId="77777777" w:rsidR="002E3331" w:rsidRPr="00F7250E" w:rsidRDefault="002E3331" w:rsidP="00985DBD">
      <w:r w:rsidRPr="00985DBD">
        <w:rPr>
          <w:b/>
        </w:rPr>
        <w:t>Etranger</w:t>
      </w:r>
      <w:r w:rsidRPr="00F7250E">
        <w:t xml:space="preserve"> : </w:t>
      </w:r>
      <w:r>
        <w:t>Dans la catégorie ‘</w:t>
      </w:r>
      <w:r w:rsidRPr="00F7250E">
        <w:t>étranger</w:t>
      </w:r>
      <w:r>
        <w:t xml:space="preserve">’ on </w:t>
      </w:r>
      <w:r w:rsidRPr="00F7250E">
        <w:t xml:space="preserve">regroupe toutes les entités non résidentes qui effectuent des transactions avec les entités résidentes </w:t>
      </w:r>
      <w:r>
        <w:t xml:space="preserve">mentionnées </w:t>
      </w:r>
      <w:r w:rsidRPr="00F7250E">
        <w:t xml:space="preserve">ci-dessus. </w:t>
      </w:r>
      <w:r>
        <w:t>L</w:t>
      </w:r>
      <w:r w:rsidRPr="00F7250E">
        <w:t>es entités étrangères (ambassades) et des organisations internationales</w:t>
      </w:r>
      <w:r>
        <w:t xml:space="preserve"> appartiennent également à cette catégorie</w:t>
      </w:r>
      <w:r w:rsidRPr="00F7250E">
        <w:t xml:space="preserve">, même si </w:t>
      </w:r>
      <w:r>
        <w:t xml:space="preserve">elles </w:t>
      </w:r>
      <w:r w:rsidRPr="00F7250E">
        <w:t xml:space="preserve">ont leur siège </w:t>
      </w:r>
      <w:r>
        <w:t>en</w:t>
      </w:r>
      <w:r w:rsidRPr="00F7250E">
        <w:t xml:space="preserve"> Suisse.</w:t>
      </w:r>
    </w:p>
    <w:p w14:paraId="4ED06808" w14:textId="79C237C1" w:rsidR="00985DBD" w:rsidRDefault="00985DBD">
      <w:pPr>
        <w:spacing w:line="240" w:lineRule="auto"/>
        <w:jc w:val="left"/>
        <w:rPr>
          <w:rStyle w:val="Kontentabelle4-stelligeChar"/>
          <w:bCs/>
          <w:szCs w:val="22"/>
          <w:lang w:val="fr-CH"/>
        </w:rPr>
      </w:pPr>
      <w:r>
        <w:rPr>
          <w:rStyle w:val="Kontentabelle4-stelligeChar"/>
          <w:bCs/>
          <w:szCs w:val="22"/>
          <w:lang w:val="fr-CH"/>
        </w:rPr>
        <w:br w:type="page"/>
      </w:r>
    </w:p>
    <w:p w14:paraId="61C22902" w14:textId="1E93908A" w:rsidR="00985DBD" w:rsidRPr="002E3331" w:rsidRDefault="00985DBD" w:rsidP="00985DBD">
      <w:pPr>
        <w:pStyle w:val="TitresousTitre1"/>
      </w:pPr>
      <w:r>
        <w:t>P</w:t>
      </w:r>
      <w:r w:rsidR="003E3899">
        <w:t>iano contabile generale</w:t>
      </w:r>
    </w:p>
    <w:tbl>
      <w:tblPr>
        <w:tblW w:w="0" w:type="auto"/>
        <w:tblBorders>
          <w:top w:val="single" w:sz="4" w:space="0" w:color="auto"/>
          <w:left w:val="single" w:sz="4" w:space="0" w:color="auto"/>
          <w:bottom w:val="single" w:sz="4" w:space="0" w:color="auto"/>
          <w:right w:val="single" w:sz="4" w:space="0" w:color="auto"/>
          <w:insideH w:val="single" w:sz="4" w:space="0" w:color="auto"/>
        </w:tblBorders>
        <w:tblCellMar>
          <w:top w:w="28" w:type="dxa"/>
          <w:left w:w="28" w:type="dxa"/>
          <w:bottom w:w="28" w:type="dxa"/>
          <w:right w:w="28" w:type="dxa"/>
        </w:tblCellMar>
        <w:tblLook w:val="01E0" w:firstRow="1" w:lastRow="1" w:firstColumn="1" w:lastColumn="1" w:noHBand="0" w:noVBand="0"/>
      </w:tblPr>
      <w:tblGrid>
        <w:gridCol w:w="917"/>
        <w:gridCol w:w="773"/>
        <w:gridCol w:w="2552"/>
        <w:gridCol w:w="5387"/>
      </w:tblGrid>
      <w:tr w:rsidR="003E3899" w:rsidRPr="003E3899" w14:paraId="19AC8E51" w14:textId="77777777" w:rsidTr="005C2F64">
        <w:trPr>
          <w:trHeight w:val="690"/>
        </w:trPr>
        <w:tc>
          <w:tcPr>
            <w:tcW w:w="0" w:type="auto"/>
            <w:shd w:val="clear" w:color="auto" w:fill="auto"/>
          </w:tcPr>
          <w:p w14:paraId="3FE43BD4" w14:textId="77777777" w:rsidR="003E3899" w:rsidRPr="003E3899" w:rsidRDefault="003E3899" w:rsidP="003E3899">
            <w:pPr>
              <w:spacing w:line="240" w:lineRule="auto"/>
              <w:ind w:right="-57"/>
              <w:jc w:val="left"/>
              <w:rPr>
                <w:rFonts w:cs="Arial"/>
                <w:b/>
                <w:bCs/>
                <w:color w:val="595959"/>
                <w:sz w:val="19"/>
                <w:szCs w:val="19"/>
                <w:lang w:val="it-CH" w:eastAsia="de-CH"/>
              </w:rPr>
            </w:pPr>
            <w:bookmarkStart w:id="289" w:name="RANGE!A3:D824"/>
            <w:r w:rsidRPr="003E3899">
              <w:rPr>
                <w:rFonts w:cs="Arial"/>
                <w:b/>
                <w:bCs/>
                <w:color w:val="595959"/>
                <w:sz w:val="20"/>
                <w:szCs w:val="19"/>
                <w:lang w:val="it-CH" w:eastAsia="de-CH"/>
              </w:rPr>
              <w:t>Gruppo specific</w:t>
            </w:r>
            <w:r w:rsidRPr="003E3899">
              <w:rPr>
                <w:rFonts w:cs="Arial"/>
                <w:b/>
                <w:bCs/>
                <w:color w:val="595959"/>
                <w:sz w:val="19"/>
                <w:szCs w:val="19"/>
                <w:lang w:val="it-CH" w:eastAsia="de-CH"/>
              </w:rPr>
              <w:t>o</w:t>
            </w:r>
            <w:bookmarkEnd w:id="289"/>
          </w:p>
        </w:tc>
        <w:tc>
          <w:tcPr>
            <w:tcW w:w="773" w:type="dxa"/>
            <w:shd w:val="clear" w:color="auto" w:fill="auto"/>
          </w:tcPr>
          <w:p w14:paraId="31D8040A" w14:textId="77777777" w:rsidR="003E3899" w:rsidRPr="003E3899" w:rsidRDefault="003E3899" w:rsidP="003E3899">
            <w:pPr>
              <w:spacing w:line="240" w:lineRule="auto"/>
              <w:ind w:left="227" w:right="-108" w:hanging="227"/>
              <w:jc w:val="left"/>
              <w:rPr>
                <w:rFonts w:cs="Arial"/>
                <w:b/>
                <w:bCs/>
                <w:color w:val="595959"/>
                <w:sz w:val="20"/>
                <w:lang w:val="it-CH" w:eastAsia="de-CH"/>
              </w:rPr>
            </w:pPr>
            <w:r w:rsidRPr="003E3899">
              <w:rPr>
                <w:rFonts w:cs="Arial"/>
                <w:b/>
                <w:color w:val="595959"/>
                <w:sz w:val="20"/>
                <w:lang w:val="it-CH" w:eastAsia="de-CH"/>
              </w:rPr>
              <w:t>Conto</w:t>
            </w:r>
          </w:p>
        </w:tc>
        <w:tc>
          <w:tcPr>
            <w:tcW w:w="2552" w:type="dxa"/>
            <w:shd w:val="clear" w:color="auto" w:fill="auto"/>
          </w:tcPr>
          <w:p w14:paraId="471FCD2C" w14:textId="77777777" w:rsidR="003E3899" w:rsidRPr="003E3899" w:rsidRDefault="003E3899" w:rsidP="003E3899">
            <w:pPr>
              <w:spacing w:line="240" w:lineRule="auto"/>
              <w:ind w:left="227" w:right="-86" w:hanging="227"/>
              <w:jc w:val="left"/>
              <w:rPr>
                <w:rFonts w:cs="Arial"/>
                <w:b/>
                <w:bCs/>
                <w:color w:val="000000"/>
                <w:sz w:val="20"/>
                <w:lang w:val="it-CH" w:eastAsia="de-CH"/>
              </w:rPr>
            </w:pPr>
            <w:r w:rsidRPr="003E3899">
              <w:rPr>
                <w:rFonts w:cs="Arial"/>
                <w:b/>
                <w:bCs/>
                <w:color w:val="595959"/>
                <w:sz w:val="20"/>
                <w:lang w:val="it-CH" w:eastAsia="de-CH"/>
              </w:rPr>
              <w:t>Denominazion</w:t>
            </w:r>
            <w:r w:rsidRPr="003E3899">
              <w:rPr>
                <w:rFonts w:cs="Arial"/>
                <w:b/>
                <w:bCs/>
                <w:color w:val="000000"/>
                <w:sz w:val="20"/>
                <w:lang w:val="it-CH" w:eastAsia="de-CH"/>
              </w:rPr>
              <w:t>e</w:t>
            </w:r>
          </w:p>
        </w:tc>
        <w:tc>
          <w:tcPr>
            <w:tcW w:w="5387" w:type="dxa"/>
            <w:shd w:val="clear" w:color="auto" w:fill="auto"/>
          </w:tcPr>
          <w:p w14:paraId="2A0EED26" w14:textId="77777777" w:rsidR="003E3899" w:rsidRPr="003E3899" w:rsidRDefault="003E3899" w:rsidP="003E3899">
            <w:pPr>
              <w:spacing w:line="240" w:lineRule="auto"/>
              <w:ind w:left="227" w:hanging="227"/>
              <w:jc w:val="left"/>
              <w:rPr>
                <w:rFonts w:cs="Arial"/>
                <w:b/>
                <w:bCs/>
                <w:color w:val="595959"/>
                <w:sz w:val="20"/>
                <w:lang w:val="it-CH" w:eastAsia="de-CH"/>
              </w:rPr>
            </w:pPr>
            <w:r w:rsidRPr="003E3899">
              <w:rPr>
                <w:rFonts w:cs="Arial"/>
                <w:b/>
                <w:bCs/>
                <w:color w:val="595959"/>
                <w:sz w:val="20"/>
                <w:lang w:val="it-CH" w:eastAsia="de-CH"/>
              </w:rPr>
              <w:t>Imputazione</w:t>
            </w:r>
          </w:p>
        </w:tc>
      </w:tr>
      <w:tr w:rsidR="003E3899" w:rsidRPr="00B103B4" w14:paraId="5056FE66" w14:textId="77777777" w:rsidTr="005C2F64">
        <w:trPr>
          <w:trHeight w:val="578"/>
        </w:trPr>
        <w:tc>
          <w:tcPr>
            <w:tcW w:w="4242" w:type="dxa"/>
            <w:gridSpan w:val="3"/>
            <w:shd w:val="clear" w:color="auto" w:fill="595959"/>
            <w:vAlign w:val="center"/>
          </w:tcPr>
          <w:p w14:paraId="0BDC8628" w14:textId="77777777" w:rsidR="003E3899" w:rsidRPr="003E3899" w:rsidRDefault="003E3899" w:rsidP="003E3899">
            <w:pPr>
              <w:spacing w:before="120" w:after="120" w:line="240" w:lineRule="auto"/>
              <w:ind w:left="227" w:right="-23" w:hanging="227"/>
              <w:jc w:val="left"/>
              <w:rPr>
                <w:rFonts w:cs="Arial"/>
                <w:b/>
                <w:bCs/>
                <w:color w:val="FFFFFF"/>
                <w:sz w:val="20"/>
                <w:lang w:val="it-CH" w:eastAsia="de-CH"/>
              </w:rPr>
            </w:pPr>
            <w:r w:rsidRPr="003E3899">
              <w:rPr>
                <w:rFonts w:cs="Arial"/>
                <w:b/>
                <w:bCs/>
                <w:color w:val="000000"/>
                <w:sz w:val="20"/>
                <w:lang w:val="it-CH" w:eastAsia="de-CH"/>
              </w:rPr>
              <w:t> </w:t>
            </w:r>
            <w:r w:rsidRPr="003E3899">
              <w:rPr>
                <w:rFonts w:cs="Arial"/>
                <w:b/>
                <w:bCs/>
                <w:color w:val="FFFFFF"/>
                <w:sz w:val="20"/>
                <w:lang w:val="it-CH" w:eastAsia="de-CH"/>
              </w:rPr>
              <w:t>BILANCIO</w:t>
            </w:r>
          </w:p>
        </w:tc>
        <w:tc>
          <w:tcPr>
            <w:tcW w:w="5387" w:type="dxa"/>
            <w:shd w:val="clear" w:color="auto" w:fill="595959"/>
            <w:vAlign w:val="center"/>
          </w:tcPr>
          <w:p w14:paraId="26136002"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color w:val="000000"/>
                <w:sz w:val="20"/>
                <w:lang w:val="it-CH" w:eastAsia="de-CH"/>
              </w:rPr>
            </w:pPr>
            <w:r w:rsidRPr="003E3899">
              <w:rPr>
                <w:rFonts w:cs="Arial"/>
                <w:iCs/>
                <w:strike/>
                <w:color w:val="000000"/>
                <w:sz w:val="20"/>
                <w:highlight w:val="green"/>
                <w:lang w:val="it-CH" w:eastAsia="de-CH"/>
              </w:rPr>
              <w:t>Art. 23 cpv. 1 legge modello sulle finanze della Confederazione (LMFC)</w:t>
            </w:r>
            <w:r w:rsidRPr="003E3899">
              <w:rPr>
                <w:rFonts w:cs="Arial"/>
                <w:iCs/>
                <w:color w:val="000000"/>
                <w:sz w:val="20"/>
                <w:highlight w:val="green"/>
                <w:lang w:val="it-CH" w:eastAsia="de-CH"/>
              </w:rPr>
              <w:t>;</w:t>
            </w:r>
            <w:r w:rsidRPr="003E3899">
              <w:rPr>
                <w:rFonts w:cs="Arial"/>
                <w:iCs/>
                <w:color w:val="FFFFFF"/>
                <w:sz w:val="20"/>
                <w:lang w:val="it-CH" w:eastAsia="de-CH"/>
              </w:rPr>
              <w:t xml:space="preserve"> Raccomandazione 11</w:t>
            </w:r>
          </w:p>
        </w:tc>
      </w:tr>
      <w:tr w:rsidR="003E3899" w:rsidRPr="003E3899" w14:paraId="1AC5E850" w14:textId="77777777" w:rsidTr="005C2F64">
        <w:trPr>
          <w:trHeight w:val="346"/>
        </w:trPr>
        <w:tc>
          <w:tcPr>
            <w:tcW w:w="0" w:type="auto"/>
            <w:shd w:val="clear" w:color="auto" w:fill="BFBFBF"/>
            <w:noWrap/>
            <w:vAlign w:val="center"/>
          </w:tcPr>
          <w:p w14:paraId="346A6872" w14:textId="77777777" w:rsidR="003E3899" w:rsidRPr="003E3899" w:rsidRDefault="003E3899" w:rsidP="003E3899">
            <w:pPr>
              <w:spacing w:line="240" w:lineRule="auto"/>
              <w:ind w:left="227" w:hanging="227"/>
              <w:jc w:val="left"/>
              <w:rPr>
                <w:rFonts w:cs="Arial"/>
                <w:b/>
                <w:bCs/>
                <w:color w:val="000000"/>
                <w:sz w:val="20"/>
                <w:lang w:val="it-CH" w:eastAsia="de-CH"/>
              </w:rPr>
            </w:pPr>
            <w:r w:rsidRPr="003E3899">
              <w:rPr>
                <w:rFonts w:cs="Arial"/>
                <w:b/>
                <w:bCs/>
                <w:color w:val="000000"/>
                <w:sz w:val="20"/>
                <w:lang w:val="it-CH" w:eastAsia="de-CH"/>
              </w:rPr>
              <w:t>1</w:t>
            </w:r>
          </w:p>
        </w:tc>
        <w:tc>
          <w:tcPr>
            <w:tcW w:w="773" w:type="dxa"/>
            <w:shd w:val="clear" w:color="auto" w:fill="BFBFBF"/>
            <w:vAlign w:val="center"/>
          </w:tcPr>
          <w:p w14:paraId="7135ABA3" w14:textId="77777777" w:rsidR="003E3899" w:rsidRPr="003E3899" w:rsidRDefault="003E3899" w:rsidP="003E3899">
            <w:pPr>
              <w:spacing w:line="240" w:lineRule="auto"/>
              <w:ind w:left="227" w:hanging="227"/>
              <w:jc w:val="left"/>
              <w:rPr>
                <w:rFonts w:cs="Arial"/>
                <w:b/>
                <w:bCs/>
                <w:color w:val="000000"/>
                <w:sz w:val="20"/>
                <w:lang w:val="it-CH" w:eastAsia="de-CH"/>
              </w:rPr>
            </w:pPr>
            <w:r w:rsidRPr="003E3899">
              <w:rPr>
                <w:rFonts w:cs="Arial"/>
                <w:b/>
                <w:bCs/>
                <w:color w:val="000000"/>
                <w:sz w:val="20"/>
                <w:lang w:val="it-CH" w:eastAsia="de-CH"/>
              </w:rPr>
              <w:t> </w:t>
            </w:r>
          </w:p>
        </w:tc>
        <w:tc>
          <w:tcPr>
            <w:tcW w:w="2552" w:type="dxa"/>
            <w:shd w:val="clear" w:color="auto" w:fill="BFBFBF"/>
            <w:vAlign w:val="center"/>
          </w:tcPr>
          <w:p w14:paraId="33067E55" w14:textId="77777777" w:rsidR="003E3899" w:rsidRPr="003E3899" w:rsidRDefault="003E3899" w:rsidP="003E3899">
            <w:pPr>
              <w:spacing w:before="60" w:after="60" w:line="240" w:lineRule="auto"/>
              <w:jc w:val="left"/>
              <w:rPr>
                <w:rFonts w:cs="Arial"/>
                <w:b/>
                <w:bCs/>
                <w:color w:val="000000"/>
                <w:sz w:val="20"/>
                <w:lang w:val="it-CH" w:eastAsia="de-CH"/>
              </w:rPr>
            </w:pPr>
            <w:r w:rsidRPr="003E3899">
              <w:rPr>
                <w:rFonts w:cs="Arial"/>
                <w:b/>
                <w:bCs/>
                <w:color w:val="000000"/>
                <w:sz w:val="20"/>
                <w:lang w:val="it-CH" w:eastAsia="de-CH"/>
              </w:rPr>
              <w:t>Attivi</w:t>
            </w:r>
          </w:p>
        </w:tc>
        <w:tc>
          <w:tcPr>
            <w:tcW w:w="5387" w:type="dxa"/>
            <w:shd w:val="clear" w:color="auto" w:fill="BFBFBF"/>
            <w:noWrap/>
            <w:vAlign w:val="center"/>
          </w:tcPr>
          <w:p w14:paraId="1B294EEF"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bCs/>
                <w:strike/>
                <w:color w:val="000000"/>
                <w:sz w:val="20"/>
                <w:highlight w:val="green"/>
                <w:lang w:val="it-CH" w:eastAsia="de-CH"/>
              </w:rPr>
            </w:pPr>
            <w:r w:rsidRPr="003E3899">
              <w:rPr>
                <w:rFonts w:cs="Arial"/>
                <w:bCs/>
                <w:strike/>
                <w:color w:val="000000"/>
                <w:sz w:val="20"/>
                <w:highlight w:val="green"/>
                <w:lang w:val="it-CH" w:eastAsia="de-CH"/>
              </w:rPr>
              <w:t>Art. 23 cpv. 2 LMFC</w:t>
            </w:r>
          </w:p>
        </w:tc>
      </w:tr>
      <w:tr w:rsidR="003E3899" w:rsidRPr="003E3899" w14:paraId="42E079CB" w14:textId="77777777" w:rsidTr="005C2F64">
        <w:tc>
          <w:tcPr>
            <w:tcW w:w="0" w:type="auto"/>
            <w:shd w:val="clear" w:color="auto" w:fill="D9D9D9"/>
            <w:noWrap/>
            <w:vAlign w:val="center"/>
          </w:tcPr>
          <w:p w14:paraId="356E1576" w14:textId="77777777" w:rsidR="003E3899" w:rsidRPr="003E3899" w:rsidRDefault="003E3899" w:rsidP="003E3899">
            <w:pPr>
              <w:spacing w:line="240" w:lineRule="auto"/>
              <w:ind w:left="227" w:right="-24" w:hanging="227"/>
              <w:jc w:val="left"/>
              <w:rPr>
                <w:rFonts w:cs="Arial"/>
                <w:b/>
                <w:bCs/>
                <w:sz w:val="20"/>
                <w:lang w:val="it-CH" w:eastAsia="de-CH"/>
              </w:rPr>
            </w:pPr>
            <w:r w:rsidRPr="003E3899">
              <w:rPr>
                <w:rFonts w:cs="Arial"/>
                <w:b/>
                <w:bCs/>
                <w:sz w:val="20"/>
                <w:lang w:val="it-CH" w:eastAsia="de-CH"/>
              </w:rPr>
              <w:t>10</w:t>
            </w:r>
          </w:p>
        </w:tc>
        <w:tc>
          <w:tcPr>
            <w:tcW w:w="773" w:type="dxa"/>
            <w:shd w:val="clear" w:color="auto" w:fill="D9D9D9"/>
            <w:vAlign w:val="center"/>
          </w:tcPr>
          <w:p w14:paraId="5B3A25E2"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 </w:t>
            </w:r>
          </w:p>
        </w:tc>
        <w:tc>
          <w:tcPr>
            <w:tcW w:w="2552" w:type="dxa"/>
            <w:shd w:val="clear" w:color="auto" w:fill="D9D9D9"/>
            <w:vAlign w:val="center"/>
          </w:tcPr>
          <w:p w14:paraId="60CC3D05" w14:textId="77777777" w:rsidR="003E3899" w:rsidRPr="003E3899" w:rsidRDefault="003E3899" w:rsidP="003E3899">
            <w:pPr>
              <w:spacing w:before="60" w:after="60" w:line="240" w:lineRule="auto"/>
              <w:jc w:val="left"/>
              <w:rPr>
                <w:rFonts w:cs="Arial"/>
                <w:b/>
                <w:bCs/>
                <w:sz w:val="20"/>
                <w:lang w:val="it-CH" w:eastAsia="de-CH"/>
              </w:rPr>
            </w:pPr>
            <w:r w:rsidRPr="003E3899">
              <w:rPr>
                <w:rFonts w:cs="Arial"/>
                <w:b/>
                <w:bCs/>
                <w:sz w:val="20"/>
                <w:lang w:val="it-CH" w:eastAsia="de-CH"/>
              </w:rPr>
              <w:t>Beni patrimoniali</w:t>
            </w:r>
          </w:p>
        </w:tc>
        <w:tc>
          <w:tcPr>
            <w:tcW w:w="5387" w:type="dxa"/>
            <w:shd w:val="clear" w:color="auto" w:fill="D9D9D9"/>
            <w:vAlign w:val="center"/>
          </w:tcPr>
          <w:p w14:paraId="164DD491"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trike/>
                <w:color w:val="000000"/>
                <w:sz w:val="20"/>
                <w:highlight w:val="green"/>
                <w:lang w:val="it-CH" w:eastAsia="de-CH"/>
              </w:rPr>
            </w:pPr>
            <w:r w:rsidRPr="003E3899">
              <w:rPr>
                <w:rFonts w:cs="Arial"/>
                <w:iCs/>
                <w:strike/>
                <w:color w:val="000000"/>
                <w:sz w:val="20"/>
                <w:highlight w:val="green"/>
                <w:lang w:val="it-CH" w:eastAsia="de-CH"/>
              </w:rPr>
              <w:t>Art. 3 cpv. 1 LMFC</w:t>
            </w:r>
          </w:p>
        </w:tc>
      </w:tr>
      <w:tr w:rsidR="003E3899" w:rsidRPr="003E3899" w14:paraId="713AEF90" w14:textId="77777777" w:rsidTr="005C2F64">
        <w:trPr>
          <w:trHeight w:val="454"/>
        </w:trPr>
        <w:tc>
          <w:tcPr>
            <w:tcW w:w="0" w:type="auto"/>
            <w:tcBorders>
              <w:bottom w:val="nil"/>
            </w:tcBorders>
            <w:shd w:val="clear" w:color="auto" w:fill="F2F2F2"/>
            <w:noWrap/>
          </w:tcPr>
          <w:p w14:paraId="38AD46A6"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100</w:t>
            </w:r>
          </w:p>
        </w:tc>
        <w:tc>
          <w:tcPr>
            <w:tcW w:w="773" w:type="dxa"/>
            <w:shd w:val="clear" w:color="auto" w:fill="F2F2F2"/>
          </w:tcPr>
          <w:p w14:paraId="6A7C2957"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 </w:t>
            </w:r>
          </w:p>
        </w:tc>
        <w:tc>
          <w:tcPr>
            <w:tcW w:w="2552" w:type="dxa"/>
            <w:shd w:val="clear" w:color="auto" w:fill="F2F2F2"/>
          </w:tcPr>
          <w:p w14:paraId="384AE30B"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Liquidità e investimenti di denaro a breve termine</w:t>
            </w:r>
          </w:p>
        </w:tc>
        <w:tc>
          <w:tcPr>
            <w:tcW w:w="5387" w:type="dxa"/>
            <w:shd w:val="clear" w:color="auto" w:fill="F2F2F2"/>
          </w:tcPr>
          <w:p w14:paraId="2BF5012D"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color w:val="000000"/>
                <w:sz w:val="20"/>
                <w:lang w:val="it-CH" w:eastAsia="de-CH"/>
              </w:rPr>
            </w:pPr>
            <w:r w:rsidRPr="003E3899">
              <w:rPr>
                <w:rFonts w:cs="Arial"/>
                <w:iCs/>
                <w:color w:val="000000"/>
                <w:sz w:val="20"/>
                <w:lang w:val="it-CH" w:eastAsia="de-CH"/>
              </w:rPr>
              <w:t xml:space="preserve">Mezzi finanziari e averi a vista sempre disponibili. </w:t>
            </w:r>
          </w:p>
        </w:tc>
      </w:tr>
      <w:tr w:rsidR="003E3899" w:rsidRPr="003E3899" w14:paraId="0F3D52B5" w14:textId="77777777" w:rsidTr="005C2F64">
        <w:trPr>
          <w:trHeight w:val="255"/>
        </w:trPr>
        <w:tc>
          <w:tcPr>
            <w:tcW w:w="0" w:type="auto"/>
            <w:tcBorders>
              <w:top w:val="nil"/>
              <w:bottom w:val="nil"/>
            </w:tcBorders>
            <w:shd w:val="clear" w:color="auto" w:fill="auto"/>
            <w:noWrap/>
          </w:tcPr>
          <w:p w14:paraId="7D056DCE"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545279D6"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1000</w:t>
            </w:r>
          </w:p>
        </w:tc>
        <w:tc>
          <w:tcPr>
            <w:tcW w:w="2552" w:type="dxa"/>
            <w:shd w:val="clear" w:color="auto" w:fill="auto"/>
          </w:tcPr>
          <w:p w14:paraId="7B18E646"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Cassa</w:t>
            </w:r>
          </w:p>
        </w:tc>
        <w:tc>
          <w:tcPr>
            <w:tcW w:w="5387" w:type="dxa"/>
            <w:shd w:val="clear" w:color="auto" w:fill="auto"/>
          </w:tcPr>
          <w:p w14:paraId="0546FBFA" w14:textId="77777777" w:rsidR="003E3899" w:rsidRPr="003E3899" w:rsidRDefault="003E3899" w:rsidP="003E3899">
            <w:pPr>
              <w:spacing w:line="240" w:lineRule="auto"/>
              <w:ind w:left="227" w:hanging="227"/>
              <w:jc w:val="left"/>
              <w:rPr>
                <w:rFonts w:cs="Arial"/>
                <w:sz w:val="20"/>
                <w:lang w:val="it-CH" w:eastAsia="de-CH"/>
              </w:rPr>
            </w:pPr>
          </w:p>
        </w:tc>
      </w:tr>
      <w:tr w:rsidR="003E3899" w:rsidRPr="003E3899" w14:paraId="213C7099" w14:textId="77777777" w:rsidTr="005C2F64">
        <w:trPr>
          <w:trHeight w:val="765"/>
        </w:trPr>
        <w:tc>
          <w:tcPr>
            <w:tcW w:w="0" w:type="auto"/>
            <w:tcBorders>
              <w:top w:val="nil"/>
              <w:bottom w:val="nil"/>
            </w:tcBorders>
            <w:shd w:val="clear" w:color="auto" w:fill="auto"/>
            <w:noWrap/>
          </w:tcPr>
          <w:p w14:paraId="3E9A95AA"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4B6C5F2B"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1001</w:t>
            </w:r>
          </w:p>
        </w:tc>
        <w:tc>
          <w:tcPr>
            <w:tcW w:w="2552" w:type="dxa"/>
            <w:shd w:val="clear" w:color="auto" w:fill="auto"/>
          </w:tcPr>
          <w:p w14:paraId="178BC83E"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Posta</w:t>
            </w:r>
          </w:p>
        </w:tc>
        <w:tc>
          <w:tcPr>
            <w:tcW w:w="5387" w:type="dxa"/>
            <w:shd w:val="clear" w:color="auto" w:fill="auto"/>
          </w:tcPr>
          <w:p w14:paraId="688DC145"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I conti postali con saldo in avere vanno iscritti nel conto 2010 Impegni nei confronti di intermediari finanziari.</w:t>
            </w:r>
          </w:p>
        </w:tc>
      </w:tr>
      <w:tr w:rsidR="003E3899" w:rsidRPr="003E3899" w14:paraId="38097678" w14:textId="77777777" w:rsidTr="005C2F64">
        <w:trPr>
          <w:trHeight w:val="499"/>
        </w:trPr>
        <w:tc>
          <w:tcPr>
            <w:tcW w:w="0" w:type="auto"/>
            <w:tcBorders>
              <w:top w:val="nil"/>
              <w:bottom w:val="nil"/>
            </w:tcBorders>
            <w:shd w:val="clear" w:color="auto" w:fill="auto"/>
            <w:noWrap/>
          </w:tcPr>
          <w:p w14:paraId="26B87314"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0D238369"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1002</w:t>
            </w:r>
          </w:p>
        </w:tc>
        <w:tc>
          <w:tcPr>
            <w:tcW w:w="2552" w:type="dxa"/>
            <w:shd w:val="clear" w:color="auto" w:fill="auto"/>
          </w:tcPr>
          <w:p w14:paraId="26750F04"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Banca</w:t>
            </w:r>
          </w:p>
        </w:tc>
        <w:tc>
          <w:tcPr>
            <w:tcW w:w="5387" w:type="dxa"/>
            <w:shd w:val="clear" w:color="auto" w:fill="auto"/>
          </w:tcPr>
          <w:p w14:paraId="73CDC4F2"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I conti bancari con saldo in avere vanno iscritti nel conto 2010 Impegni nei confronti di intermediari finanziari.</w:t>
            </w:r>
          </w:p>
        </w:tc>
      </w:tr>
      <w:tr w:rsidR="003E3899" w:rsidRPr="003E3899" w14:paraId="42914835" w14:textId="77777777" w:rsidTr="005C2F64">
        <w:trPr>
          <w:trHeight w:val="510"/>
        </w:trPr>
        <w:tc>
          <w:tcPr>
            <w:tcW w:w="0" w:type="auto"/>
            <w:tcBorders>
              <w:top w:val="nil"/>
              <w:bottom w:val="nil"/>
            </w:tcBorders>
            <w:shd w:val="clear" w:color="auto" w:fill="auto"/>
            <w:noWrap/>
          </w:tcPr>
          <w:p w14:paraId="5E12AB7D"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0D49C8B5"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1003</w:t>
            </w:r>
          </w:p>
        </w:tc>
        <w:tc>
          <w:tcPr>
            <w:tcW w:w="2552" w:type="dxa"/>
            <w:shd w:val="clear" w:color="auto" w:fill="auto"/>
          </w:tcPr>
          <w:p w14:paraId="62A5899D"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 xml:space="preserve">Investimenti sul mercato </w:t>
            </w:r>
            <w:r w:rsidRPr="003E3899">
              <w:rPr>
                <w:rFonts w:cs="Arial"/>
                <w:sz w:val="20"/>
                <w:lang w:val="it-CH" w:eastAsia="de-CH"/>
              </w:rPr>
              <w:br/>
              <w:t>finanziario a breve termine</w:t>
            </w:r>
          </w:p>
        </w:tc>
        <w:tc>
          <w:tcPr>
            <w:tcW w:w="5387" w:type="dxa"/>
            <w:shd w:val="clear" w:color="auto" w:fill="auto"/>
          </w:tcPr>
          <w:p w14:paraId="039D3F47"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Depositi a termine fino a 90 giorni.</w:t>
            </w:r>
          </w:p>
        </w:tc>
      </w:tr>
      <w:tr w:rsidR="003E3899" w:rsidRPr="003E3899" w14:paraId="5ECC2F7B" w14:textId="77777777" w:rsidTr="005C2F64">
        <w:trPr>
          <w:trHeight w:val="510"/>
        </w:trPr>
        <w:tc>
          <w:tcPr>
            <w:tcW w:w="0" w:type="auto"/>
            <w:tcBorders>
              <w:top w:val="nil"/>
              <w:bottom w:val="nil"/>
            </w:tcBorders>
            <w:shd w:val="clear" w:color="auto" w:fill="auto"/>
            <w:noWrap/>
          </w:tcPr>
          <w:p w14:paraId="5A8BE2AF"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43842DB7"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1004</w:t>
            </w:r>
          </w:p>
        </w:tc>
        <w:tc>
          <w:tcPr>
            <w:tcW w:w="2552" w:type="dxa"/>
            <w:shd w:val="clear" w:color="auto" w:fill="auto"/>
          </w:tcPr>
          <w:p w14:paraId="40DA8CAA"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Carte di debito e di credito</w:t>
            </w:r>
          </w:p>
        </w:tc>
        <w:tc>
          <w:tcPr>
            <w:tcW w:w="5387" w:type="dxa"/>
            <w:shd w:val="clear" w:color="auto" w:fill="auto"/>
          </w:tcPr>
          <w:p w14:paraId="1B531EAA"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Poste debitori della vendita di carte di debito e di credito. Accreditare i pagamenti in entrata come poste creditori; stornare la differenza (commissioni) a spese.</w:t>
            </w:r>
          </w:p>
        </w:tc>
      </w:tr>
      <w:tr w:rsidR="003E3899" w:rsidRPr="003E3899" w14:paraId="6BCA5B47" w14:textId="77777777" w:rsidTr="005C2F64">
        <w:trPr>
          <w:trHeight w:val="510"/>
        </w:trPr>
        <w:tc>
          <w:tcPr>
            <w:tcW w:w="0" w:type="auto"/>
            <w:tcBorders>
              <w:top w:val="nil"/>
            </w:tcBorders>
            <w:shd w:val="clear" w:color="auto" w:fill="auto"/>
            <w:noWrap/>
          </w:tcPr>
          <w:p w14:paraId="5A4665B6"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w:t>
            </w:r>
          </w:p>
        </w:tc>
        <w:tc>
          <w:tcPr>
            <w:tcW w:w="773" w:type="dxa"/>
            <w:shd w:val="clear" w:color="auto" w:fill="auto"/>
          </w:tcPr>
          <w:p w14:paraId="59B8E3C3"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1009</w:t>
            </w:r>
          </w:p>
        </w:tc>
        <w:tc>
          <w:tcPr>
            <w:tcW w:w="2552" w:type="dxa"/>
            <w:shd w:val="clear" w:color="auto" w:fill="auto"/>
          </w:tcPr>
          <w:p w14:paraId="25069838"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Liquidità diverse</w:t>
            </w:r>
          </w:p>
        </w:tc>
        <w:tc>
          <w:tcPr>
            <w:tcW w:w="5387" w:type="dxa"/>
            <w:shd w:val="clear" w:color="auto" w:fill="auto"/>
          </w:tcPr>
          <w:p w14:paraId="090A50CC"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Altre risorse pecuniarie quali monete commemorative, medaglie ecc. accettate come mezzi di pagamento.</w:t>
            </w:r>
          </w:p>
        </w:tc>
      </w:tr>
      <w:tr w:rsidR="003E3899" w:rsidRPr="003E3899" w14:paraId="2E77FE5F" w14:textId="77777777" w:rsidTr="005C2F64">
        <w:trPr>
          <w:trHeight w:val="1303"/>
        </w:trPr>
        <w:tc>
          <w:tcPr>
            <w:tcW w:w="0" w:type="auto"/>
            <w:tcBorders>
              <w:bottom w:val="nil"/>
            </w:tcBorders>
            <w:shd w:val="clear" w:color="auto" w:fill="F2F2F2"/>
            <w:noWrap/>
          </w:tcPr>
          <w:p w14:paraId="4D1CA356"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101</w:t>
            </w:r>
          </w:p>
        </w:tc>
        <w:tc>
          <w:tcPr>
            <w:tcW w:w="773" w:type="dxa"/>
            <w:shd w:val="clear" w:color="auto" w:fill="F2F2F2"/>
          </w:tcPr>
          <w:p w14:paraId="5EB2ED7C"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 </w:t>
            </w:r>
          </w:p>
        </w:tc>
        <w:tc>
          <w:tcPr>
            <w:tcW w:w="2552" w:type="dxa"/>
            <w:shd w:val="clear" w:color="auto" w:fill="F2F2F2"/>
          </w:tcPr>
          <w:p w14:paraId="114DA6AF"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Crediti</w:t>
            </w:r>
          </w:p>
        </w:tc>
        <w:tc>
          <w:tcPr>
            <w:tcW w:w="5387" w:type="dxa"/>
            <w:shd w:val="clear" w:color="auto" w:fill="F2F2F2"/>
          </w:tcPr>
          <w:p w14:paraId="6B004BFB"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Averi scoperti e pretese nei confronti di terzi fatturati o dovuti. I crediti non ancora fatturati sono iscritti a bilancio come delimitazione contabile attiva.</w:t>
            </w:r>
          </w:p>
          <w:p w14:paraId="056FD62C"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Esporre le rettificazioni di valore su crediti (delcredere) sempre con conto dettagliato nel corrispondente gruppo specifico; non tenere alcun conto collettore.</w:t>
            </w:r>
          </w:p>
        </w:tc>
      </w:tr>
      <w:tr w:rsidR="003E3899" w:rsidRPr="003E3899" w14:paraId="078D9DC9" w14:textId="77777777" w:rsidTr="005C2F64">
        <w:trPr>
          <w:trHeight w:val="1020"/>
        </w:trPr>
        <w:tc>
          <w:tcPr>
            <w:tcW w:w="0" w:type="auto"/>
            <w:tcBorders>
              <w:top w:val="nil"/>
              <w:bottom w:val="nil"/>
            </w:tcBorders>
            <w:shd w:val="clear" w:color="auto" w:fill="auto"/>
            <w:noWrap/>
          </w:tcPr>
          <w:p w14:paraId="4C6658AE"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0D64E0B5"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1010</w:t>
            </w:r>
          </w:p>
        </w:tc>
        <w:tc>
          <w:tcPr>
            <w:tcW w:w="2552" w:type="dxa"/>
            <w:shd w:val="clear" w:color="auto" w:fill="auto"/>
          </w:tcPr>
          <w:p w14:paraId="720D3CE5"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 xml:space="preserve">Crediti per forniture e </w:t>
            </w:r>
            <w:r w:rsidRPr="003E3899">
              <w:rPr>
                <w:rFonts w:cs="Arial"/>
                <w:sz w:val="20"/>
                <w:lang w:val="it-CH" w:eastAsia="de-CH"/>
              </w:rPr>
              <w:br/>
              <w:t>prestazioni verso terzi</w:t>
            </w:r>
          </w:p>
        </w:tc>
        <w:tc>
          <w:tcPr>
            <w:tcW w:w="5387" w:type="dxa"/>
            <w:shd w:val="clear" w:color="auto" w:fill="auto"/>
          </w:tcPr>
          <w:p w14:paraId="00E5FF6D" w14:textId="77777777" w:rsidR="003E3899" w:rsidRPr="003E3899" w:rsidRDefault="003E3899" w:rsidP="003E3899">
            <w:pPr>
              <w:numPr>
                <w:ilvl w:val="0"/>
                <w:numId w:val="42"/>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Forniture e prestazioni a terzi. Sono iscritte a bilancio come credito anche le pretese non ancora fatturate a fine anno (delimitazione contabile).</w:t>
            </w:r>
          </w:p>
          <w:p w14:paraId="1284B12C" w14:textId="77777777" w:rsidR="003E3899" w:rsidRPr="003E3899" w:rsidRDefault="003E3899" w:rsidP="003E3899">
            <w:pPr>
              <w:numPr>
                <w:ilvl w:val="0"/>
                <w:numId w:val="43"/>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Separare le rettificazioni di valore (delcredere) in conti dettagliati.</w:t>
            </w:r>
          </w:p>
        </w:tc>
      </w:tr>
      <w:tr w:rsidR="003E3899" w:rsidRPr="003E3899" w14:paraId="7C410CC5" w14:textId="77777777" w:rsidTr="005C2F64">
        <w:trPr>
          <w:trHeight w:val="916"/>
        </w:trPr>
        <w:tc>
          <w:tcPr>
            <w:tcW w:w="0" w:type="auto"/>
            <w:tcBorders>
              <w:top w:val="nil"/>
              <w:bottom w:val="nil"/>
            </w:tcBorders>
            <w:shd w:val="clear" w:color="auto" w:fill="auto"/>
            <w:noWrap/>
          </w:tcPr>
          <w:p w14:paraId="5EEADADB"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72DAF9E8"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1011</w:t>
            </w:r>
          </w:p>
        </w:tc>
        <w:tc>
          <w:tcPr>
            <w:tcW w:w="2552" w:type="dxa"/>
            <w:shd w:val="clear" w:color="auto" w:fill="auto"/>
          </w:tcPr>
          <w:p w14:paraId="55B2227B"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Conti correnti con terzi</w:t>
            </w:r>
          </w:p>
        </w:tc>
        <w:tc>
          <w:tcPr>
            <w:tcW w:w="5387" w:type="dxa"/>
            <w:shd w:val="clear" w:color="auto" w:fill="auto"/>
          </w:tcPr>
          <w:p w14:paraId="2DE1A36C"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Crediti con terzi risultanti da reciproca compensazione (senza conti bancari e postali).</w:t>
            </w:r>
          </w:p>
          <w:p w14:paraId="44473ECD"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Tenere i partner interni e da consolidare nel conto 1015 Conti correnti interni, in vista del consolidamento.</w:t>
            </w:r>
          </w:p>
        </w:tc>
      </w:tr>
      <w:tr w:rsidR="003E3899" w:rsidRPr="003E3899" w14:paraId="0906B039" w14:textId="77777777" w:rsidTr="005C2F64">
        <w:trPr>
          <w:trHeight w:val="1020"/>
        </w:trPr>
        <w:tc>
          <w:tcPr>
            <w:tcW w:w="0" w:type="auto"/>
            <w:tcBorders>
              <w:top w:val="nil"/>
              <w:bottom w:val="nil"/>
            </w:tcBorders>
            <w:shd w:val="clear" w:color="auto" w:fill="auto"/>
            <w:noWrap/>
          </w:tcPr>
          <w:p w14:paraId="6693DAA6"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51380086"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1012</w:t>
            </w:r>
          </w:p>
        </w:tc>
        <w:tc>
          <w:tcPr>
            <w:tcW w:w="2552" w:type="dxa"/>
            <w:shd w:val="clear" w:color="auto" w:fill="auto"/>
          </w:tcPr>
          <w:p w14:paraId="6C78F5EF"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Crediti fiscali</w:t>
            </w:r>
          </w:p>
        </w:tc>
        <w:tc>
          <w:tcPr>
            <w:tcW w:w="5387" w:type="dxa"/>
            <w:shd w:val="clear" w:color="auto" w:fill="auto"/>
          </w:tcPr>
          <w:p w14:paraId="777FC92F"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 xml:space="preserve">Pretese (fatturate o in base a decisione) nei confronti di contribuenti, siano essi persone fisiche o giuridiche. </w:t>
            </w:r>
            <w:r w:rsidRPr="003E3899">
              <w:rPr>
                <w:rFonts w:cs="Arial"/>
                <w:sz w:val="20"/>
                <w:lang w:val="it-CH" w:eastAsia="de-CH"/>
              </w:rPr>
              <w:br w:type="page"/>
              <w:t>Tenere le delimitazioni contabili attive nel conto 1042 Imposte.</w:t>
            </w:r>
            <w:r w:rsidRPr="003E3899">
              <w:rPr>
                <w:rFonts w:cs="Arial"/>
                <w:sz w:val="20"/>
                <w:lang w:val="it-CH" w:eastAsia="de-CH"/>
              </w:rPr>
              <w:br w:type="page"/>
            </w:r>
          </w:p>
          <w:p w14:paraId="7C55F78C"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trike/>
                <w:sz w:val="20"/>
                <w:lang w:val="it-CH" w:eastAsia="de-CH"/>
              </w:rPr>
            </w:pPr>
            <w:r w:rsidRPr="003E3899">
              <w:rPr>
                <w:rFonts w:cs="Arial"/>
                <w:strike/>
                <w:sz w:val="20"/>
                <w:highlight w:val="green"/>
                <w:lang w:val="it-CH" w:eastAsia="de-CH"/>
              </w:rPr>
              <w:t>Tenere le ripartizioni (anche fiscali) nel conto 1011 Conti correnti con terzi.</w:t>
            </w:r>
          </w:p>
        </w:tc>
      </w:tr>
      <w:tr w:rsidR="003E3899" w:rsidRPr="003E3899" w14:paraId="6CA1966D" w14:textId="77777777" w:rsidTr="005C2F64">
        <w:trPr>
          <w:trHeight w:val="765"/>
        </w:trPr>
        <w:tc>
          <w:tcPr>
            <w:tcW w:w="0" w:type="auto"/>
            <w:tcBorders>
              <w:top w:val="nil"/>
              <w:bottom w:val="nil"/>
            </w:tcBorders>
            <w:shd w:val="clear" w:color="auto" w:fill="auto"/>
            <w:noWrap/>
          </w:tcPr>
          <w:p w14:paraId="60A31FA5"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6D01EBD5"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1013</w:t>
            </w:r>
          </w:p>
        </w:tc>
        <w:tc>
          <w:tcPr>
            <w:tcW w:w="2552" w:type="dxa"/>
            <w:shd w:val="clear" w:color="auto" w:fill="auto"/>
          </w:tcPr>
          <w:p w14:paraId="7DC143FC"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Acconti a terzi</w:t>
            </w:r>
          </w:p>
        </w:tc>
        <w:tc>
          <w:tcPr>
            <w:tcW w:w="5387" w:type="dxa"/>
            <w:shd w:val="clear" w:color="auto" w:fill="auto"/>
          </w:tcPr>
          <w:p w14:paraId="7A5A1341"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Acconti a terzi (pagamenti anticipati, anticipi sullo stipendio ecc.) versati prima che sia stata fornita una controprestazione economica. Dopo che la prestazione è stata fornita, l’acconto viene trasferito al conto pertinente.</w:t>
            </w:r>
          </w:p>
        </w:tc>
      </w:tr>
      <w:tr w:rsidR="003E3899" w:rsidRPr="003E3899" w14:paraId="78540006" w14:textId="77777777" w:rsidTr="005C2F64">
        <w:trPr>
          <w:trHeight w:val="510"/>
        </w:trPr>
        <w:tc>
          <w:tcPr>
            <w:tcW w:w="0" w:type="auto"/>
            <w:tcBorders>
              <w:top w:val="nil"/>
              <w:bottom w:val="nil"/>
            </w:tcBorders>
            <w:shd w:val="clear" w:color="auto" w:fill="auto"/>
            <w:noWrap/>
          </w:tcPr>
          <w:p w14:paraId="0E14D082"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4F8FB6E9"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1014</w:t>
            </w:r>
          </w:p>
        </w:tc>
        <w:tc>
          <w:tcPr>
            <w:tcW w:w="2552" w:type="dxa"/>
            <w:shd w:val="clear" w:color="auto" w:fill="auto"/>
          </w:tcPr>
          <w:p w14:paraId="5768DE83"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Crediti di trasferimento</w:t>
            </w:r>
          </w:p>
        </w:tc>
        <w:tc>
          <w:tcPr>
            <w:tcW w:w="5387" w:type="dxa"/>
            <w:shd w:val="clear" w:color="auto" w:fill="auto"/>
          </w:tcPr>
          <w:p w14:paraId="6D2D2792"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Quote di entrate chieste o stanziate, indennizzi e contributi. Le pretese che si delineano vanno contabilizzate come delimitazioni contabili attive nel conto 1043.</w:t>
            </w:r>
          </w:p>
        </w:tc>
      </w:tr>
      <w:tr w:rsidR="003E3899" w:rsidRPr="003E3899" w14:paraId="76824898" w14:textId="77777777" w:rsidTr="005C2F64">
        <w:trPr>
          <w:trHeight w:val="1020"/>
        </w:trPr>
        <w:tc>
          <w:tcPr>
            <w:tcW w:w="0" w:type="auto"/>
            <w:tcBorders>
              <w:top w:val="nil"/>
              <w:bottom w:val="nil"/>
            </w:tcBorders>
            <w:shd w:val="clear" w:color="auto" w:fill="auto"/>
            <w:noWrap/>
          </w:tcPr>
          <w:p w14:paraId="4991ED46"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7E488372"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1015</w:t>
            </w:r>
          </w:p>
        </w:tc>
        <w:tc>
          <w:tcPr>
            <w:tcW w:w="2552" w:type="dxa"/>
            <w:shd w:val="clear" w:color="auto" w:fill="auto"/>
          </w:tcPr>
          <w:p w14:paraId="3EE7B7A2"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Conti correnti interni</w:t>
            </w:r>
          </w:p>
        </w:tc>
        <w:tc>
          <w:tcPr>
            <w:tcW w:w="5387" w:type="dxa"/>
            <w:shd w:val="clear" w:color="auto" w:fill="auto"/>
          </w:tcPr>
          <w:p w14:paraId="5A7C8835"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Conti di controllo e transitori, conti correnti con propri servizi. Sono utilizzati unicamente per il traffico tra i conti correnti del proprio ente pubblico o con quelli di unità interamente consolidate. Nella misura del possibile i conti devono essere estinti alla chiusura contabile.</w:t>
            </w:r>
          </w:p>
        </w:tc>
      </w:tr>
      <w:tr w:rsidR="003E3899" w:rsidRPr="003E3899" w14:paraId="1FF29E78" w14:textId="77777777" w:rsidTr="005C2F64">
        <w:trPr>
          <w:trHeight w:val="524"/>
        </w:trPr>
        <w:tc>
          <w:tcPr>
            <w:tcW w:w="0" w:type="auto"/>
            <w:tcBorders>
              <w:top w:val="nil"/>
              <w:bottom w:val="nil"/>
            </w:tcBorders>
            <w:shd w:val="clear" w:color="auto" w:fill="auto"/>
            <w:noWrap/>
          </w:tcPr>
          <w:p w14:paraId="7F27EC45"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39A0196A"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1016</w:t>
            </w:r>
          </w:p>
        </w:tc>
        <w:tc>
          <w:tcPr>
            <w:tcW w:w="2552" w:type="dxa"/>
            <w:shd w:val="clear" w:color="auto" w:fill="auto"/>
          </w:tcPr>
          <w:p w14:paraId="4DFBC535"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Anticipi per uscite amministrative temporanee</w:t>
            </w:r>
          </w:p>
        </w:tc>
        <w:tc>
          <w:tcPr>
            <w:tcW w:w="5387" w:type="dxa"/>
            <w:shd w:val="clear" w:color="auto" w:fill="auto"/>
          </w:tcPr>
          <w:p w14:paraId="4EC969F4"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Anticipi al personale per sostenere uscite temporanee di carattere amministrativo (ad es. per escursioni, campi, viaggi di servizio prolungati ecc.). Gli anticipi sullo stipendio vanno registrati nel conto 1013 Acconti a terzi.</w:t>
            </w:r>
          </w:p>
        </w:tc>
      </w:tr>
      <w:tr w:rsidR="003E3899" w:rsidRPr="003E3899" w14:paraId="16341A27" w14:textId="77777777" w:rsidTr="005C2F64">
        <w:trPr>
          <w:trHeight w:val="1020"/>
        </w:trPr>
        <w:tc>
          <w:tcPr>
            <w:tcW w:w="0" w:type="auto"/>
            <w:tcBorders>
              <w:top w:val="nil"/>
            </w:tcBorders>
            <w:shd w:val="clear" w:color="auto" w:fill="auto"/>
            <w:noWrap/>
          </w:tcPr>
          <w:p w14:paraId="39B6197E"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19FCBD95"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1019</w:t>
            </w:r>
          </w:p>
        </w:tc>
        <w:tc>
          <w:tcPr>
            <w:tcW w:w="2552" w:type="dxa"/>
            <w:shd w:val="clear" w:color="auto" w:fill="auto"/>
          </w:tcPr>
          <w:p w14:paraId="1001C98F"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Rimanenti crediti</w:t>
            </w:r>
          </w:p>
        </w:tc>
        <w:tc>
          <w:tcPr>
            <w:tcW w:w="5387" w:type="dxa"/>
            <w:shd w:val="clear" w:color="auto" w:fill="auto"/>
          </w:tcPr>
          <w:p w14:paraId="2F9E30EB"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Pagamenti in deposito, depositi che non possono essere valutati come anticipi. Eccedenze IVA dell’imposta precedente, crediti presso le assicurazioni sociali.</w:t>
            </w:r>
          </w:p>
          <w:p w14:paraId="62C76329"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Tenere un conto dettagliato per la rettificazione di valore (delcredere; principio dell’espressione al lordo).</w:t>
            </w:r>
          </w:p>
        </w:tc>
      </w:tr>
      <w:tr w:rsidR="003E3899" w:rsidRPr="003E3899" w14:paraId="0F2F4667" w14:textId="77777777" w:rsidTr="005C2F64">
        <w:trPr>
          <w:trHeight w:val="765"/>
        </w:trPr>
        <w:tc>
          <w:tcPr>
            <w:tcW w:w="0" w:type="auto"/>
            <w:tcBorders>
              <w:bottom w:val="nil"/>
            </w:tcBorders>
            <w:shd w:val="clear" w:color="auto" w:fill="F2F2F2"/>
            <w:noWrap/>
          </w:tcPr>
          <w:p w14:paraId="67DC001D"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102</w:t>
            </w:r>
          </w:p>
        </w:tc>
        <w:tc>
          <w:tcPr>
            <w:tcW w:w="773" w:type="dxa"/>
            <w:shd w:val="clear" w:color="auto" w:fill="F2F2F2"/>
          </w:tcPr>
          <w:p w14:paraId="7DFD5058"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 </w:t>
            </w:r>
          </w:p>
        </w:tc>
        <w:tc>
          <w:tcPr>
            <w:tcW w:w="2552" w:type="dxa"/>
            <w:shd w:val="clear" w:color="auto" w:fill="F2F2F2"/>
          </w:tcPr>
          <w:p w14:paraId="7A002AD0"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Investimenti finanziari a breve termine</w:t>
            </w:r>
          </w:p>
        </w:tc>
        <w:tc>
          <w:tcPr>
            <w:tcW w:w="5387" w:type="dxa"/>
            <w:shd w:val="clear" w:color="auto" w:fill="F2F2F2"/>
          </w:tcPr>
          <w:p w14:paraId="73776EA9"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Durata compresa tra 90 giorni e 1 anno.</w:t>
            </w:r>
          </w:p>
          <w:p w14:paraId="47DD4866"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Tenere un conto dettagliato per le rettificazioni di valore (delcredere; principio dell’espressione al lordo).</w:t>
            </w:r>
          </w:p>
        </w:tc>
      </w:tr>
      <w:tr w:rsidR="003E3899" w:rsidRPr="003E3899" w14:paraId="3BD2C89F" w14:textId="77777777" w:rsidTr="005C2F64">
        <w:trPr>
          <w:trHeight w:val="510"/>
        </w:trPr>
        <w:tc>
          <w:tcPr>
            <w:tcW w:w="0" w:type="auto"/>
            <w:tcBorders>
              <w:top w:val="nil"/>
              <w:bottom w:val="nil"/>
            </w:tcBorders>
            <w:shd w:val="clear" w:color="auto" w:fill="auto"/>
            <w:noWrap/>
          </w:tcPr>
          <w:p w14:paraId="23AC8CA0"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2D9B9A3C"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1020</w:t>
            </w:r>
          </w:p>
        </w:tc>
        <w:tc>
          <w:tcPr>
            <w:tcW w:w="2552" w:type="dxa"/>
            <w:shd w:val="clear" w:color="auto" w:fill="auto"/>
          </w:tcPr>
          <w:p w14:paraId="4578CDE8"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Mutui a breve termine</w:t>
            </w:r>
          </w:p>
        </w:tc>
        <w:tc>
          <w:tcPr>
            <w:tcW w:w="5387" w:type="dxa"/>
            <w:shd w:val="clear" w:color="auto" w:fill="auto"/>
          </w:tcPr>
          <w:p w14:paraId="46801C84"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Mutui a terzi o al personale con una durata compresa tra 90 giorni e 1 anno.</w:t>
            </w:r>
          </w:p>
        </w:tc>
      </w:tr>
      <w:tr w:rsidR="003E3899" w:rsidRPr="003E3899" w14:paraId="760F858A" w14:textId="77777777" w:rsidTr="005C2F64">
        <w:trPr>
          <w:trHeight w:val="510"/>
        </w:trPr>
        <w:tc>
          <w:tcPr>
            <w:tcW w:w="0" w:type="auto"/>
            <w:tcBorders>
              <w:top w:val="nil"/>
              <w:bottom w:val="nil"/>
            </w:tcBorders>
            <w:shd w:val="clear" w:color="auto" w:fill="auto"/>
            <w:noWrap/>
          </w:tcPr>
          <w:p w14:paraId="20675F58"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38C175CE"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1022</w:t>
            </w:r>
          </w:p>
        </w:tc>
        <w:tc>
          <w:tcPr>
            <w:tcW w:w="2552" w:type="dxa"/>
            <w:shd w:val="clear" w:color="auto" w:fill="auto"/>
          </w:tcPr>
          <w:p w14:paraId="70D13A92"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Investimenti fruttiferi</w:t>
            </w:r>
          </w:p>
        </w:tc>
        <w:tc>
          <w:tcPr>
            <w:tcW w:w="5387" w:type="dxa"/>
            <w:shd w:val="clear" w:color="auto" w:fill="auto"/>
          </w:tcPr>
          <w:p w14:paraId="25C0F1F8"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Investimenti fruttiferi con una durata compresa tra 90 giorni e 1 anno. Durata residua degli investimenti finanziari a lungo termine inferiore a 1 anno.</w:t>
            </w:r>
          </w:p>
        </w:tc>
      </w:tr>
      <w:tr w:rsidR="003E3899" w:rsidRPr="003E3899" w14:paraId="53878CE5" w14:textId="77777777" w:rsidTr="005C2F64">
        <w:trPr>
          <w:trHeight w:val="510"/>
        </w:trPr>
        <w:tc>
          <w:tcPr>
            <w:tcW w:w="0" w:type="auto"/>
            <w:tcBorders>
              <w:top w:val="nil"/>
              <w:bottom w:val="nil"/>
            </w:tcBorders>
            <w:shd w:val="clear" w:color="auto" w:fill="auto"/>
            <w:noWrap/>
          </w:tcPr>
          <w:p w14:paraId="4C830627"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598FEC4B"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1023</w:t>
            </w:r>
          </w:p>
        </w:tc>
        <w:tc>
          <w:tcPr>
            <w:tcW w:w="2552" w:type="dxa"/>
            <w:shd w:val="clear" w:color="auto" w:fill="auto"/>
          </w:tcPr>
          <w:p w14:paraId="0168E931"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Depositi a termine</w:t>
            </w:r>
          </w:p>
        </w:tc>
        <w:tc>
          <w:tcPr>
            <w:tcW w:w="5387" w:type="dxa"/>
            <w:shd w:val="clear" w:color="auto" w:fill="auto"/>
          </w:tcPr>
          <w:p w14:paraId="30C6BE84"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Durata inferiore a 1 anno. Le durate residue inferiori a 90 giorni non vengono trasferite al conto 1003.</w:t>
            </w:r>
          </w:p>
        </w:tc>
      </w:tr>
      <w:tr w:rsidR="00FA389C" w:rsidRPr="003E3899" w14:paraId="424BCF92" w14:textId="77777777" w:rsidTr="005C2F64">
        <w:trPr>
          <w:trHeight w:val="510"/>
        </w:trPr>
        <w:tc>
          <w:tcPr>
            <w:tcW w:w="0" w:type="auto"/>
            <w:tcBorders>
              <w:top w:val="nil"/>
              <w:bottom w:val="nil"/>
            </w:tcBorders>
            <w:shd w:val="clear" w:color="auto" w:fill="auto"/>
            <w:noWrap/>
          </w:tcPr>
          <w:p w14:paraId="69879997" w14:textId="77777777" w:rsidR="00FA389C" w:rsidRPr="003E3899" w:rsidRDefault="00FA389C" w:rsidP="003E3899">
            <w:pPr>
              <w:spacing w:line="240" w:lineRule="auto"/>
              <w:ind w:left="227" w:right="-24" w:hanging="227"/>
              <w:jc w:val="left"/>
              <w:rPr>
                <w:rFonts w:cs="Arial"/>
                <w:sz w:val="20"/>
                <w:lang w:val="it-CH" w:eastAsia="de-CH"/>
              </w:rPr>
            </w:pPr>
          </w:p>
        </w:tc>
        <w:tc>
          <w:tcPr>
            <w:tcW w:w="773" w:type="dxa"/>
            <w:shd w:val="clear" w:color="auto" w:fill="auto"/>
          </w:tcPr>
          <w:p w14:paraId="121C17A4" w14:textId="7166EA21" w:rsidR="00FA389C" w:rsidRPr="00FA389C" w:rsidRDefault="00FA389C" w:rsidP="003E3899">
            <w:pPr>
              <w:spacing w:line="240" w:lineRule="auto"/>
              <w:ind w:left="227" w:hanging="227"/>
              <w:jc w:val="left"/>
              <w:rPr>
                <w:rFonts w:cs="Arial"/>
                <w:sz w:val="20"/>
                <w:highlight w:val="yellow"/>
                <w:lang w:val="it-CH" w:eastAsia="de-CH"/>
              </w:rPr>
            </w:pPr>
            <w:r w:rsidRPr="00FA389C">
              <w:rPr>
                <w:rFonts w:cs="Arial"/>
                <w:sz w:val="20"/>
                <w:highlight w:val="yellow"/>
                <w:lang w:val="it-CH" w:eastAsia="de-CH"/>
              </w:rPr>
              <w:t>1026</w:t>
            </w:r>
          </w:p>
        </w:tc>
        <w:tc>
          <w:tcPr>
            <w:tcW w:w="2552" w:type="dxa"/>
            <w:shd w:val="clear" w:color="auto" w:fill="auto"/>
          </w:tcPr>
          <w:p w14:paraId="5AC3A3A0" w14:textId="68AFA71E" w:rsidR="00FA389C" w:rsidRPr="00FA389C" w:rsidRDefault="00FA389C" w:rsidP="003E3899">
            <w:pPr>
              <w:spacing w:line="240" w:lineRule="auto"/>
              <w:jc w:val="left"/>
              <w:rPr>
                <w:rFonts w:cs="Arial"/>
                <w:sz w:val="20"/>
                <w:highlight w:val="yellow"/>
                <w:lang w:val="it-CH" w:eastAsia="de-CH"/>
              </w:rPr>
            </w:pPr>
            <w:r w:rsidRPr="00FA389C">
              <w:rPr>
                <w:rFonts w:cs="Arial"/>
                <w:sz w:val="20"/>
                <w:highlight w:val="yellow"/>
                <w:lang w:val="it-CH" w:eastAsia="de-CH"/>
              </w:rPr>
              <w:t>Strumenti finanziari derivati</w:t>
            </w:r>
            <w:r w:rsidR="008D66B6">
              <w:rPr>
                <w:rFonts w:cs="Arial"/>
                <w:sz w:val="20"/>
                <w:highlight w:val="yellow"/>
                <w:lang w:val="it-CH" w:eastAsia="de-CH"/>
              </w:rPr>
              <w:t xml:space="preserve"> a breve termine</w:t>
            </w:r>
          </w:p>
        </w:tc>
        <w:tc>
          <w:tcPr>
            <w:tcW w:w="5387" w:type="dxa"/>
            <w:shd w:val="clear" w:color="auto" w:fill="auto"/>
          </w:tcPr>
          <w:p w14:paraId="1E69220B" w14:textId="1C4C5910" w:rsidR="00FA389C" w:rsidRPr="00FA389C" w:rsidRDefault="00FA389C" w:rsidP="00FA389C">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highlight w:val="yellow"/>
                <w:lang w:val="it-CH" w:eastAsia="de-CH"/>
              </w:rPr>
            </w:pPr>
            <w:r w:rsidRPr="00FA389C">
              <w:rPr>
                <w:rFonts w:cs="Arial"/>
                <w:sz w:val="20"/>
                <w:highlight w:val="yellow"/>
                <w:lang w:val="it-CH" w:eastAsia="de-CH"/>
              </w:rPr>
              <w:t>Valori positivi di sostituzione risultanti dalla valutazione di mercato di strumenti finanziari derivati (contropartita delle variazioni dei valori di mercato: 2961). Va contabilizzato il saldo della valutazione di tutti i derivati (cfr. conto 2016).</w:t>
            </w:r>
          </w:p>
        </w:tc>
      </w:tr>
      <w:tr w:rsidR="003E3899" w:rsidRPr="003E3899" w14:paraId="4F666D84" w14:textId="77777777" w:rsidTr="005C2F64">
        <w:trPr>
          <w:trHeight w:val="1020"/>
        </w:trPr>
        <w:tc>
          <w:tcPr>
            <w:tcW w:w="0" w:type="auto"/>
            <w:tcBorders>
              <w:top w:val="nil"/>
            </w:tcBorders>
            <w:shd w:val="clear" w:color="auto" w:fill="auto"/>
            <w:noWrap/>
          </w:tcPr>
          <w:p w14:paraId="1235025A"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16A7E7B4"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1029</w:t>
            </w:r>
          </w:p>
        </w:tc>
        <w:tc>
          <w:tcPr>
            <w:tcW w:w="2552" w:type="dxa"/>
            <w:shd w:val="clear" w:color="auto" w:fill="auto"/>
          </w:tcPr>
          <w:p w14:paraId="42708FED"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Rimanenti investimenti finanziari a breve termine</w:t>
            </w:r>
          </w:p>
        </w:tc>
        <w:tc>
          <w:tcPr>
            <w:tcW w:w="5387" w:type="dxa"/>
            <w:shd w:val="clear" w:color="auto" w:fill="auto"/>
          </w:tcPr>
          <w:p w14:paraId="734E3F07" w14:textId="77777777" w:rsidR="003E3899" w:rsidRPr="00FA389C"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trike/>
                <w:sz w:val="20"/>
                <w:highlight w:val="yellow"/>
                <w:lang w:val="it-CH" w:eastAsia="de-CH"/>
              </w:rPr>
            </w:pPr>
            <w:r w:rsidRPr="00FA389C">
              <w:rPr>
                <w:rFonts w:cs="Arial"/>
                <w:strike/>
                <w:sz w:val="20"/>
                <w:highlight w:val="yellow"/>
                <w:lang w:val="it-CH" w:eastAsia="de-CH"/>
              </w:rPr>
              <w:t>Valori positivi di sostituzione risultanti dalla valutazione di mercato di strumenti finanziari derivati (contropartita delle variazioni dei valori di mercato: 2961). Va contabilizzato il saldo della valutazione di tutti i derivati (cfr. conto 2016).</w:t>
            </w:r>
          </w:p>
          <w:p w14:paraId="4BDCA53D" w14:textId="6ABBFB23" w:rsidR="00FA389C" w:rsidRPr="00FA389C" w:rsidRDefault="00FA389C"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trike/>
                <w:sz w:val="20"/>
                <w:highlight w:val="yellow"/>
                <w:lang w:val="it-CH" w:eastAsia="de-CH"/>
              </w:rPr>
            </w:pPr>
            <w:r w:rsidRPr="00FA389C">
              <w:rPr>
                <w:rFonts w:cs="Arial"/>
                <w:sz w:val="20"/>
                <w:highlight w:val="yellow"/>
                <w:lang w:val="it-CH" w:eastAsia="de-CH"/>
              </w:rPr>
              <w:t>Investimenti finanziari a breve termine non contabilizzati ai conti 1020 a 1026</w:t>
            </w:r>
          </w:p>
          <w:p w14:paraId="1BD4D7C5"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Diritti d’opzione.</w:t>
            </w:r>
          </w:p>
        </w:tc>
      </w:tr>
      <w:tr w:rsidR="003E3899" w:rsidRPr="003E3899" w14:paraId="58DF6AEC" w14:textId="77777777" w:rsidTr="005C2F64">
        <w:trPr>
          <w:trHeight w:val="1530"/>
        </w:trPr>
        <w:tc>
          <w:tcPr>
            <w:tcW w:w="0" w:type="auto"/>
            <w:tcBorders>
              <w:bottom w:val="nil"/>
            </w:tcBorders>
            <w:shd w:val="clear" w:color="auto" w:fill="F2F2F2"/>
            <w:noWrap/>
          </w:tcPr>
          <w:p w14:paraId="27844FB3"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104</w:t>
            </w:r>
          </w:p>
        </w:tc>
        <w:tc>
          <w:tcPr>
            <w:tcW w:w="773" w:type="dxa"/>
            <w:shd w:val="clear" w:color="auto" w:fill="F2F2F2"/>
          </w:tcPr>
          <w:p w14:paraId="19F24B57"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 </w:t>
            </w:r>
          </w:p>
        </w:tc>
        <w:tc>
          <w:tcPr>
            <w:tcW w:w="2552" w:type="dxa"/>
            <w:shd w:val="clear" w:color="auto" w:fill="F2F2F2"/>
          </w:tcPr>
          <w:p w14:paraId="7F40FCC1"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Delimitazioni contabili attive</w:t>
            </w:r>
          </w:p>
        </w:tc>
        <w:tc>
          <w:tcPr>
            <w:tcW w:w="5387" w:type="dxa"/>
            <w:shd w:val="clear" w:color="auto" w:fill="F2F2F2"/>
          </w:tcPr>
          <w:p w14:paraId="7B2D6222"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Crediti o pretese da forniture e prestazioni dell’esercizio contabile non ancora fatturati o richiesti, ma che devono essere attribuiti al periodo contabile.</w:t>
            </w:r>
            <w:r w:rsidRPr="003E3899">
              <w:rPr>
                <w:rFonts w:cs="Arial"/>
                <w:iCs/>
                <w:sz w:val="20"/>
                <w:lang w:val="it-CH" w:eastAsia="de-CH"/>
              </w:rPr>
              <w:br w:type="page"/>
            </w:r>
          </w:p>
          <w:p w14:paraId="171AB375"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Uscite o spese sostenute prima della data di riferimento del bilancio che devono essere addebitate al periodo contabile successivo.</w:t>
            </w:r>
          </w:p>
          <w:p w14:paraId="766341C7"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br w:type="page"/>
              <w:t>Per calcolare i valori sono in parte necessarie stime (limitazioni fiscali, delimitazioni di riversamenti ecc.; cfr. Raccomandazione 05).</w:t>
            </w:r>
          </w:p>
        </w:tc>
      </w:tr>
      <w:tr w:rsidR="003E3899" w:rsidRPr="003E3899" w14:paraId="0E500EE6" w14:textId="77777777" w:rsidTr="005C2F64">
        <w:trPr>
          <w:trHeight w:val="255"/>
        </w:trPr>
        <w:tc>
          <w:tcPr>
            <w:tcW w:w="0" w:type="auto"/>
            <w:tcBorders>
              <w:top w:val="nil"/>
              <w:bottom w:val="nil"/>
            </w:tcBorders>
            <w:shd w:val="clear" w:color="auto" w:fill="auto"/>
            <w:noWrap/>
          </w:tcPr>
          <w:p w14:paraId="0E15D4DA"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76935EFF"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1040</w:t>
            </w:r>
          </w:p>
        </w:tc>
        <w:tc>
          <w:tcPr>
            <w:tcW w:w="2552" w:type="dxa"/>
            <w:shd w:val="clear" w:color="auto" w:fill="auto"/>
          </w:tcPr>
          <w:p w14:paraId="0EB0587F"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Spese per il personale</w:t>
            </w:r>
          </w:p>
        </w:tc>
        <w:tc>
          <w:tcPr>
            <w:tcW w:w="5387" w:type="dxa"/>
            <w:shd w:val="clear" w:color="auto" w:fill="auto"/>
          </w:tcPr>
          <w:p w14:paraId="1E3FBD5B"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Delimitazioni del gruppo specifico 30.</w:t>
            </w:r>
          </w:p>
        </w:tc>
      </w:tr>
      <w:tr w:rsidR="003E3899" w:rsidRPr="003E3899" w14:paraId="4F15B6A8" w14:textId="77777777" w:rsidTr="005C2F64">
        <w:trPr>
          <w:trHeight w:val="255"/>
        </w:trPr>
        <w:tc>
          <w:tcPr>
            <w:tcW w:w="0" w:type="auto"/>
            <w:tcBorders>
              <w:top w:val="nil"/>
              <w:bottom w:val="nil"/>
            </w:tcBorders>
            <w:shd w:val="clear" w:color="auto" w:fill="auto"/>
            <w:noWrap/>
          </w:tcPr>
          <w:p w14:paraId="305841EE"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44E62007"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1041</w:t>
            </w:r>
          </w:p>
        </w:tc>
        <w:tc>
          <w:tcPr>
            <w:tcW w:w="2552" w:type="dxa"/>
            <w:shd w:val="clear" w:color="auto" w:fill="auto"/>
          </w:tcPr>
          <w:p w14:paraId="4B677AD8"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Spese per beni e servizi e altre spese d’esercizio</w:t>
            </w:r>
          </w:p>
        </w:tc>
        <w:tc>
          <w:tcPr>
            <w:tcW w:w="5387" w:type="dxa"/>
            <w:shd w:val="clear" w:color="auto" w:fill="auto"/>
          </w:tcPr>
          <w:p w14:paraId="5BE08330"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Delimitazioni del gruppo specifico 31.</w:t>
            </w:r>
          </w:p>
        </w:tc>
      </w:tr>
      <w:tr w:rsidR="003E3899" w:rsidRPr="003E3899" w14:paraId="37786B4A" w14:textId="77777777" w:rsidTr="005C2F64">
        <w:trPr>
          <w:trHeight w:val="510"/>
        </w:trPr>
        <w:tc>
          <w:tcPr>
            <w:tcW w:w="0" w:type="auto"/>
            <w:tcBorders>
              <w:top w:val="nil"/>
              <w:bottom w:val="nil"/>
            </w:tcBorders>
            <w:shd w:val="clear" w:color="auto" w:fill="auto"/>
            <w:noWrap/>
          </w:tcPr>
          <w:p w14:paraId="0F0D2C4B"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0768E3E2"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1042</w:t>
            </w:r>
          </w:p>
        </w:tc>
        <w:tc>
          <w:tcPr>
            <w:tcW w:w="2552" w:type="dxa"/>
            <w:shd w:val="clear" w:color="auto" w:fill="auto"/>
          </w:tcPr>
          <w:p w14:paraId="5DFB1623"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Imposte</w:t>
            </w:r>
          </w:p>
        </w:tc>
        <w:tc>
          <w:tcPr>
            <w:tcW w:w="5387" w:type="dxa"/>
            <w:shd w:val="clear" w:color="auto" w:fill="auto"/>
          </w:tcPr>
          <w:p w14:paraId="048D3009"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Imposte esigibili non ancora fatturate (limitazioni fiscali del gruppo specifico 40 secondo la Raccomandazione 07).</w:t>
            </w:r>
          </w:p>
        </w:tc>
      </w:tr>
      <w:tr w:rsidR="003E3899" w:rsidRPr="00B103B4" w14:paraId="1742D0A2" w14:textId="77777777" w:rsidTr="005C2F64">
        <w:trPr>
          <w:trHeight w:val="255"/>
        </w:trPr>
        <w:tc>
          <w:tcPr>
            <w:tcW w:w="0" w:type="auto"/>
            <w:tcBorders>
              <w:top w:val="nil"/>
              <w:bottom w:val="nil"/>
            </w:tcBorders>
            <w:shd w:val="clear" w:color="auto" w:fill="auto"/>
            <w:noWrap/>
          </w:tcPr>
          <w:p w14:paraId="21B8BB32"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46F22150"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1043</w:t>
            </w:r>
          </w:p>
        </w:tc>
        <w:tc>
          <w:tcPr>
            <w:tcW w:w="2552" w:type="dxa"/>
            <w:shd w:val="clear" w:color="auto" w:fill="auto"/>
          </w:tcPr>
          <w:p w14:paraId="51F4E416"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Trasferimenti del conto economico</w:t>
            </w:r>
          </w:p>
        </w:tc>
        <w:tc>
          <w:tcPr>
            <w:tcW w:w="5387" w:type="dxa"/>
            <w:shd w:val="clear" w:color="auto" w:fill="auto"/>
          </w:tcPr>
          <w:p w14:paraId="3ADEFAA8"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Delimitazioni di spese e ricavi dei gruppi specifici 36, 37 e 46, 47.</w:t>
            </w:r>
          </w:p>
        </w:tc>
      </w:tr>
      <w:tr w:rsidR="003E3899" w:rsidRPr="003E3899" w14:paraId="566A29A3" w14:textId="77777777" w:rsidTr="005C2F64">
        <w:trPr>
          <w:trHeight w:val="510"/>
        </w:trPr>
        <w:tc>
          <w:tcPr>
            <w:tcW w:w="0" w:type="auto"/>
            <w:tcBorders>
              <w:top w:val="nil"/>
              <w:bottom w:val="nil"/>
            </w:tcBorders>
            <w:shd w:val="clear" w:color="auto" w:fill="auto"/>
            <w:noWrap/>
          </w:tcPr>
          <w:p w14:paraId="794A82E8"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3A8CF6FE"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1044</w:t>
            </w:r>
          </w:p>
        </w:tc>
        <w:tc>
          <w:tcPr>
            <w:tcW w:w="2552" w:type="dxa"/>
            <w:shd w:val="clear" w:color="auto" w:fill="auto"/>
          </w:tcPr>
          <w:p w14:paraId="4CEC39BA"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Spese finanziarie / Ricavi finanziari</w:t>
            </w:r>
          </w:p>
        </w:tc>
        <w:tc>
          <w:tcPr>
            <w:tcW w:w="5387" w:type="dxa"/>
            <w:shd w:val="clear" w:color="auto" w:fill="auto"/>
          </w:tcPr>
          <w:p w14:paraId="1D6F6B0A"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Interessi attivi e passivi (interessi pro rata di ogni genere), delimitazioni dei gruppi specifici 34 e 44.</w:t>
            </w:r>
          </w:p>
        </w:tc>
      </w:tr>
      <w:tr w:rsidR="003E3899" w:rsidRPr="003E3899" w14:paraId="7B51598C" w14:textId="77777777" w:rsidTr="005C2F64">
        <w:trPr>
          <w:trHeight w:val="255"/>
        </w:trPr>
        <w:tc>
          <w:tcPr>
            <w:tcW w:w="0" w:type="auto"/>
            <w:tcBorders>
              <w:top w:val="nil"/>
              <w:bottom w:val="nil"/>
            </w:tcBorders>
            <w:shd w:val="clear" w:color="auto" w:fill="auto"/>
            <w:noWrap/>
          </w:tcPr>
          <w:p w14:paraId="41CC253C"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4FBD5287"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1045</w:t>
            </w:r>
          </w:p>
        </w:tc>
        <w:tc>
          <w:tcPr>
            <w:tcW w:w="2552" w:type="dxa"/>
            <w:shd w:val="clear" w:color="auto" w:fill="auto"/>
          </w:tcPr>
          <w:p w14:paraId="2D13D5D1"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Rimanenti ricavi d’esercizio</w:t>
            </w:r>
          </w:p>
        </w:tc>
        <w:tc>
          <w:tcPr>
            <w:tcW w:w="5387" w:type="dxa"/>
            <w:shd w:val="clear" w:color="auto" w:fill="auto"/>
          </w:tcPr>
          <w:p w14:paraId="6CFE856B"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Delimitazioni dei gruppi specifici 41, 42, 43.</w:t>
            </w:r>
          </w:p>
        </w:tc>
      </w:tr>
      <w:tr w:rsidR="003E3899" w:rsidRPr="003E3899" w14:paraId="48833258" w14:textId="77777777" w:rsidTr="005C2F64">
        <w:trPr>
          <w:trHeight w:val="255"/>
        </w:trPr>
        <w:tc>
          <w:tcPr>
            <w:tcW w:w="0" w:type="auto"/>
            <w:tcBorders>
              <w:top w:val="nil"/>
              <w:bottom w:val="nil"/>
            </w:tcBorders>
            <w:shd w:val="clear" w:color="auto" w:fill="auto"/>
            <w:noWrap/>
          </w:tcPr>
          <w:p w14:paraId="7AE53D7A"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477467A2"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1046</w:t>
            </w:r>
          </w:p>
        </w:tc>
        <w:tc>
          <w:tcPr>
            <w:tcW w:w="2552" w:type="dxa"/>
            <w:shd w:val="clear" w:color="auto" w:fill="auto"/>
          </w:tcPr>
          <w:p w14:paraId="57B8847F"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Delimitazioni contabili attive del conto degli investimenti</w:t>
            </w:r>
          </w:p>
        </w:tc>
        <w:tc>
          <w:tcPr>
            <w:tcW w:w="5387" w:type="dxa"/>
            <w:shd w:val="clear" w:color="auto" w:fill="auto"/>
          </w:tcPr>
          <w:p w14:paraId="5CBFE363"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Delimitazioni dei gruppi specifici 5 e 6.</w:t>
            </w:r>
          </w:p>
        </w:tc>
      </w:tr>
      <w:tr w:rsidR="003E3899" w:rsidRPr="003E3899" w14:paraId="7914D332" w14:textId="77777777" w:rsidTr="005C2F64">
        <w:trPr>
          <w:trHeight w:val="765"/>
        </w:trPr>
        <w:tc>
          <w:tcPr>
            <w:tcW w:w="0" w:type="auto"/>
            <w:tcBorders>
              <w:top w:val="nil"/>
            </w:tcBorders>
            <w:shd w:val="clear" w:color="auto" w:fill="auto"/>
            <w:noWrap/>
          </w:tcPr>
          <w:p w14:paraId="6C2F2A97"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6881CDC7"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1049</w:t>
            </w:r>
          </w:p>
        </w:tc>
        <w:tc>
          <w:tcPr>
            <w:tcW w:w="2552" w:type="dxa"/>
            <w:shd w:val="clear" w:color="auto" w:fill="auto"/>
          </w:tcPr>
          <w:p w14:paraId="56C02CEC"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Rimanenti delimitazioni contabili attive del conto economico</w:t>
            </w:r>
          </w:p>
        </w:tc>
        <w:tc>
          <w:tcPr>
            <w:tcW w:w="5387" w:type="dxa"/>
            <w:shd w:val="clear" w:color="auto" w:fill="auto"/>
          </w:tcPr>
          <w:p w14:paraId="25884D93"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Delimitazioni dei gruppi specifici 38 Spese straordinarie e 48 Ricavi straordinari (è comunque molto improbabile che le spese straordinarie o i ricavi straordinari debbano essere delimitati).</w:t>
            </w:r>
          </w:p>
        </w:tc>
      </w:tr>
      <w:tr w:rsidR="003E3899" w:rsidRPr="003E3899" w14:paraId="4486F733" w14:textId="77777777" w:rsidTr="005C2F64">
        <w:trPr>
          <w:trHeight w:val="255"/>
        </w:trPr>
        <w:tc>
          <w:tcPr>
            <w:tcW w:w="0" w:type="auto"/>
            <w:tcBorders>
              <w:bottom w:val="nil"/>
            </w:tcBorders>
            <w:shd w:val="clear" w:color="auto" w:fill="F2F2F2"/>
            <w:noWrap/>
          </w:tcPr>
          <w:p w14:paraId="2EF71A5A"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106</w:t>
            </w:r>
          </w:p>
        </w:tc>
        <w:tc>
          <w:tcPr>
            <w:tcW w:w="773" w:type="dxa"/>
            <w:shd w:val="clear" w:color="auto" w:fill="F2F2F2"/>
          </w:tcPr>
          <w:p w14:paraId="58BACBD4"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 </w:t>
            </w:r>
          </w:p>
        </w:tc>
        <w:tc>
          <w:tcPr>
            <w:tcW w:w="2552" w:type="dxa"/>
            <w:shd w:val="clear" w:color="auto" w:fill="F2F2F2"/>
          </w:tcPr>
          <w:p w14:paraId="112A7BC1"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Scorte e lavori in corso</w:t>
            </w:r>
          </w:p>
        </w:tc>
        <w:tc>
          <w:tcPr>
            <w:tcW w:w="5387" w:type="dxa"/>
            <w:shd w:val="clear" w:color="auto" w:fill="F2F2F2"/>
          </w:tcPr>
          <w:p w14:paraId="25DA58A2"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Merci e materiali necessari per l’esecuzione della prestazione.</w:t>
            </w:r>
          </w:p>
        </w:tc>
      </w:tr>
      <w:tr w:rsidR="003E3899" w:rsidRPr="003E3899" w14:paraId="534EF9B0" w14:textId="77777777" w:rsidTr="005C2F64">
        <w:trPr>
          <w:trHeight w:val="765"/>
        </w:trPr>
        <w:tc>
          <w:tcPr>
            <w:tcW w:w="0" w:type="auto"/>
            <w:tcBorders>
              <w:top w:val="nil"/>
              <w:bottom w:val="nil"/>
            </w:tcBorders>
            <w:shd w:val="clear" w:color="auto" w:fill="auto"/>
            <w:noWrap/>
          </w:tcPr>
          <w:p w14:paraId="08C629C9"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353DB7B9"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1060</w:t>
            </w:r>
          </w:p>
        </w:tc>
        <w:tc>
          <w:tcPr>
            <w:tcW w:w="2552" w:type="dxa"/>
            <w:shd w:val="clear" w:color="auto" w:fill="auto"/>
          </w:tcPr>
          <w:p w14:paraId="1BBDF46C"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Prodotti commerciali</w:t>
            </w:r>
          </w:p>
        </w:tc>
        <w:tc>
          <w:tcPr>
            <w:tcW w:w="5387" w:type="dxa"/>
            <w:shd w:val="clear" w:color="auto" w:fill="auto"/>
          </w:tcPr>
          <w:p w14:paraId="6156A042"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Merci e oggetti destinati al commercio, venduti senza modifiche. Il materiale d’ufficio è esposto unicamente come scorta se il servizio ne esercita il commercio (centrale del materiale).</w:t>
            </w:r>
          </w:p>
        </w:tc>
      </w:tr>
      <w:tr w:rsidR="003E3899" w:rsidRPr="003E3899" w14:paraId="71EC04C3" w14:textId="77777777" w:rsidTr="005C2F64">
        <w:trPr>
          <w:trHeight w:val="510"/>
        </w:trPr>
        <w:tc>
          <w:tcPr>
            <w:tcW w:w="0" w:type="auto"/>
            <w:tcBorders>
              <w:top w:val="nil"/>
              <w:bottom w:val="nil"/>
            </w:tcBorders>
            <w:shd w:val="clear" w:color="auto" w:fill="auto"/>
            <w:noWrap/>
          </w:tcPr>
          <w:p w14:paraId="17CDBC7E"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4AC4E24C"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1061</w:t>
            </w:r>
          </w:p>
        </w:tc>
        <w:tc>
          <w:tcPr>
            <w:tcW w:w="2552" w:type="dxa"/>
            <w:shd w:val="clear" w:color="auto" w:fill="auto"/>
          </w:tcPr>
          <w:p w14:paraId="7E2A641C"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Materiale greggio e ausiliario</w:t>
            </w:r>
          </w:p>
        </w:tc>
        <w:tc>
          <w:tcPr>
            <w:tcW w:w="5387" w:type="dxa"/>
            <w:shd w:val="clear" w:color="auto" w:fill="auto"/>
          </w:tcPr>
          <w:p w14:paraId="3B4F7298"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Materiale e merci elaborati o utilizzati nel processo di fabbricazione o d’esecuzione della prestazione (ad es. beni di consumo).</w:t>
            </w:r>
          </w:p>
        </w:tc>
      </w:tr>
      <w:tr w:rsidR="003E3899" w:rsidRPr="003E3899" w14:paraId="453DE228" w14:textId="77777777" w:rsidTr="005C2F64">
        <w:trPr>
          <w:trHeight w:val="510"/>
        </w:trPr>
        <w:tc>
          <w:tcPr>
            <w:tcW w:w="0" w:type="auto"/>
            <w:tcBorders>
              <w:top w:val="nil"/>
              <w:bottom w:val="nil"/>
            </w:tcBorders>
            <w:shd w:val="clear" w:color="auto" w:fill="auto"/>
            <w:noWrap/>
          </w:tcPr>
          <w:p w14:paraId="067F9AFD"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68698FFC"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1062</w:t>
            </w:r>
          </w:p>
        </w:tc>
        <w:tc>
          <w:tcPr>
            <w:tcW w:w="2552" w:type="dxa"/>
            <w:shd w:val="clear" w:color="auto" w:fill="auto"/>
          </w:tcPr>
          <w:p w14:paraId="34C5999A"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Semilavorati e prodotti finiti</w:t>
            </w:r>
          </w:p>
        </w:tc>
        <w:tc>
          <w:tcPr>
            <w:tcW w:w="5387" w:type="dxa"/>
            <w:shd w:val="clear" w:color="auto" w:fill="auto"/>
          </w:tcPr>
          <w:p w14:paraId="1BA287BB"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Prodotti di fabbricazione propria, finiti o semilavorati destinati alla vendita o al consumo proprio.</w:t>
            </w:r>
          </w:p>
        </w:tc>
      </w:tr>
      <w:tr w:rsidR="003E3899" w:rsidRPr="003E3899" w14:paraId="1F487BDA" w14:textId="77777777" w:rsidTr="005C2F64">
        <w:trPr>
          <w:trHeight w:val="765"/>
        </w:trPr>
        <w:tc>
          <w:tcPr>
            <w:tcW w:w="0" w:type="auto"/>
            <w:tcBorders>
              <w:top w:val="nil"/>
              <w:bottom w:val="nil"/>
            </w:tcBorders>
            <w:shd w:val="clear" w:color="auto" w:fill="auto"/>
            <w:noWrap/>
          </w:tcPr>
          <w:p w14:paraId="7219EE79"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67DE7EE8"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1063</w:t>
            </w:r>
          </w:p>
        </w:tc>
        <w:tc>
          <w:tcPr>
            <w:tcW w:w="2552" w:type="dxa"/>
            <w:shd w:val="clear" w:color="auto" w:fill="auto"/>
          </w:tcPr>
          <w:p w14:paraId="5DB77A4C"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Lavori in corso</w:t>
            </w:r>
          </w:p>
        </w:tc>
        <w:tc>
          <w:tcPr>
            <w:tcW w:w="5387" w:type="dxa"/>
            <w:shd w:val="clear" w:color="auto" w:fill="auto"/>
          </w:tcPr>
          <w:p w14:paraId="62DBA4A7"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Lavori in corso per una prestazione o un mandato per conto di terzi che vengono fatturati soltanto quando sono finiti. Si può trattare di opere o di prestazioni di servizi. Osservare le differenze rispetto alle delimitazioni contabili attive.</w:t>
            </w:r>
          </w:p>
        </w:tc>
      </w:tr>
      <w:tr w:rsidR="003E3899" w:rsidRPr="003E3899" w14:paraId="7280E642" w14:textId="77777777" w:rsidTr="005C2F64">
        <w:trPr>
          <w:trHeight w:val="510"/>
        </w:trPr>
        <w:tc>
          <w:tcPr>
            <w:tcW w:w="0" w:type="auto"/>
            <w:tcBorders>
              <w:top w:val="nil"/>
              <w:bottom w:val="nil"/>
            </w:tcBorders>
            <w:shd w:val="clear" w:color="auto" w:fill="auto"/>
            <w:noWrap/>
          </w:tcPr>
          <w:p w14:paraId="3AC4243A"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11AE8A3B"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1068</w:t>
            </w:r>
          </w:p>
        </w:tc>
        <w:tc>
          <w:tcPr>
            <w:tcW w:w="2552" w:type="dxa"/>
            <w:shd w:val="clear" w:color="auto" w:fill="auto"/>
          </w:tcPr>
          <w:p w14:paraId="6FF9C602"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Acconti versati</w:t>
            </w:r>
          </w:p>
        </w:tc>
        <w:tc>
          <w:tcPr>
            <w:tcW w:w="5387" w:type="dxa"/>
            <w:shd w:val="clear" w:color="auto" w:fill="auto"/>
          </w:tcPr>
          <w:p w14:paraId="5C2E2CFE"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Pagamenti effettuati prima dello scambio di prestazioni. Dopo che la prestazione è stata fornita, trasferire i pagamenti nei gruppi specifici corrispondenti.</w:t>
            </w:r>
          </w:p>
        </w:tc>
      </w:tr>
      <w:tr w:rsidR="003E3899" w:rsidRPr="003E3899" w14:paraId="5D30CFAA" w14:textId="77777777" w:rsidTr="005C2F64">
        <w:trPr>
          <w:trHeight w:val="510"/>
        </w:trPr>
        <w:tc>
          <w:tcPr>
            <w:tcW w:w="0" w:type="auto"/>
            <w:tcBorders>
              <w:top w:val="nil"/>
            </w:tcBorders>
            <w:shd w:val="clear" w:color="auto" w:fill="auto"/>
            <w:noWrap/>
          </w:tcPr>
          <w:p w14:paraId="560E77F3"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w:t>
            </w:r>
          </w:p>
        </w:tc>
        <w:tc>
          <w:tcPr>
            <w:tcW w:w="773" w:type="dxa"/>
            <w:shd w:val="clear" w:color="auto" w:fill="auto"/>
          </w:tcPr>
          <w:p w14:paraId="041C766E" w14:textId="77777777" w:rsidR="003E3899" w:rsidRPr="003E3899" w:rsidRDefault="003E3899" w:rsidP="003E3899">
            <w:pPr>
              <w:spacing w:line="240" w:lineRule="auto"/>
              <w:ind w:left="227" w:hanging="227"/>
              <w:jc w:val="left"/>
              <w:rPr>
                <w:rFonts w:cs="Arial"/>
                <w:iCs/>
                <w:sz w:val="20"/>
                <w:lang w:val="it-CH" w:eastAsia="de-CH"/>
              </w:rPr>
            </w:pPr>
            <w:r w:rsidRPr="003E3899">
              <w:rPr>
                <w:rFonts w:cs="Arial"/>
                <w:iCs/>
                <w:sz w:val="20"/>
                <w:lang w:val="it-CH" w:eastAsia="de-CH"/>
              </w:rPr>
              <w:t>1069</w:t>
            </w:r>
          </w:p>
        </w:tc>
        <w:tc>
          <w:tcPr>
            <w:tcW w:w="2552" w:type="dxa"/>
            <w:shd w:val="clear" w:color="auto" w:fill="auto"/>
          </w:tcPr>
          <w:p w14:paraId="52F80292"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 </w:t>
            </w:r>
          </w:p>
        </w:tc>
        <w:tc>
          <w:tcPr>
            <w:tcW w:w="5387" w:type="dxa"/>
            <w:shd w:val="clear" w:color="auto" w:fill="auto"/>
          </w:tcPr>
          <w:p w14:paraId="0F87861D"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Questa voce è riservata alla statistica finanziaria della Confederazione e non può essere utilizzata per i piani contabili di Cantoni e Comuni.</w:t>
            </w:r>
          </w:p>
        </w:tc>
      </w:tr>
      <w:tr w:rsidR="003E3899" w:rsidRPr="003E3899" w14:paraId="56B38F2D" w14:textId="77777777" w:rsidTr="005C2F64">
        <w:trPr>
          <w:trHeight w:val="1275"/>
        </w:trPr>
        <w:tc>
          <w:tcPr>
            <w:tcW w:w="0" w:type="auto"/>
            <w:tcBorders>
              <w:bottom w:val="nil"/>
            </w:tcBorders>
            <w:shd w:val="clear" w:color="auto" w:fill="F2F2F2"/>
            <w:noWrap/>
          </w:tcPr>
          <w:p w14:paraId="349B9163"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107</w:t>
            </w:r>
          </w:p>
        </w:tc>
        <w:tc>
          <w:tcPr>
            <w:tcW w:w="773" w:type="dxa"/>
            <w:shd w:val="clear" w:color="auto" w:fill="F2F2F2"/>
          </w:tcPr>
          <w:p w14:paraId="4F255AA1"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 </w:t>
            </w:r>
          </w:p>
        </w:tc>
        <w:tc>
          <w:tcPr>
            <w:tcW w:w="2552" w:type="dxa"/>
            <w:shd w:val="clear" w:color="auto" w:fill="F2F2F2"/>
          </w:tcPr>
          <w:p w14:paraId="6712C042"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Investimenti finanziari</w:t>
            </w:r>
          </w:p>
        </w:tc>
        <w:tc>
          <w:tcPr>
            <w:tcW w:w="5387" w:type="dxa"/>
            <w:shd w:val="clear" w:color="auto" w:fill="F2F2F2"/>
          </w:tcPr>
          <w:p w14:paraId="556681C9"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Investimenti finanziari con una durata complessiva superiore a 1 anno. Le durate residue inferiori a 1 anno vanno trasferite al gruppo specifico 102 Investimenti finanziari a breve termine.</w:t>
            </w:r>
          </w:p>
          <w:p w14:paraId="588DE5BE"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Dato che la valutazione è effettuata ai valori di mercato, non si tengono conti di rettificazione di valore.</w:t>
            </w:r>
          </w:p>
        </w:tc>
      </w:tr>
      <w:tr w:rsidR="003E3899" w:rsidRPr="003E3899" w14:paraId="67EACB79" w14:textId="77777777" w:rsidTr="005C2F64">
        <w:trPr>
          <w:trHeight w:val="510"/>
        </w:trPr>
        <w:tc>
          <w:tcPr>
            <w:tcW w:w="0" w:type="auto"/>
            <w:tcBorders>
              <w:top w:val="nil"/>
              <w:bottom w:val="nil"/>
            </w:tcBorders>
            <w:shd w:val="clear" w:color="auto" w:fill="auto"/>
            <w:noWrap/>
          </w:tcPr>
          <w:p w14:paraId="4188936E"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2F8CB3E3"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1070</w:t>
            </w:r>
          </w:p>
        </w:tc>
        <w:tc>
          <w:tcPr>
            <w:tcW w:w="2552" w:type="dxa"/>
            <w:shd w:val="clear" w:color="auto" w:fill="auto"/>
          </w:tcPr>
          <w:p w14:paraId="43DDC589"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Azioni e certificati di quote</w:t>
            </w:r>
          </w:p>
        </w:tc>
        <w:tc>
          <w:tcPr>
            <w:tcW w:w="5387" w:type="dxa"/>
            <w:shd w:val="clear" w:color="auto" w:fill="auto"/>
          </w:tcPr>
          <w:p w14:paraId="2DEFE9D8"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Partecipazioni di ogni genere (azioni, buoni di partecipazione, quote in fondi di investimento, buoni di godimento, quote sociali ecc.).</w:t>
            </w:r>
          </w:p>
        </w:tc>
      </w:tr>
      <w:tr w:rsidR="003E3899" w:rsidRPr="003E3899" w14:paraId="37F66727" w14:textId="77777777" w:rsidTr="005C2F64">
        <w:trPr>
          <w:trHeight w:val="255"/>
        </w:trPr>
        <w:tc>
          <w:tcPr>
            <w:tcW w:w="0" w:type="auto"/>
            <w:tcBorders>
              <w:top w:val="nil"/>
              <w:bottom w:val="nil"/>
            </w:tcBorders>
            <w:shd w:val="clear" w:color="auto" w:fill="auto"/>
            <w:noWrap/>
          </w:tcPr>
          <w:p w14:paraId="358CD027"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761A30EC"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1071</w:t>
            </w:r>
          </w:p>
        </w:tc>
        <w:tc>
          <w:tcPr>
            <w:tcW w:w="2552" w:type="dxa"/>
            <w:shd w:val="clear" w:color="auto" w:fill="auto"/>
          </w:tcPr>
          <w:p w14:paraId="65D3B5E2"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Investimenti fruttiferi</w:t>
            </w:r>
          </w:p>
        </w:tc>
        <w:tc>
          <w:tcPr>
            <w:tcW w:w="5387" w:type="dxa"/>
            <w:shd w:val="clear" w:color="auto" w:fill="auto"/>
          </w:tcPr>
          <w:p w14:paraId="05F58B87"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Obbligazioni, ipoteche, mutui ecc. a tasso variabile e fisso.</w:t>
            </w:r>
          </w:p>
        </w:tc>
      </w:tr>
      <w:tr w:rsidR="003E3899" w:rsidRPr="003E3899" w14:paraId="53D14662" w14:textId="77777777" w:rsidTr="005C2F64">
        <w:trPr>
          <w:trHeight w:val="255"/>
        </w:trPr>
        <w:tc>
          <w:tcPr>
            <w:tcW w:w="0" w:type="auto"/>
            <w:tcBorders>
              <w:top w:val="nil"/>
              <w:bottom w:val="nil"/>
            </w:tcBorders>
            <w:shd w:val="clear" w:color="auto" w:fill="auto"/>
            <w:noWrap/>
          </w:tcPr>
          <w:p w14:paraId="02E003FC"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67059297"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1072</w:t>
            </w:r>
          </w:p>
        </w:tc>
        <w:tc>
          <w:tcPr>
            <w:tcW w:w="2552" w:type="dxa"/>
            <w:shd w:val="clear" w:color="auto" w:fill="auto"/>
          </w:tcPr>
          <w:p w14:paraId="5BD5A5F7"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Crediti a lungo termine</w:t>
            </w:r>
          </w:p>
        </w:tc>
        <w:tc>
          <w:tcPr>
            <w:tcW w:w="5387" w:type="dxa"/>
            <w:shd w:val="clear" w:color="auto" w:fill="auto"/>
          </w:tcPr>
          <w:p w14:paraId="2E4CCFEB"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Crediti superiori a 1 anno da forniture e prestazioni.</w:t>
            </w:r>
          </w:p>
        </w:tc>
      </w:tr>
      <w:tr w:rsidR="00FA389C" w:rsidRPr="003E3899" w14:paraId="1D8CFCCE" w14:textId="77777777" w:rsidTr="005C2F64">
        <w:trPr>
          <w:trHeight w:val="255"/>
        </w:trPr>
        <w:tc>
          <w:tcPr>
            <w:tcW w:w="0" w:type="auto"/>
            <w:tcBorders>
              <w:top w:val="nil"/>
              <w:bottom w:val="nil"/>
            </w:tcBorders>
            <w:shd w:val="clear" w:color="auto" w:fill="auto"/>
            <w:noWrap/>
          </w:tcPr>
          <w:p w14:paraId="73984E96" w14:textId="77777777" w:rsidR="00FA389C" w:rsidRPr="003E3899" w:rsidRDefault="00FA389C" w:rsidP="003E3899">
            <w:pPr>
              <w:spacing w:line="240" w:lineRule="auto"/>
              <w:ind w:left="227" w:right="-24" w:hanging="227"/>
              <w:jc w:val="left"/>
              <w:rPr>
                <w:rFonts w:cs="Arial"/>
                <w:sz w:val="20"/>
                <w:lang w:val="it-CH" w:eastAsia="de-CH"/>
              </w:rPr>
            </w:pPr>
          </w:p>
        </w:tc>
        <w:tc>
          <w:tcPr>
            <w:tcW w:w="773" w:type="dxa"/>
            <w:shd w:val="clear" w:color="auto" w:fill="auto"/>
          </w:tcPr>
          <w:p w14:paraId="350BCC33" w14:textId="44CB2415" w:rsidR="00FA389C" w:rsidRPr="00FA389C" w:rsidRDefault="00FA389C" w:rsidP="003E3899">
            <w:pPr>
              <w:spacing w:line="240" w:lineRule="auto"/>
              <w:ind w:left="227" w:hanging="227"/>
              <w:jc w:val="left"/>
              <w:rPr>
                <w:rFonts w:cs="Arial"/>
                <w:sz w:val="20"/>
                <w:highlight w:val="yellow"/>
                <w:lang w:val="it-CH" w:eastAsia="de-CH"/>
              </w:rPr>
            </w:pPr>
            <w:r w:rsidRPr="00FA389C">
              <w:rPr>
                <w:rFonts w:cs="Arial"/>
                <w:sz w:val="20"/>
                <w:highlight w:val="yellow"/>
                <w:lang w:val="it-CH" w:eastAsia="de-CH"/>
              </w:rPr>
              <w:t>1076</w:t>
            </w:r>
          </w:p>
        </w:tc>
        <w:tc>
          <w:tcPr>
            <w:tcW w:w="2552" w:type="dxa"/>
            <w:shd w:val="clear" w:color="auto" w:fill="auto"/>
          </w:tcPr>
          <w:p w14:paraId="20A5962C" w14:textId="42DF71D3" w:rsidR="00FA389C" w:rsidRPr="00FA389C" w:rsidRDefault="008D66B6" w:rsidP="008D66B6">
            <w:pPr>
              <w:spacing w:line="240" w:lineRule="auto"/>
              <w:jc w:val="left"/>
              <w:rPr>
                <w:rFonts w:cs="Arial"/>
                <w:sz w:val="20"/>
                <w:highlight w:val="yellow"/>
                <w:lang w:val="it-CH" w:eastAsia="de-CH"/>
              </w:rPr>
            </w:pPr>
            <w:r>
              <w:rPr>
                <w:rFonts w:cs="Arial"/>
                <w:sz w:val="20"/>
                <w:highlight w:val="yellow"/>
                <w:lang w:val="it-CH" w:eastAsia="de-CH"/>
              </w:rPr>
              <w:t xml:space="preserve">Strumenti </w:t>
            </w:r>
            <w:r w:rsidR="00FA389C" w:rsidRPr="00FA389C">
              <w:rPr>
                <w:rFonts w:cs="Arial"/>
                <w:sz w:val="20"/>
                <w:highlight w:val="yellow"/>
                <w:lang w:val="it-CH" w:eastAsia="de-CH"/>
              </w:rPr>
              <w:t xml:space="preserve">finanziari </w:t>
            </w:r>
            <w:r>
              <w:rPr>
                <w:rFonts w:cs="Arial"/>
                <w:sz w:val="20"/>
                <w:highlight w:val="yellow"/>
                <w:lang w:val="it-CH" w:eastAsia="de-CH"/>
              </w:rPr>
              <w:t xml:space="preserve">derivati </w:t>
            </w:r>
            <w:r w:rsidR="00FA389C" w:rsidRPr="00FA389C">
              <w:rPr>
                <w:rFonts w:cs="Arial"/>
                <w:sz w:val="20"/>
                <w:highlight w:val="yellow"/>
                <w:lang w:val="it-CH" w:eastAsia="de-CH"/>
              </w:rPr>
              <w:t>a lungo termine</w:t>
            </w:r>
          </w:p>
        </w:tc>
        <w:tc>
          <w:tcPr>
            <w:tcW w:w="5387" w:type="dxa"/>
            <w:shd w:val="clear" w:color="auto" w:fill="auto"/>
          </w:tcPr>
          <w:p w14:paraId="0F63DD37" w14:textId="77777777" w:rsidR="00FA389C" w:rsidRDefault="00FA389C"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highlight w:val="yellow"/>
                <w:lang w:val="it-CH" w:eastAsia="de-CH"/>
              </w:rPr>
            </w:pPr>
            <w:r w:rsidRPr="00FA389C">
              <w:rPr>
                <w:rFonts w:cs="Arial"/>
                <w:sz w:val="20"/>
                <w:highlight w:val="yellow"/>
                <w:lang w:val="it-CH" w:eastAsia="de-CH"/>
              </w:rPr>
              <w:t>Strumenti finanziari derivati, opzioni, prodotti strutturati basati su azioni e altri titoli, ma senza diritto di voto ecc.</w:t>
            </w:r>
          </w:p>
          <w:p w14:paraId="0B7EE111" w14:textId="0374BDA9" w:rsidR="00FA389C" w:rsidRPr="00FA389C" w:rsidRDefault="00FA389C" w:rsidP="00FA389C">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highlight w:val="yellow"/>
                <w:lang w:val="it-CH" w:eastAsia="de-CH"/>
              </w:rPr>
            </w:pPr>
            <w:r w:rsidRPr="00FA389C">
              <w:rPr>
                <w:rFonts w:cs="Arial"/>
                <w:sz w:val="20"/>
                <w:highlight w:val="yellow"/>
                <w:lang w:val="it-CH" w:eastAsia="de-CH"/>
              </w:rPr>
              <w:t>Valori positivi di sostituzione risultanti dalla valutazione di mercato di strumenti finanziari derivati (contropartita delle variazioni dei valori di mercato: 2961). Va contabilizzato il saldo della valutazione di tutti i derivati (cfr. conto 20</w:t>
            </w:r>
            <w:r>
              <w:rPr>
                <w:rFonts w:cs="Arial"/>
                <w:sz w:val="20"/>
                <w:highlight w:val="yellow"/>
                <w:lang w:val="it-CH" w:eastAsia="de-CH"/>
              </w:rPr>
              <w:t>6</w:t>
            </w:r>
            <w:r w:rsidRPr="00FA389C">
              <w:rPr>
                <w:rFonts w:cs="Arial"/>
                <w:sz w:val="20"/>
                <w:highlight w:val="yellow"/>
                <w:lang w:val="it-CH" w:eastAsia="de-CH"/>
              </w:rPr>
              <w:t>6).</w:t>
            </w:r>
          </w:p>
        </w:tc>
      </w:tr>
      <w:tr w:rsidR="003E3899" w:rsidRPr="003E3899" w14:paraId="6A795748" w14:textId="77777777" w:rsidTr="005C2F64">
        <w:trPr>
          <w:trHeight w:val="510"/>
        </w:trPr>
        <w:tc>
          <w:tcPr>
            <w:tcW w:w="0" w:type="auto"/>
            <w:tcBorders>
              <w:top w:val="nil"/>
            </w:tcBorders>
            <w:shd w:val="clear" w:color="auto" w:fill="auto"/>
            <w:noWrap/>
          </w:tcPr>
          <w:p w14:paraId="1E85F98A"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14C2F81B"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1079</w:t>
            </w:r>
          </w:p>
        </w:tc>
        <w:tc>
          <w:tcPr>
            <w:tcW w:w="2552" w:type="dxa"/>
            <w:shd w:val="clear" w:color="auto" w:fill="auto"/>
          </w:tcPr>
          <w:p w14:paraId="16B4D68A"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Rimanenti investimenti finanziari a lungo termine</w:t>
            </w:r>
          </w:p>
        </w:tc>
        <w:tc>
          <w:tcPr>
            <w:tcW w:w="5387" w:type="dxa"/>
            <w:shd w:val="clear" w:color="auto" w:fill="auto"/>
          </w:tcPr>
          <w:p w14:paraId="73BB056C" w14:textId="77777777" w:rsid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FA389C">
              <w:rPr>
                <w:rFonts w:cs="Arial"/>
                <w:strike/>
                <w:sz w:val="20"/>
                <w:highlight w:val="yellow"/>
                <w:lang w:val="it-CH" w:eastAsia="de-CH"/>
              </w:rPr>
              <w:t>Strumenti finanziari derivati, opzioni, prodotti strutturati basati su azioni e altri titoli, ma senza diritto di voto ecc</w:t>
            </w:r>
            <w:r w:rsidRPr="003E3899">
              <w:rPr>
                <w:rFonts w:cs="Arial"/>
                <w:sz w:val="20"/>
                <w:lang w:val="it-CH" w:eastAsia="de-CH"/>
              </w:rPr>
              <w:t>.</w:t>
            </w:r>
          </w:p>
          <w:p w14:paraId="32971E7C" w14:textId="5FAE8BF2" w:rsidR="00FA389C" w:rsidRPr="003E3899" w:rsidRDefault="00FA389C"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FA389C">
              <w:rPr>
                <w:rFonts w:cs="Arial"/>
                <w:sz w:val="20"/>
                <w:highlight w:val="yellow"/>
                <w:lang w:val="it-CH" w:eastAsia="de-CH"/>
              </w:rPr>
              <w:t xml:space="preserve">Investimenti finanziari </w:t>
            </w:r>
            <w:r w:rsidR="00460321">
              <w:rPr>
                <w:rFonts w:cs="Arial"/>
                <w:sz w:val="20"/>
                <w:highlight w:val="yellow"/>
                <w:lang w:val="it-CH" w:eastAsia="de-CH"/>
              </w:rPr>
              <w:t xml:space="preserve">a lungo termine </w:t>
            </w:r>
            <w:r w:rsidRPr="00FA389C">
              <w:rPr>
                <w:rFonts w:cs="Arial"/>
                <w:sz w:val="20"/>
                <w:highlight w:val="yellow"/>
                <w:lang w:val="it-CH" w:eastAsia="de-CH"/>
              </w:rPr>
              <w:t>non contabilizzati ai conti 1070 a 1076</w:t>
            </w:r>
          </w:p>
        </w:tc>
      </w:tr>
      <w:tr w:rsidR="003E3899" w:rsidRPr="003E3899" w14:paraId="6C189C29" w14:textId="77777777" w:rsidTr="005C2F64">
        <w:trPr>
          <w:trHeight w:val="510"/>
        </w:trPr>
        <w:tc>
          <w:tcPr>
            <w:tcW w:w="0" w:type="auto"/>
            <w:tcBorders>
              <w:bottom w:val="nil"/>
            </w:tcBorders>
            <w:shd w:val="clear" w:color="auto" w:fill="F2F2F2"/>
            <w:noWrap/>
          </w:tcPr>
          <w:p w14:paraId="4C1655FF"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108</w:t>
            </w:r>
          </w:p>
        </w:tc>
        <w:tc>
          <w:tcPr>
            <w:tcW w:w="773" w:type="dxa"/>
            <w:shd w:val="clear" w:color="auto" w:fill="F2F2F2"/>
          </w:tcPr>
          <w:p w14:paraId="0FEE069C"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 </w:t>
            </w:r>
          </w:p>
        </w:tc>
        <w:tc>
          <w:tcPr>
            <w:tcW w:w="2552" w:type="dxa"/>
            <w:shd w:val="clear" w:color="auto" w:fill="F2F2F2"/>
          </w:tcPr>
          <w:p w14:paraId="39804286"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Investimenti materiali beni patrimoniali</w:t>
            </w:r>
          </w:p>
        </w:tc>
        <w:tc>
          <w:tcPr>
            <w:tcW w:w="5387" w:type="dxa"/>
            <w:shd w:val="clear" w:color="auto" w:fill="F2F2F2"/>
          </w:tcPr>
          <w:p w14:paraId="0884DCD5"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Dato che la valutazione è effettuata ai valori di mercato, non si tengono conti di rettificazione di valore.</w:t>
            </w:r>
          </w:p>
        </w:tc>
      </w:tr>
      <w:tr w:rsidR="003E3899" w:rsidRPr="003E3899" w14:paraId="497A0557" w14:textId="77777777" w:rsidTr="005C2F64">
        <w:trPr>
          <w:trHeight w:val="510"/>
        </w:trPr>
        <w:tc>
          <w:tcPr>
            <w:tcW w:w="0" w:type="auto"/>
            <w:tcBorders>
              <w:top w:val="nil"/>
              <w:bottom w:val="nil"/>
            </w:tcBorders>
            <w:shd w:val="clear" w:color="auto" w:fill="auto"/>
            <w:noWrap/>
          </w:tcPr>
          <w:p w14:paraId="072BC75C"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358BCEA4"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1080</w:t>
            </w:r>
          </w:p>
        </w:tc>
        <w:tc>
          <w:tcPr>
            <w:tcW w:w="2552" w:type="dxa"/>
            <w:shd w:val="clear" w:color="auto" w:fill="auto"/>
          </w:tcPr>
          <w:p w14:paraId="4F834896"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Fondi beni patrimoniali</w:t>
            </w:r>
          </w:p>
        </w:tc>
        <w:tc>
          <w:tcPr>
            <w:tcW w:w="5387" w:type="dxa"/>
            <w:shd w:val="clear" w:color="auto" w:fill="auto"/>
          </w:tcPr>
          <w:p w14:paraId="7A84889E" w14:textId="7FC355B4" w:rsidR="003E3899" w:rsidRPr="003E3899" w:rsidRDefault="003E3899" w:rsidP="00AC12FF">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Fondi non edificati</w:t>
            </w:r>
            <w:r w:rsidR="00AC12FF">
              <w:rPr>
                <w:rFonts w:cs="Arial"/>
                <w:sz w:val="20"/>
                <w:lang w:val="it-CH" w:eastAsia="de-CH"/>
              </w:rPr>
              <w:t xml:space="preserve"> </w:t>
            </w:r>
            <w:r w:rsidR="00AC12FF" w:rsidRPr="00AC12FF">
              <w:rPr>
                <w:rFonts w:cs="Arial"/>
                <w:sz w:val="20"/>
                <w:highlight w:val="yellow"/>
                <w:lang w:val="it-CH" w:eastAsia="de-CH"/>
              </w:rPr>
              <w:t>(tra l’altro anche terreni agricoli)</w:t>
            </w:r>
            <w:r w:rsidRPr="003E3899">
              <w:rPr>
                <w:rFonts w:cs="Arial"/>
                <w:sz w:val="20"/>
                <w:lang w:val="it-CH" w:eastAsia="de-CH"/>
              </w:rPr>
              <w:t>, acquisto cautelare di fondi, fondi conservati in vista di una sostituzione reale e fondi analoghi. Fondi ceduti in diritto di superficie.</w:t>
            </w:r>
          </w:p>
        </w:tc>
      </w:tr>
      <w:tr w:rsidR="003E3899" w:rsidRPr="003E3899" w14:paraId="027E049F" w14:textId="77777777" w:rsidTr="005C2F64">
        <w:trPr>
          <w:trHeight w:val="765"/>
        </w:trPr>
        <w:tc>
          <w:tcPr>
            <w:tcW w:w="0" w:type="auto"/>
            <w:tcBorders>
              <w:top w:val="nil"/>
              <w:bottom w:val="nil"/>
            </w:tcBorders>
            <w:shd w:val="clear" w:color="auto" w:fill="auto"/>
            <w:noWrap/>
          </w:tcPr>
          <w:p w14:paraId="692BC2D4"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4EDE3241"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1084</w:t>
            </w:r>
          </w:p>
        </w:tc>
        <w:tc>
          <w:tcPr>
            <w:tcW w:w="2552" w:type="dxa"/>
            <w:shd w:val="clear" w:color="auto" w:fill="auto"/>
          </w:tcPr>
          <w:p w14:paraId="3D3ACF64"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Edifici beni patrimoniali</w:t>
            </w:r>
          </w:p>
        </w:tc>
        <w:tc>
          <w:tcPr>
            <w:tcW w:w="5387" w:type="dxa"/>
            <w:shd w:val="clear" w:color="auto" w:fill="auto"/>
          </w:tcPr>
          <w:p w14:paraId="1432F8C3"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Immobili (fondi inclusi) conservati a scopo d’investimento o nel quadro della politica d’insediamento in vista della rivendita. Immobili non più necessari (nessuna proposta) (passaggio dai beni amministrativi ai beni patrimoniali).</w:t>
            </w:r>
          </w:p>
        </w:tc>
      </w:tr>
      <w:tr w:rsidR="003E3899" w:rsidRPr="003E3899" w14:paraId="788F7305" w14:textId="77777777" w:rsidTr="005C2F64">
        <w:trPr>
          <w:trHeight w:val="765"/>
        </w:trPr>
        <w:tc>
          <w:tcPr>
            <w:tcW w:w="0" w:type="auto"/>
            <w:tcBorders>
              <w:top w:val="nil"/>
              <w:bottom w:val="nil"/>
            </w:tcBorders>
            <w:shd w:val="clear" w:color="auto" w:fill="auto"/>
            <w:noWrap/>
          </w:tcPr>
          <w:p w14:paraId="3783E895"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5A7E6509"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1086</w:t>
            </w:r>
          </w:p>
        </w:tc>
        <w:tc>
          <w:tcPr>
            <w:tcW w:w="2552" w:type="dxa"/>
            <w:shd w:val="clear" w:color="auto" w:fill="auto"/>
          </w:tcPr>
          <w:p w14:paraId="3DF6F0FF"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Beni mobili beni patrimoniali</w:t>
            </w:r>
          </w:p>
        </w:tc>
        <w:tc>
          <w:tcPr>
            <w:tcW w:w="5387" w:type="dxa"/>
            <w:shd w:val="clear" w:color="auto" w:fill="auto"/>
          </w:tcPr>
          <w:p w14:paraId="4588419A"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Veicoli e apparecchi conservati esclusivamente per l’esercizio e la manutenzione di beni patrimoniali.</w:t>
            </w:r>
          </w:p>
          <w:p w14:paraId="1749780E"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Bestiame delle aziende agricole.</w:t>
            </w:r>
          </w:p>
        </w:tc>
      </w:tr>
      <w:tr w:rsidR="003E3899" w:rsidRPr="003E3899" w14:paraId="4A3A8F76" w14:textId="77777777" w:rsidTr="005C2F64">
        <w:trPr>
          <w:trHeight w:val="510"/>
        </w:trPr>
        <w:tc>
          <w:tcPr>
            <w:tcW w:w="0" w:type="auto"/>
            <w:tcBorders>
              <w:top w:val="nil"/>
              <w:bottom w:val="nil"/>
            </w:tcBorders>
            <w:shd w:val="clear" w:color="auto" w:fill="auto"/>
            <w:noWrap/>
          </w:tcPr>
          <w:p w14:paraId="323C8107"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562EA6E9"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1087</w:t>
            </w:r>
          </w:p>
        </w:tc>
        <w:tc>
          <w:tcPr>
            <w:tcW w:w="2552" w:type="dxa"/>
            <w:shd w:val="clear" w:color="auto" w:fill="auto"/>
          </w:tcPr>
          <w:p w14:paraId="56C6096B"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Immobilizzazioni in corso beni patrimoniali</w:t>
            </w:r>
          </w:p>
        </w:tc>
        <w:tc>
          <w:tcPr>
            <w:tcW w:w="5387" w:type="dxa"/>
            <w:shd w:val="clear" w:color="auto" w:fill="auto"/>
          </w:tcPr>
          <w:p w14:paraId="0664205F"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Iscrizioni all’attivo degli investimenti annuali nei beni patrimoniali prima che l’investimento venga utilizzato.</w:t>
            </w:r>
          </w:p>
        </w:tc>
      </w:tr>
      <w:tr w:rsidR="003E3899" w:rsidRPr="003E3899" w14:paraId="377B39E2" w14:textId="77777777" w:rsidTr="005C2F64">
        <w:trPr>
          <w:trHeight w:val="510"/>
        </w:trPr>
        <w:tc>
          <w:tcPr>
            <w:tcW w:w="0" w:type="auto"/>
            <w:tcBorders>
              <w:top w:val="nil"/>
              <w:bottom w:val="nil"/>
            </w:tcBorders>
            <w:shd w:val="clear" w:color="auto" w:fill="auto"/>
            <w:noWrap/>
          </w:tcPr>
          <w:p w14:paraId="439E8F7D"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34F37E49"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1088</w:t>
            </w:r>
          </w:p>
        </w:tc>
        <w:tc>
          <w:tcPr>
            <w:tcW w:w="2552" w:type="dxa"/>
            <w:shd w:val="clear" w:color="auto" w:fill="auto"/>
          </w:tcPr>
          <w:p w14:paraId="7C40821E"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Acconti beni patrimoniali</w:t>
            </w:r>
          </w:p>
        </w:tc>
        <w:tc>
          <w:tcPr>
            <w:tcW w:w="5387" w:type="dxa"/>
            <w:shd w:val="clear" w:color="auto" w:fill="auto"/>
          </w:tcPr>
          <w:p w14:paraId="51CCC3AA"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Pagamenti anticipati per investimenti nei beni patrimoniali prima che venga effettuata una controprestazione.</w:t>
            </w:r>
          </w:p>
        </w:tc>
      </w:tr>
      <w:tr w:rsidR="003E3899" w:rsidRPr="003E3899" w14:paraId="2C261191" w14:textId="77777777" w:rsidTr="005C2F64">
        <w:trPr>
          <w:trHeight w:val="510"/>
        </w:trPr>
        <w:tc>
          <w:tcPr>
            <w:tcW w:w="0" w:type="auto"/>
            <w:tcBorders>
              <w:top w:val="nil"/>
            </w:tcBorders>
            <w:shd w:val="clear" w:color="auto" w:fill="auto"/>
            <w:noWrap/>
          </w:tcPr>
          <w:p w14:paraId="0D6866E0"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793F55B2"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1089</w:t>
            </w:r>
          </w:p>
        </w:tc>
        <w:tc>
          <w:tcPr>
            <w:tcW w:w="2552" w:type="dxa"/>
            <w:shd w:val="clear" w:color="auto" w:fill="auto"/>
          </w:tcPr>
          <w:p w14:paraId="0DC781F5"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Rimanenti investimenti materiali beni patrimoniali</w:t>
            </w:r>
          </w:p>
        </w:tc>
        <w:tc>
          <w:tcPr>
            <w:tcW w:w="5387" w:type="dxa"/>
            <w:shd w:val="clear" w:color="auto" w:fill="auto"/>
          </w:tcPr>
          <w:p w14:paraId="39D143E2"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Investimenti materiali dei beni patrimoniali che non possono essere attribuiti a nessun gruppo specifico.</w:t>
            </w:r>
          </w:p>
        </w:tc>
      </w:tr>
      <w:tr w:rsidR="003E3899" w:rsidRPr="003E3899" w14:paraId="6E59EBFE" w14:textId="77777777" w:rsidTr="005C2F64">
        <w:trPr>
          <w:trHeight w:val="765"/>
        </w:trPr>
        <w:tc>
          <w:tcPr>
            <w:tcW w:w="0" w:type="auto"/>
            <w:tcBorders>
              <w:bottom w:val="nil"/>
            </w:tcBorders>
            <w:shd w:val="clear" w:color="auto" w:fill="F2F2F2"/>
            <w:noWrap/>
          </w:tcPr>
          <w:p w14:paraId="4B7CA0B2"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109</w:t>
            </w:r>
          </w:p>
        </w:tc>
        <w:tc>
          <w:tcPr>
            <w:tcW w:w="773" w:type="dxa"/>
            <w:shd w:val="clear" w:color="auto" w:fill="F2F2F2"/>
          </w:tcPr>
          <w:p w14:paraId="072DAF46"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 </w:t>
            </w:r>
          </w:p>
        </w:tc>
        <w:tc>
          <w:tcPr>
            <w:tcW w:w="2552" w:type="dxa"/>
            <w:shd w:val="clear" w:color="auto" w:fill="F2F2F2"/>
          </w:tcPr>
          <w:p w14:paraId="7EA9C567"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Crediti nei confronti di finanziamenti speciali e di fondi nel capitale di terzi</w:t>
            </w:r>
          </w:p>
        </w:tc>
        <w:tc>
          <w:tcPr>
            <w:tcW w:w="5387" w:type="dxa"/>
            <w:shd w:val="clear" w:color="auto" w:fill="F2F2F2"/>
          </w:tcPr>
          <w:p w14:paraId="5206EA5E"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I finanziamenti speciali e i fondi necessitano di una base legale. Conformemente alla Raccomandazione 08, essi sono attribuiti al capitale di terzi o al capitale proprio.</w:t>
            </w:r>
          </w:p>
        </w:tc>
      </w:tr>
      <w:tr w:rsidR="003E3899" w:rsidRPr="003E3899" w14:paraId="726FDC55" w14:textId="77777777" w:rsidTr="005C2F64">
        <w:trPr>
          <w:trHeight w:val="765"/>
        </w:trPr>
        <w:tc>
          <w:tcPr>
            <w:tcW w:w="0" w:type="auto"/>
            <w:tcBorders>
              <w:top w:val="nil"/>
              <w:bottom w:val="nil"/>
            </w:tcBorders>
            <w:shd w:val="clear" w:color="auto" w:fill="auto"/>
            <w:noWrap/>
          </w:tcPr>
          <w:p w14:paraId="0ABF52EF"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68DD3E6A"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1090</w:t>
            </w:r>
          </w:p>
        </w:tc>
        <w:tc>
          <w:tcPr>
            <w:tcW w:w="2552" w:type="dxa"/>
            <w:shd w:val="clear" w:color="auto" w:fill="auto"/>
          </w:tcPr>
          <w:p w14:paraId="0AB04D11"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Crediti nei confronti di finanziamenti speciali nel capitale di terzi</w:t>
            </w:r>
          </w:p>
        </w:tc>
        <w:tc>
          <w:tcPr>
            <w:tcW w:w="5387" w:type="dxa"/>
            <w:shd w:val="clear" w:color="auto" w:fill="auto"/>
          </w:tcPr>
          <w:p w14:paraId="28892F83"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Eccedenze di spese accumulate di finanziamenti speciali nel capitale di terzi.</w:t>
            </w:r>
          </w:p>
          <w:p w14:paraId="31F0801E"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Nel caso dei finanziamenti speciali, determinati tributi o tasse che hanno un nesso causale con lo scopo di utilizzazione sono per legge a destinazione vincolata.</w:t>
            </w:r>
          </w:p>
        </w:tc>
      </w:tr>
      <w:tr w:rsidR="003E3899" w:rsidRPr="003E3899" w14:paraId="102F78DC" w14:textId="77777777" w:rsidTr="005C2F64">
        <w:trPr>
          <w:trHeight w:val="765"/>
        </w:trPr>
        <w:tc>
          <w:tcPr>
            <w:tcW w:w="0" w:type="auto"/>
            <w:tcBorders>
              <w:top w:val="nil"/>
              <w:bottom w:val="nil"/>
            </w:tcBorders>
            <w:shd w:val="clear" w:color="auto" w:fill="auto"/>
            <w:noWrap/>
          </w:tcPr>
          <w:p w14:paraId="48649620"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55E01D2B"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1091</w:t>
            </w:r>
          </w:p>
        </w:tc>
        <w:tc>
          <w:tcPr>
            <w:tcW w:w="2552" w:type="dxa"/>
            <w:shd w:val="clear" w:color="auto" w:fill="auto"/>
          </w:tcPr>
          <w:p w14:paraId="11CBE8C5"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Crediti nei confronti di fondi nel capitale di terzi</w:t>
            </w:r>
          </w:p>
        </w:tc>
        <w:tc>
          <w:tcPr>
            <w:tcW w:w="5387" w:type="dxa"/>
            <w:shd w:val="clear" w:color="auto" w:fill="auto"/>
          </w:tcPr>
          <w:p w14:paraId="56AD817E"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Eccedenze di spese accumulate di fondi nel capitale di terzi.</w:t>
            </w:r>
          </w:p>
          <w:p w14:paraId="594D93E4"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Nel caso dei fondi, i ricavi o le risorse generali dello Stato senza nesso causale con lo scopo di utilizzazione sono per legge a destinazione vincolata.</w:t>
            </w:r>
          </w:p>
        </w:tc>
      </w:tr>
      <w:tr w:rsidR="003E3899" w:rsidRPr="003E3899" w14:paraId="0BDC35DA" w14:textId="77777777" w:rsidTr="005C2F64">
        <w:trPr>
          <w:trHeight w:val="765"/>
        </w:trPr>
        <w:tc>
          <w:tcPr>
            <w:tcW w:w="0" w:type="auto"/>
            <w:tcBorders>
              <w:top w:val="nil"/>
              <w:bottom w:val="nil"/>
            </w:tcBorders>
            <w:shd w:val="clear" w:color="auto" w:fill="auto"/>
            <w:noWrap/>
          </w:tcPr>
          <w:p w14:paraId="083C3A09" w14:textId="77777777" w:rsidR="003E3899" w:rsidRPr="003E3899" w:rsidRDefault="003E3899" w:rsidP="003E3899">
            <w:pPr>
              <w:spacing w:line="240" w:lineRule="auto"/>
              <w:ind w:left="227" w:right="-24" w:hanging="227"/>
              <w:jc w:val="left"/>
              <w:rPr>
                <w:rFonts w:cs="Arial"/>
                <w:sz w:val="20"/>
                <w:lang w:val="it-CH" w:eastAsia="de-CH"/>
              </w:rPr>
            </w:pPr>
          </w:p>
        </w:tc>
        <w:tc>
          <w:tcPr>
            <w:tcW w:w="773" w:type="dxa"/>
            <w:shd w:val="clear" w:color="auto" w:fill="auto"/>
          </w:tcPr>
          <w:p w14:paraId="098B21E5" w14:textId="77777777" w:rsidR="003E3899" w:rsidRPr="003E3899" w:rsidRDefault="003E3899" w:rsidP="003E3899">
            <w:pPr>
              <w:spacing w:line="240" w:lineRule="auto"/>
              <w:ind w:left="227" w:hanging="227"/>
              <w:jc w:val="left"/>
              <w:rPr>
                <w:rFonts w:cs="Arial"/>
                <w:sz w:val="20"/>
                <w:highlight w:val="green"/>
                <w:lang w:val="it-CH" w:eastAsia="de-CH"/>
              </w:rPr>
            </w:pPr>
            <w:r w:rsidRPr="003E3899">
              <w:rPr>
                <w:rFonts w:cs="Arial"/>
                <w:sz w:val="20"/>
                <w:highlight w:val="green"/>
                <w:lang w:val="it-CH" w:eastAsia="de-CH"/>
              </w:rPr>
              <w:t>1092</w:t>
            </w:r>
          </w:p>
        </w:tc>
        <w:tc>
          <w:tcPr>
            <w:tcW w:w="2552" w:type="dxa"/>
            <w:shd w:val="clear" w:color="auto" w:fill="auto"/>
          </w:tcPr>
          <w:p w14:paraId="39A011A1" w14:textId="77777777" w:rsidR="003E3899" w:rsidRPr="003E3899" w:rsidRDefault="003E3899" w:rsidP="003E3899">
            <w:pPr>
              <w:spacing w:line="240" w:lineRule="auto"/>
              <w:jc w:val="left"/>
              <w:rPr>
                <w:rFonts w:cs="Arial"/>
                <w:color w:val="000000"/>
                <w:sz w:val="20"/>
                <w:highlight w:val="green"/>
                <w:lang w:eastAsia="en-US"/>
              </w:rPr>
            </w:pPr>
            <w:r w:rsidRPr="003E3899">
              <w:rPr>
                <w:rFonts w:cs="Arial"/>
                <w:color w:val="000000"/>
                <w:sz w:val="20"/>
                <w:highlight w:val="green"/>
                <w:lang w:eastAsia="en-US"/>
              </w:rPr>
              <w:t>Crediti nei confronti di legati e di fondi nel capitale di terzi</w:t>
            </w:r>
          </w:p>
        </w:tc>
        <w:tc>
          <w:tcPr>
            <w:tcW w:w="5387" w:type="dxa"/>
            <w:shd w:val="clear" w:color="auto" w:fill="auto"/>
          </w:tcPr>
          <w:p w14:paraId="4CD1133F" w14:textId="77777777" w:rsidR="003E3899" w:rsidRPr="003E3899" w:rsidRDefault="003E3899" w:rsidP="003E3899">
            <w:pPr>
              <w:numPr>
                <w:ilvl w:val="0"/>
                <w:numId w:val="40"/>
              </w:numPr>
              <w:overflowPunct w:val="0"/>
              <w:autoSpaceDE w:val="0"/>
              <w:autoSpaceDN w:val="0"/>
              <w:adjustRightInd w:val="0"/>
              <w:spacing w:line="240" w:lineRule="auto"/>
              <w:ind w:left="227" w:hanging="227"/>
              <w:jc w:val="left"/>
              <w:textAlignment w:val="baseline"/>
              <w:rPr>
                <w:rFonts w:cs="Arial"/>
                <w:color w:val="000000"/>
                <w:sz w:val="20"/>
                <w:highlight w:val="green"/>
                <w:lang w:eastAsia="en-US"/>
              </w:rPr>
            </w:pPr>
            <w:r w:rsidRPr="003E3899">
              <w:rPr>
                <w:rFonts w:cs="Arial"/>
                <w:color w:val="000000"/>
                <w:sz w:val="20"/>
                <w:highlight w:val="green"/>
                <w:lang w:eastAsia="en-US"/>
              </w:rPr>
              <w:t>Legati e fondazioni senza personalità giuridica dei capitali di terzi per i quali il bilancio presenta un saldo  all’attivo. Se i  legati e i fondi sono attribuiti ad uno scopo specifico, non è possibile compensare con altri legati e fondi che presentano un saldo al passivo. Un saldo all’attivo deve essere riassorbito il più presto possibile.</w:t>
            </w:r>
          </w:p>
        </w:tc>
      </w:tr>
      <w:tr w:rsidR="003E3899" w:rsidRPr="003E3899" w14:paraId="3BD262E9" w14:textId="77777777" w:rsidTr="005C2F64">
        <w:trPr>
          <w:trHeight w:val="765"/>
        </w:trPr>
        <w:tc>
          <w:tcPr>
            <w:tcW w:w="0" w:type="auto"/>
            <w:tcBorders>
              <w:top w:val="nil"/>
              <w:bottom w:val="nil"/>
            </w:tcBorders>
            <w:shd w:val="clear" w:color="auto" w:fill="auto"/>
            <w:noWrap/>
          </w:tcPr>
          <w:p w14:paraId="1A0A9722" w14:textId="77777777" w:rsidR="003E3899" w:rsidRPr="003E3899" w:rsidRDefault="003E3899" w:rsidP="003E3899">
            <w:pPr>
              <w:spacing w:line="240" w:lineRule="auto"/>
              <w:ind w:left="227" w:right="-24" w:hanging="227"/>
              <w:jc w:val="left"/>
              <w:rPr>
                <w:rFonts w:cs="Arial"/>
                <w:sz w:val="20"/>
                <w:lang w:val="it-CH" w:eastAsia="de-CH"/>
              </w:rPr>
            </w:pPr>
          </w:p>
        </w:tc>
        <w:tc>
          <w:tcPr>
            <w:tcW w:w="773" w:type="dxa"/>
            <w:shd w:val="clear" w:color="auto" w:fill="auto"/>
          </w:tcPr>
          <w:p w14:paraId="2354A9E7" w14:textId="77777777" w:rsidR="003E3899" w:rsidRPr="003E3899" w:rsidRDefault="003E3899" w:rsidP="003E3899">
            <w:pPr>
              <w:spacing w:line="240" w:lineRule="auto"/>
              <w:ind w:left="227" w:hanging="227"/>
              <w:jc w:val="left"/>
              <w:rPr>
                <w:rFonts w:cs="Arial"/>
                <w:sz w:val="20"/>
                <w:highlight w:val="green"/>
                <w:lang w:val="it-CH" w:eastAsia="de-CH"/>
              </w:rPr>
            </w:pPr>
            <w:r w:rsidRPr="003E3899">
              <w:rPr>
                <w:rFonts w:cs="Arial"/>
                <w:sz w:val="20"/>
                <w:highlight w:val="green"/>
                <w:lang w:val="it-CH" w:eastAsia="de-CH"/>
              </w:rPr>
              <w:t>1093</w:t>
            </w:r>
          </w:p>
        </w:tc>
        <w:tc>
          <w:tcPr>
            <w:tcW w:w="2552" w:type="dxa"/>
            <w:shd w:val="clear" w:color="auto" w:fill="auto"/>
          </w:tcPr>
          <w:p w14:paraId="0206BF64" w14:textId="77777777" w:rsidR="003E3899" w:rsidRPr="003E3899" w:rsidRDefault="003E3899" w:rsidP="003E3899">
            <w:pPr>
              <w:spacing w:line="240" w:lineRule="auto"/>
              <w:jc w:val="left"/>
              <w:rPr>
                <w:rFonts w:cs="Arial"/>
                <w:color w:val="000000"/>
                <w:sz w:val="20"/>
                <w:highlight w:val="green"/>
                <w:lang w:eastAsia="en-US"/>
              </w:rPr>
            </w:pPr>
            <w:r w:rsidRPr="003E3899">
              <w:rPr>
                <w:rFonts w:cs="Arial"/>
                <w:color w:val="000000"/>
                <w:sz w:val="20"/>
                <w:highlight w:val="green"/>
                <w:lang w:eastAsia="en-US"/>
              </w:rPr>
              <w:t>Crediti nel confronti di altri capitali stranieri attribuiti</w:t>
            </w:r>
          </w:p>
          <w:p w14:paraId="57E902D8" w14:textId="77777777" w:rsidR="003E3899" w:rsidRPr="003E3899" w:rsidRDefault="003E3899" w:rsidP="003E3899">
            <w:pPr>
              <w:spacing w:line="240" w:lineRule="auto"/>
              <w:jc w:val="left"/>
              <w:rPr>
                <w:rFonts w:cs="Arial"/>
                <w:color w:val="000000"/>
                <w:sz w:val="20"/>
                <w:highlight w:val="green"/>
                <w:lang w:eastAsia="en-US"/>
              </w:rPr>
            </w:pPr>
          </w:p>
        </w:tc>
        <w:tc>
          <w:tcPr>
            <w:tcW w:w="5387" w:type="dxa"/>
            <w:shd w:val="clear" w:color="auto" w:fill="auto"/>
          </w:tcPr>
          <w:p w14:paraId="211EF60F" w14:textId="77777777" w:rsidR="003E3899" w:rsidRPr="003E3899" w:rsidRDefault="003E3899" w:rsidP="003E3899">
            <w:pPr>
              <w:numPr>
                <w:ilvl w:val="0"/>
                <w:numId w:val="40"/>
              </w:numPr>
              <w:overflowPunct w:val="0"/>
              <w:autoSpaceDE w:val="0"/>
              <w:autoSpaceDN w:val="0"/>
              <w:adjustRightInd w:val="0"/>
              <w:spacing w:line="240" w:lineRule="auto"/>
              <w:ind w:left="227" w:hanging="227"/>
              <w:jc w:val="left"/>
              <w:textAlignment w:val="baseline"/>
              <w:rPr>
                <w:rFonts w:cs="Arial"/>
                <w:color w:val="000000"/>
                <w:sz w:val="20"/>
                <w:highlight w:val="green"/>
                <w:lang w:eastAsia="en-US"/>
              </w:rPr>
            </w:pPr>
            <w:r w:rsidRPr="003E3899">
              <w:rPr>
                <w:rFonts w:cs="Arial"/>
                <w:color w:val="000000"/>
                <w:sz w:val="20"/>
                <w:highlight w:val="green"/>
                <w:lang w:eastAsia="en-US"/>
              </w:rPr>
              <w:t>Crediti di terzi e altri crediti nei confronti di capitali stranieri attribuiti per i quali il conto di bilancio 2093 presenta un saldo all’attivo. Non c’è compensazione possibile con saldi al passivo di altri voci. Un saldo all’attivo deve essere riassorbito il più presto possibile.</w:t>
            </w:r>
          </w:p>
        </w:tc>
      </w:tr>
      <w:tr w:rsidR="003E3899" w:rsidRPr="003E3899" w14:paraId="4073A5F6" w14:textId="77777777" w:rsidTr="005C2F64">
        <w:trPr>
          <w:trHeight w:val="510"/>
        </w:trPr>
        <w:tc>
          <w:tcPr>
            <w:tcW w:w="0" w:type="auto"/>
            <w:tcBorders>
              <w:top w:val="nil"/>
            </w:tcBorders>
            <w:shd w:val="clear" w:color="auto" w:fill="auto"/>
            <w:noWrap/>
          </w:tcPr>
          <w:p w14:paraId="112946BC"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w:t>
            </w:r>
          </w:p>
        </w:tc>
        <w:tc>
          <w:tcPr>
            <w:tcW w:w="773" w:type="dxa"/>
            <w:shd w:val="clear" w:color="auto" w:fill="auto"/>
          </w:tcPr>
          <w:p w14:paraId="778B55B6" w14:textId="77777777" w:rsidR="003E3899" w:rsidRPr="003E3899" w:rsidRDefault="003E3899" w:rsidP="003E3899">
            <w:pPr>
              <w:spacing w:line="240" w:lineRule="auto"/>
              <w:ind w:left="227" w:hanging="227"/>
              <w:jc w:val="left"/>
              <w:rPr>
                <w:rFonts w:cs="Arial"/>
                <w:iCs/>
                <w:sz w:val="20"/>
                <w:lang w:val="it-CH" w:eastAsia="de-CH"/>
              </w:rPr>
            </w:pPr>
            <w:r w:rsidRPr="003E3899">
              <w:rPr>
                <w:rFonts w:cs="Arial"/>
                <w:iCs/>
                <w:sz w:val="20"/>
                <w:lang w:val="it-CH" w:eastAsia="de-CH"/>
              </w:rPr>
              <w:t>1099</w:t>
            </w:r>
          </w:p>
        </w:tc>
        <w:tc>
          <w:tcPr>
            <w:tcW w:w="2552" w:type="dxa"/>
            <w:shd w:val="clear" w:color="auto" w:fill="auto"/>
          </w:tcPr>
          <w:p w14:paraId="376428E5"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 </w:t>
            </w:r>
          </w:p>
        </w:tc>
        <w:tc>
          <w:tcPr>
            <w:tcW w:w="5387" w:type="dxa"/>
            <w:shd w:val="clear" w:color="auto" w:fill="auto"/>
          </w:tcPr>
          <w:p w14:paraId="1881A3BF"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Questa voce è riservata alla statistica finanziaria della Confederazione e non può essere utilizzata per i piani contabili di Cantoni e Comuni.</w:t>
            </w:r>
          </w:p>
        </w:tc>
      </w:tr>
      <w:tr w:rsidR="003E3899" w:rsidRPr="003E3899" w14:paraId="15B84DE7" w14:textId="77777777" w:rsidTr="005C2F64">
        <w:trPr>
          <w:trHeight w:val="1785"/>
        </w:trPr>
        <w:tc>
          <w:tcPr>
            <w:tcW w:w="0" w:type="auto"/>
            <w:shd w:val="clear" w:color="auto" w:fill="D9D9D9"/>
            <w:noWrap/>
          </w:tcPr>
          <w:p w14:paraId="2FB2A476" w14:textId="77777777" w:rsidR="003E3899" w:rsidRPr="003E3899" w:rsidRDefault="003E3899" w:rsidP="003E3899">
            <w:pPr>
              <w:spacing w:line="240" w:lineRule="auto"/>
              <w:ind w:left="227" w:right="-24" w:hanging="227"/>
              <w:jc w:val="left"/>
              <w:rPr>
                <w:rFonts w:cs="Arial"/>
                <w:b/>
                <w:bCs/>
                <w:sz w:val="20"/>
                <w:lang w:val="it-CH" w:eastAsia="de-CH"/>
              </w:rPr>
            </w:pPr>
            <w:r w:rsidRPr="003E3899">
              <w:rPr>
                <w:rFonts w:cs="Arial"/>
                <w:b/>
                <w:bCs/>
                <w:sz w:val="20"/>
                <w:lang w:val="it-CH" w:eastAsia="de-CH"/>
              </w:rPr>
              <w:t>14</w:t>
            </w:r>
          </w:p>
        </w:tc>
        <w:tc>
          <w:tcPr>
            <w:tcW w:w="773" w:type="dxa"/>
            <w:shd w:val="clear" w:color="auto" w:fill="D9D9D9"/>
          </w:tcPr>
          <w:p w14:paraId="735C1164"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 </w:t>
            </w:r>
          </w:p>
        </w:tc>
        <w:tc>
          <w:tcPr>
            <w:tcW w:w="2552" w:type="dxa"/>
            <w:shd w:val="clear" w:color="auto" w:fill="D9D9D9"/>
          </w:tcPr>
          <w:p w14:paraId="2E1410F5" w14:textId="77777777" w:rsidR="003E3899" w:rsidRPr="003E3899" w:rsidRDefault="003E3899" w:rsidP="003E3899">
            <w:pPr>
              <w:spacing w:before="60" w:after="60" w:line="240" w:lineRule="auto"/>
              <w:jc w:val="left"/>
              <w:rPr>
                <w:rFonts w:cs="Arial"/>
                <w:b/>
                <w:bCs/>
                <w:sz w:val="20"/>
                <w:lang w:val="it-CH" w:eastAsia="de-CH"/>
              </w:rPr>
            </w:pPr>
            <w:r w:rsidRPr="003E3899">
              <w:rPr>
                <w:rFonts w:cs="Arial"/>
                <w:b/>
                <w:bCs/>
                <w:sz w:val="20"/>
                <w:lang w:val="it-CH" w:eastAsia="de-CH"/>
              </w:rPr>
              <w:t>Beni amministrativi</w:t>
            </w:r>
          </w:p>
        </w:tc>
        <w:tc>
          <w:tcPr>
            <w:tcW w:w="5387" w:type="dxa"/>
            <w:shd w:val="clear" w:color="auto" w:fill="D9D9D9"/>
          </w:tcPr>
          <w:p w14:paraId="52DB4292" w14:textId="77777777" w:rsidR="003E3899" w:rsidRPr="003E3899" w:rsidRDefault="003E3899" w:rsidP="003E3899">
            <w:pPr>
              <w:numPr>
                <w:ilvl w:val="0"/>
                <w:numId w:val="38"/>
              </w:numPr>
              <w:tabs>
                <w:tab w:val="clear" w:pos="360"/>
              </w:tabs>
              <w:overflowPunct w:val="0"/>
              <w:autoSpaceDE w:val="0"/>
              <w:autoSpaceDN w:val="0"/>
              <w:adjustRightInd w:val="0"/>
              <w:spacing w:before="60" w:line="240" w:lineRule="auto"/>
              <w:ind w:left="227" w:hanging="227"/>
              <w:jc w:val="left"/>
              <w:textAlignment w:val="baseline"/>
              <w:rPr>
                <w:rFonts w:cs="Arial"/>
                <w:iCs/>
                <w:sz w:val="20"/>
                <w:lang w:val="it-CH" w:eastAsia="de-CH"/>
              </w:rPr>
            </w:pPr>
            <w:r w:rsidRPr="003E3899">
              <w:rPr>
                <w:rFonts w:cs="Arial"/>
                <w:iCs/>
                <w:sz w:val="20"/>
                <w:lang w:val="it-CH" w:eastAsia="de-CH"/>
              </w:rPr>
              <w:t>Gli incrementi dei beni amministrativi possono avvenire unicamente tramite iscrizione all’attivo dal conto degli investimenti.</w:t>
            </w:r>
            <w:r w:rsidRPr="003E3899">
              <w:rPr>
                <w:rFonts w:cs="Arial"/>
                <w:iCs/>
                <w:sz w:val="20"/>
                <w:lang w:val="it-CH" w:eastAsia="de-CH"/>
              </w:rPr>
              <w:br w:type="page"/>
            </w:r>
          </w:p>
          <w:p w14:paraId="4095C463"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Le diminuzioni hanno luogo tramite ammortamenti (pianificati, non pianificati e straordinari) e trasferimenti ai beni patrimoniali in caso di alienazione o di passaggio dai beni amministrativi ai beni patrimoniali. In caso di espressione al netto, le entrate per investimenti riducono i valori di bilancio.</w:t>
            </w:r>
            <w:r w:rsidRPr="003E3899">
              <w:rPr>
                <w:rFonts w:cs="Arial"/>
                <w:iCs/>
                <w:sz w:val="20"/>
                <w:lang w:val="it-CH" w:eastAsia="de-CH"/>
              </w:rPr>
              <w:br w:type="page"/>
            </w:r>
          </w:p>
          <w:p w14:paraId="4C9BF2A4"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trike/>
                <w:sz w:val="20"/>
                <w:lang w:val="it-CH" w:eastAsia="de-CH"/>
              </w:rPr>
            </w:pPr>
            <w:r w:rsidRPr="003E3899">
              <w:rPr>
                <w:rFonts w:cs="Arial"/>
                <w:iCs/>
                <w:strike/>
                <w:sz w:val="20"/>
                <w:highlight w:val="green"/>
                <w:lang w:val="it-CH" w:eastAsia="de-CH"/>
              </w:rPr>
              <w:t>Art. 3 cpv. 2 LMFC.</w:t>
            </w:r>
          </w:p>
        </w:tc>
      </w:tr>
      <w:tr w:rsidR="003E3899" w:rsidRPr="003E3899" w14:paraId="31262E14" w14:textId="77777777" w:rsidTr="005C2F64">
        <w:trPr>
          <w:trHeight w:val="1275"/>
        </w:trPr>
        <w:tc>
          <w:tcPr>
            <w:tcW w:w="0" w:type="auto"/>
            <w:tcBorders>
              <w:bottom w:val="nil"/>
            </w:tcBorders>
            <w:shd w:val="clear" w:color="auto" w:fill="F2F2F2"/>
            <w:noWrap/>
          </w:tcPr>
          <w:p w14:paraId="5A9165F7"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140</w:t>
            </w:r>
          </w:p>
        </w:tc>
        <w:tc>
          <w:tcPr>
            <w:tcW w:w="773" w:type="dxa"/>
            <w:shd w:val="clear" w:color="auto" w:fill="F2F2F2"/>
          </w:tcPr>
          <w:p w14:paraId="1701A6C6"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 </w:t>
            </w:r>
          </w:p>
        </w:tc>
        <w:tc>
          <w:tcPr>
            <w:tcW w:w="2552" w:type="dxa"/>
            <w:shd w:val="clear" w:color="auto" w:fill="F2F2F2"/>
          </w:tcPr>
          <w:p w14:paraId="3567BEF1"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Investimenti materiali beni amministrativi</w:t>
            </w:r>
          </w:p>
        </w:tc>
        <w:tc>
          <w:tcPr>
            <w:tcW w:w="5387" w:type="dxa"/>
            <w:shd w:val="clear" w:color="auto" w:fill="F2F2F2"/>
          </w:tcPr>
          <w:p w14:paraId="6814E230"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Ogni conto di 4 cifre è attribuito a un conto «Rettificazioni di valore ...» quale conto attivo al negativo. Il resoconto dei valori di acquisto è esposto nel bilancio interno; nello specchietto degli investimenti dell’allegato devono essere esposti i valori lordi.</w:t>
            </w:r>
          </w:p>
          <w:p w14:paraId="043645F3"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Se viene tenuta una contabilità degli investimenti, per ogni investimento si tiene un conto di rettificazione di valore.</w:t>
            </w:r>
          </w:p>
        </w:tc>
      </w:tr>
      <w:tr w:rsidR="003E3899" w:rsidRPr="00B103B4" w14:paraId="4114A7B4" w14:textId="77777777" w:rsidTr="005C2F64">
        <w:trPr>
          <w:trHeight w:val="1530"/>
        </w:trPr>
        <w:tc>
          <w:tcPr>
            <w:tcW w:w="0" w:type="auto"/>
            <w:tcBorders>
              <w:top w:val="nil"/>
              <w:bottom w:val="nil"/>
            </w:tcBorders>
            <w:shd w:val="clear" w:color="auto" w:fill="auto"/>
            <w:noWrap/>
          </w:tcPr>
          <w:p w14:paraId="20C294F4"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63D90664"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1400</w:t>
            </w:r>
          </w:p>
        </w:tc>
        <w:tc>
          <w:tcPr>
            <w:tcW w:w="2552" w:type="dxa"/>
            <w:shd w:val="clear" w:color="auto" w:fill="auto"/>
          </w:tcPr>
          <w:p w14:paraId="17D71B8C"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 xml:space="preserve">Fondi </w:t>
            </w:r>
            <w:r w:rsidRPr="003E3899">
              <w:rPr>
                <w:rFonts w:cs="Arial"/>
                <w:strike/>
                <w:sz w:val="20"/>
                <w:highlight w:val="green"/>
                <w:lang w:val="it-CH" w:eastAsia="de-CH"/>
              </w:rPr>
              <w:t>non edificati</w:t>
            </w:r>
            <w:r w:rsidRPr="003E3899">
              <w:rPr>
                <w:rFonts w:cs="Arial"/>
                <w:sz w:val="20"/>
                <w:lang w:val="it-CH" w:eastAsia="de-CH"/>
              </w:rPr>
              <w:t xml:space="preserve"> beni amministrativi</w:t>
            </w:r>
          </w:p>
        </w:tc>
        <w:tc>
          <w:tcPr>
            <w:tcW w:w="5387" w:type="dxa"/>
            <w:shd w:val="clear" w:color="auto" w:fill="auto"/>
          </w:tcPr>
          <w:p w14:paraId="32488EF2" w14:textId="53760BA3"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highlight w:val="green"/>
                <w:lang w:val="it-CH" w:eastAsia="de-CH"/>
              </w:rPr>
            </w:pPr>
            <w:r w:rsidRPr="003E3899">
              <w:rPr>
                <w:rFonts w:cs="Arial"/>
                <w:sz w:val="20"/>
                <w:lang w:val="it-CH" w:eastAsia="de-CH"/>
              </w:rPr>
              <w:t>Fondi non edificati (zone verdi, posteggi, biotopi e geotopi, superfici agricole ecc.), fondi edificati (edifici amministrativi, impianti sportivi ecc.), senza fondi adibiti a strade, sentieri, ponti</w:t>
            </w:r>
            <w:r w:rsidR="00BB5AB1">
              <w:rPr>
                <w:rFonts w:cs="Arial"/>
                <w:sz w:val="20"/>
                <w:lang w:val="it-CH" w:eastAsia="de-CH"/>
              </w:rPr>
              <w:t xml:space="preserve"> </w:t>
            </w:r>
            <w:r w:rsidR="00BB5AB1" w:rsidRPr="00BB5AB1">
              <w:rPr>
                <w:rFonts w:cs="Arial"/>
                <w:sz w:val="20"/>
                <w:highlight w:val="yellow"/>
                <w:lang w:val="it-CH" w:eastAsia="de-CH"/>
              </w:rPr>
              <w:t>[1401]</w:t>
            </w:r>
            <w:r w:rsidRPr="003E3899">
              <w:rPr>
                <w:rFonts w:cs="Arial"/>
                <w:sz w:val="20"/>
                <w:lang w:val="it-CH" w:eastAsia="de-CH"/>
              </w:rPr>
              <w:t>, opere idrauliche</w:t>
            </w:r>
            <w:r w:rsidR="00BB5AB1">
              <w:rPr>
                <w:rFonts w:cs="Arial"/>
                <w:sz w:val="20"/>
                <w:lang w:val="it-CH" w:eastAsia="de-CH"/>
              </w:rPr>
              <w:t xml:space="preserve"> </w:t>
            </w:r>
            <w:r w:rsidR="00BB5AB1" w:rsidRPr="00BB5AB1">
              <w:rPr>
                <w:rFonts w:cs="Arial"/>
                <w:sz w:val="20"/>
                <w:highlight w:val="yellow"/>
                <w:lang w:val="it-CH" w:eastAsia="de-CH"/>
              </w:rPr>
              <w:t>[1402], foreste [1405 ] ed alpi [1409]</w:t>
            </w:r>
            <w:r w:rsidRPr="00BB5AB1">
              <w:rPr>
                <w:rFonts w:cs="Arial"/>
                <w:sz w:val="20"/>
                <w:highlight w:val="yellow"/>
                <w:lang w:val="it-CH" w:eastAsia="de-CH"/>
              </w:rPr>
              <w:t>.</w:t>
            </w:r>
            <w:r w:rsidRPr="003E3899">
              <w:rPr>
                <w:rFonts w:cs="Arial"/>
                <w:sz w:val="20"/>
                <w:lang w:val="it-CH" w:eastAsia="de-CH"/>
              </w:rPr>
              <w:t xml:space="preserve"> </w:t>
            </w:r>
            <w:r w:rsidRPr="003E3899">
              <w:rPr>
                <w:rFonts w:cs="Arial"/>
                <w:sz w:val="20"/>
                <w:highlight w:val="green"/>
                <w:lang w:val="it-CH" w:eastAsia="de-CH"/>
              </w:rPr>
              <w:t>Fondi ceduti in diritto di superficie.</w:t>
            </w:r>
          </w:p>
          <w:p w14:paraId="24A09F86"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Iscrizioni all’attivo degli investimenti utilizzati del gruppo specifico 510; iscrizioni al passivo di quelli del gruppo specifico 600 nonché di quelli del gruppo specifico 63 in caso di applicazione del metodo al netto secondo la Raccomandazione n. 10.</w:t>
            </w:r>
          </w:p>
        </w:tc>
      </w:tr>
      <w:tr w:rsidR="003E3899" w:rsidRPr="00B103B4" w14:paraId="118F1A01" w14:textId="77777777" w:rsidTr="005C2F64">
        <w:trPr>
          <w:trHeight w:val="1020"/>
        </w:trPr>
        <w:tc>
          <w:tcPr>
            <w:tcW w:w="0" w:type="auto"/>
            <w:tcBorders>
              <w:top w:val="nil"/>
              <w:bottom w:val="nil"/>
            </w:tcBorders>
            <w:shd w:val="clear" w:color="auto" w:fill="auto"/>
            <w:noWrap/>
          </w:tcPr>
          <w:p w14:paraId="50727DEE"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5355EF9F"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1401</w:t>
            </w:r>
          </w:p>
        </w:tc>
        <w:tc>
          <w:tcPr>
            <w:tcW w:w="2552" w:type="dxa"/>
            <w:shd w:val="clear" w:color="auto" w:fill="auto"/>
          </w:tcPr>
          <w:p w14:paraId="22D690A3"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 xml:space="preserve">Strade </w:t>
            </w:r>
            <w:r w:rsidRPr="003E3899">
              <w:rPr>
                <w:rFonts w:cs="Arial"/>
                <w:sz w:val="20"/>
                <w:highlight w:val="green"/>
                <w:lang w:val="it-CH" w:eastAsia="de-CH"/>
              </w:rPr>
              <w:t>/ Vie di comunicazione</w:t>
            </w:r>
          </w:p>
        </w:tc>
        <w:tc>
          <w:tcPr>
            <w:tcW w:w="5387" w:type="dxa"/>
            <w:shd w:val="clear" w:color="auto" w:fill="auto"/>
          </w:tcPr>
          <w:p w14:paraId="1C7789F2"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Le superfici aperte al traffico generale, compresi i fondi dei sedimi stradali.</w:t>
            </w:r>
          </w:p>
          <w:p w14:paraId="30F3BC64"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Iscrizioni all’attivo degli investimenti utilizzati del gruppo specifico 501; iscrizioni al passivo di quelli del gruppo specifico 601 nonché di quelli del gruppo specifico 63 in caso di applicazione del metodo al netto secondo la Raccomandazione 10.</w:t>
            </w:r>
          </w:p>
        </w:tc>
      </w:tr>
      <w:tr w:rsidR="003E3899" w:rsidRPr="00B103B4" w14:paraId="4B117D9C" w14:textId="77777777" w:rsidTr="005C2F64">
        <w:trPr>
          <w:trHeight w:val="1275"/>
        </w:trPr>
        <w:tc>
          <w:tcPr>
            <w:tcW w:w="0" w:type="auto"/>
            <w:tcBorders>
              <w:top w:val="nil"/>
              <w:bottom w:val="nil"/>
            </w:tcBorders>
            <w:shd w:val="clear" w:color="auto" w:fill="auto"/>
            <w:noWrap/>
          </w:tcPr>
          <w:p w14:paraId="39E54B64"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2C8A098E"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1402</w:t>
            </w:r>
          </w:p>
        </w:tc>
        <w:tc>
          <w:tcPr>
            <w:tcW w:w="2552" w:type="dxa"/>
            <w:shd w:val="clear" w:color="auto" w:fill="auto"/>
          </w:tcPr>
          <w:p w14:paraId="469D5857"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Opere idrauliche</w:t>
            </w:r>
          </w:p>
        </w:tc>
        <w:tc>
          <w:tcPr>
            <w:tcW w:w="5387" w:type="dxa"/>
            <w:shd w:val="clear" w:color="auto" w:fill="auto"/>
          </w:tcPr>
          <w:p w14:paraId="1D52CD96"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Compresi i fondi, le distese d’acqua (laghi, fiumi ecc.) non sono considerate investimenti materiali.</w:t>
            </w:r>
          </w:p>
          <w:p w14:paraId="0CA5AE04"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Iscrizioni all’attivo degli investimenti utilizzati del gruppo specifico 502; iscrizioni al passivo di quelli del gruppo specifico 602 nonché di quelli del gruppo specifico 63 in caso di applicazione del metodo al netto secondo la Raccomandazione n. 10.</w:t>
            </w:r>
          </w:p>
        </w:tc>
      </w:tr>
      <w:tr w:rsidR="003E3899" w:rsidRPr="00B103B4" w14:paraId="3DFC6668" w14:textId="77777777" w:rsidTr="005C2F64">
        <w:trPr>
          <w:trHeight w:val="1275"/>
        </w:trPr>
        <w:tc>
          <w:tcPr>
            <w:tcW w:w="0" w:type="auto"/>
            <w:tcBorders>
              <w:top w:val="nil"/>
              <w:bottom w:val="nil"/>
            </w:tcBorders>
            <w:shd w:val="clear" w:color="auto" w:fill="auto"/>
            <w:noWrap/>
          </w:tcPr>
          <w:p w14:paraId="790C9F50"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7448B180"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1403</w:t>
            </w:r>
          </w:p>
        </w:tc>
        <w:tc>
          <w:tcPr>
            <w:tcW w:w="2552" w:type="dxa"/>
            <w:shd w:val="clear" w:color="auto" w:fill="auto"/>
          </w:tcPr>
          <w:p w14:paraId="23CE7C01"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Rimanenti opere del genio civile</w:t>
            </w:r>
          </w:p>
        </w:tc>
        <w:tc>
          <w:tcPr>
            <w:tcW w:w="5387" w:type="dxa"/>
            <w:shd w:val="clear" w:color="auto" w:fill="auto"/>
          </w:tcPr>
          <w:p w14:paraId="4377F99F"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Separare gli impianti di depurazione, le canalizzazioni, le discariche, gli impianti di approvvigionamento idrico, i ripari antivalanghe ecc. in conti dettagliati.</w:t>
            </w:r>
          </w:p>
          <w:p w14:paraId="6CB018A2"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highlight w:val="green"/>
                <w:lang w:val="it-CH" w:eastAsia="de-CH"/>
              </w:rPr>
            </w:pPr>
            <w:r w:rsidRPr="003E3899">
              <w:rPr>
                <w:rFonts w:cs="Arial"/>
                <w:sz w:val="20"/>
                <w:highlight w:val="green"/>
                <w:lang w:val="it-CH" w:eastAsia="de-CH"/>
              </w:rPr>
              <w:t>I terreni lottizzati vanno iscritti a bilancio nel conto 1400 Fondi non edificati beni amministrativi</w:t>
            </w:r>
          </w:p>
          <w:p w14:paraId="3AADF0D1"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Iscrizioni all’attivo degli investimenti utilizzati del gruppo specifico 503; iscrizioni al passivo di quelli del gruppo specifico 603 nonché di quelli del gruppo specifico 63 in caso di applicazione del metodo al netto secondo la Raccomandazione 10.</w:t>
            </w:r>
          </w:p>
        </w:tc>
      </w:tr>
      <w:tr w:rsidR="003E3899" w:rsidRPr="00B103B4" w14:paraId="665DD451" w14:textId="77777777" w:rsidTr="005C2F64">
        <w:trPr>
          <w:trHeight w:val="1275"/>
        </w:trPr>
        <w:tc>
          <w:tcPr>
            <w:tcW w:w="0" w:type="auto"/>
            <w:tcBorders>
              <w:top w:val="nil"/>
              <w:bottom w:val="nil"/>
            </w:tcBorders>
            <w:shd w:val="clear" w:color="auto" w:fill="auto"/>
            <w:noWrap/>
          </w:tcPr>
          <w:p w14:paraId="16F16D83"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47030A3D"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1404</w:t>
            </w:r>
          </w:p>
        </w:tc>
        <w:tc>
          <w:tcPr>
            <w:tcW w:w="2552" w:type="dxa"/>
            <w:shd w:val="clear" w:color="auto" w:fill="auto"/>
          </w:tcPr>
          <w:p w14:paraId="5AACA338"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Opere edili</w:t>
            </w:r>
          </w:p>
        </w:tc>
        <w:tc>
          <w:tcPr>
            <w:tcW w:w="5387" w:type="dxa"/>
            <w:shd w:val="clear" w:color="auto" w:fill="auto"/>
          </w:tcPr>
          <w:p w14:paraId="2BFE8C1D" w14:textId="77777777" w:rsid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highlight w:val="green"/>
                <w:lang w:val="it-CH" w:eastAsia="de-CH"/>
              </w:rPr>
              <w:t>Opere edili</w:t>
            </w:r>
            <w:r w:rsidRPr="003E3899">
              <w:rPr>
                <w:rFonts w:cs="Arial"/>
                <w:sz w:val="20"/>
                <w:lang w:val="it-CH" w:eastAsia="de-CH"/>
              </w:rPr>
              <w:t xml:space="preserve"> di ogni genere, compresi gli impianti (riscaldamento, tecnica edilizia, installazioni ecc.), ma senza il mobilio.</w:t>
            </w:r>
          </w:p>
          <w:p w14:paraId="72A94F91" w14:textId="41047C9D" w:rsidR="00BB5AB1" w:rsidRPr="00BB5AB1" w:rsidRDefault="00BB5AB1" w:rsidP="00A65AD7">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highlight w:val="yellow"/>
                <w:lang w:val="it-CH" w:eastAsia="de-CH"/>
              </w:rPr>
            </w:pPr>
            <w:r w:rsidRPr="00BB5AB1">
              <w:rPr>
                <w:rFonts w:cs="Arial"/>
                <w:sz w:val="20"/>
                <w:highlight w:val="yellow"/>
                <w:lang w:val="it-CH" w:eastAsia="de-CH"/>
              </w:rPr>
              <w:t>I terreni lottizzati vanno iscritti a bilancio nel conto 1400 Fondi non edificati beni amministrativi</w:t>
            </w:r>
          </w:p>
          <w:p w14:paraId="5F51F62C"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Iscrizioni all’attivo degli investimenti utilizzati del gruppo specifico 504; iscrizioni al passivo di quelli del gruppo specifico 604 nonché di quelli del gruppo specifico 63 in caso di applicazione del metodo al netto secondo la Raccomandazione 10.</w:t>
            </w:r>
          </w:p>
        </w:tc>
      </w:tr>
      <w:tr w:rsidR="003E3899" w:rsidRPr="00B103B4" w14:paraId="5953CD1E" w14:textId="77777777" w:rsidTr="005C2F64">
        <w:trPr>
          <w:trHeight w:val="1020"/>
        </w:trPr>
        <w:tc>
          <w:tcPr>
            <w:tcW w:w="0" w:type="auto"/>
            <w:tcBorders>
              <w:top w:val="nil"/>
              <w:bottom w:val="nil"/>
            </w:tcBorders>
            <w:shd w:val="clear" w:color="auto" w:fill="auto"/>
            <w:noWrap/>
          </w:tcPr>
          <w:p w14:paraId="38A71B91"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7DD951FA"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1405</w:t>
            </w:r>
          </w:p>
        </w:tc>
        <w:tc>
          <w:tcPr>
            <w:tcW w:w="2552" w:type="dxa"/>
            <w:shd w:val="clear" w:color="auto" w:fill="auto"/>
          </w:tcPr>
          <w:p w14:paraId="152AEEE4"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Foreste</w:t>
            </w:r>
          </w:p>
        </w:tc>
        <w:tc>
          <w:tcPr>
            <w:tcW w:w="5387" w:type="dxa"/>
            <w:shd w:val="clear" w:color="auto" w:fill="auto"/>
          </w:tcPr>
          <w:p w14:paraId="2B1B591A"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Effettivo di alberi compreso i fondi.</w:t>
            </w:r>
          </w:p>
          <w:p w14:paraId="5335FDBB"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br w:type="page"/>
              <w:t>Iscrizioni all’attivo degli investimenti utilizzati del gruppo specifico 505; iscrizioni al passivo di quelli del gruppo specifico 605 nonché di quelli del gruppo specifico 63 in caso di applicazione del metodo al netto secondo la Raccomandazione 10.</w:t>
            </w:r>
          </w:p>
        </w:tc>
      </w:tr>
      <w:tr w:rsidR="003E3899" w:rsidRPr="00B103B4" w14:paraId="6346C6A2" w14:textId="77777777" w:rsidTr="005C2F64">
        <w:trPr>
          <w:trHeight w:val="1020"/>
        </w:trPr>
        <w:tc>
          <w:tcPr>
            <w:tcW w:w="0" w:type="auto"/>
            <w:tcBorders>
              <w:top w:val="nil"/>
              <w:bottom w:val="nil"/>
            </w:tcBorders>
            <w:shd w:val="clear" w:color="auto" w:fill="auto"/>
            <w:noWrap/>
          </w:tcPr>
          <w:p w14:paraId="7EF0DE19"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79855BFD"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1406</w:t>
            </w:r>
          </w:p>
        </w:tc>
        <w:tc>
          <w:tcPr>
            <w:tcW w:w="2552" w:type="dxa"/>
            <w:shd w:val="clear" w:color="auto" w:fill="auto"/>
          </w:tcPr>
          <w:p w14:paraId="0C27034E"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Beni mobili beni amministrativi</w:t>
            </w:r>
          </w:p>
        </w:tc>
        <w:tc>
          <w:tcPr>
            <w:tcW w:w="5387" w:type="dxa"/>
            <w:shd w:val="clear" w:color="auto" w:fill="auto"/>
          </w:tcPr>
          <w:p w14:paraId="4FB68DB1"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Veicoli, apparecchi, macchine, impianti, apparecchiature informatiche ecc.</w:t>
            </w:r>
          </w:p>
          <w:p w14:paraId="2966AEA5"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Iscrizioni all’attivo degli investimenti utilizzati del gruppo specifico 506; iscrizioni al passivo di quelli del gruppo specifico 606 nonché di quelli del gruppo specifico 63 in caso di applicazione del metodo al netto secondo la Raccomandazione n. 10.</w:t>
            </w:r>
          </w:p>
        </w:tc>
      </w:tr>
      <w:tr w:rsidR="003E3899" w:rsidRPr="003E3899" w14:paraId="4F3CA917" w14:textId="77777777" w:rsidTr="005C2F64">
        <w:trPr>
          <w:trHeight w:val="765"/>
        </w:trPr>
        <w:tc>
          <w:tcPr>
            <w:tcW w:w="0" w:type="auto"/>
            <w:tcBorders>
              <w:top w:val="nil"/>
              <w:bottom w:val="nil"/>
            </w:tcBorders>
            <w:shd w:val="clear" w:color="auto" w:fill="auto"/>
            <w:noWrap/>
          </w:tcPr>
          <w:p w14:paraId="2D3F14C3"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680C437F"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1407</w:t>
            </w:r>
          </w:p>
        </w:tc>
        <w:tc>
          <w:tcPr>
            <w:tcW w:w="2552" w:type="dxa"/>
            <w:shd w:val="clear" w:color="auto" w:fill="auto"/>
          </w:tcPr>
          <w:p w14:paraId="398643FE"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Immobilizzazioni in corso beni amministrativi</w:t>
            </w:r>
          </w:p>
        </w:tc>
        <w:tc>
          <w:tcPr>
            <w:tcW w:w="5387" w:type="dxa"/>
            <w:shd w:val="clear" w:color="auto" w:fill="auto"/>
          </w:tcPr>
          <w:p w14:paraId="6EEB2D7B"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Iscrizioni all’attivo degli investimenti annui nei beni amministrativi prima che l’investimento venga utilizzato. Con l’inizio dell’utilizzazione, trasferimento nel corso dell’anno al corrispondente conto di bilancio.</w:t>
            </w:r>
          </w:p>
        </w:tc>
      </w:tr>
      <w:tr w:rsidR="003E3899" w:rsidRPr="00B103B4" w14:paraId="1E8B2B8F" w14:textId="77777777" w:rsidTr="005C2F64">
        <w:trPr>
          <w:trHeight w:val="1020"/>
        </w:trPr>
        <w:tc>
          <w:tcPr>
            <w:tcW w:w="0" w:type="auto"/>
            <w:tcBorders>
              <w:top w:val="nil"/>
              <w:bottom w:val="single" w:sz="4" w:space="0" w:color="auto"/>
            </w:tcBorders>
            <w:shd w:val="clear" w:color="auto" w:fill="auto"/>
            <w:noWrap/>
          </w:tcPr>
          <w:p w14:paraId="652FB64A"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7271140A"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1409</w:t>
            </w:r>
          </w:p>
        </w:tc>
        <w:tc>
          <w:tcPr>
            <w:tcW w:w="2552" w:type="dxa"/>
            <w:shd w:val="clear" w:color="auto" w:fill="auto"/>
          </w:tcPr>
          <w:p w14:paraId="771AB7B2"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Rimanenti investimenti materiali</w:t>
            </w:r>
          </w:p>
        </w:tc>
        <w:tc>
          <w:tcPr>
            <w:tcW w:w="5387" w:type="dxa"/>
            <w:shd w:val="clear" w:color="auto" w:fill="auto"/>
          </w:tcPr>
          <w:p w14:paraId="57060F70"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Iscrizione all’attivo degli investimenti utilizzati delle uscite per investimenti di cui al gruppo specifico 509; iscrizione al passivo di quelli del gruppo 609 nonché di quelli del gruppo specifico 63 in caso di applicazione del metodo al netto secondo la Raccomandazione 10.</w:t>
            </w:r>
          </w:p>
        </w:tc>
      </w:tr>
      <w:tr w:rsidR="003E3899" w:rsidRPr="003E3899" w14:paraId="5620DD8D" w14:textId="77777777" w:rsidTr="005C2F64">
        <w:trPr>
          <w:trHeight w:val="255"/>
        </w:trPr>
        <w:tc>
          <w:tcPr>
            <w:tcW w:w="0" w:type="auto"/>
            <w:tcBorders>
              <w:top w:val="single" w:sz="4" w:space="0" w:color="auto"/>
            </w:tcBorders>
            <w:shd w:val="clear" w:color="auto" w:fill="F2F2F2"/>
            <w:noWrap/>
          </w:tcPr>
          <w:p w14:paraId="5C12C7B1"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141</w:t>
            </w:r>
          </w:p>
        </w:tc>
        <w:tc>
          <w:tcPr>
            <w:tcW w:w="773" w:type="dxa"/>
            <w:shd w:val="clear" w:color="auto" w:fill="F2F2F2"/>
          </w:tcPr>
          <w:p w14:paraId="5783BAB9"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 </w:t>
            </w:r>
          </w:p>
        </w:tc>
        <w:tc>
          <w:tcPr>
            <w:tcW w:w="2552" w:type="dxa"/>
            <w:shd w:val="clear" w:color="auto" w:fill="F2F2F2"/>
          </w:tcPr>
          <w:p w14:paraId="739F3AD9" w14:textId="77777777" w:rsidR="003E3899" w:rsidRPr="003E3899" w:rsidRDefault="003E3899" w:rsidP="003E3899">
            <w:pPr>
              <w:spacing w:line="240" w:lineRule="auto"/>
              <w:jc w:val="left"/>
              <w:rPr>
                <w:rFonts w:cs="Arial"/>
                <w:color w:val="000000"/>
                <w:sz w:val="20"/>
                <w:lang w:val="it-CH" w:eastAsia="de-CH"/>
              </w:rPr>
            </w:pPr>
          </w:p>
        </w:tc>
        <w:tc>
          <w:tcPr>
            <w:tcW w:w="5387" w:type="dxa"/>
            <w:shd w:val="clear" w:color="auto" w:fill="F2F2F2"/>
          </w:tcPr>
          <w:p w14:paraId="3EA18966"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Questa voce è utilizzata unicamente dalla Confederazione.</w:t>
            </w:r>
          </w:p>
        </w:tc>
      </w:tr>
      <w:tr w:rsidR="003E3899" w:rsidRPr="003E3899" w14:paraId="6E3D284B" w14:textId="77777777" w:rsidTr="005C2F64">
        <w:trPr>
          <w:trHeight w:val="1275"/>
        </w:trPr>
        <w:tc>
          <w:tcPr>
            <w:tcW w:w="0" w:type="auto"/>
            <w:tcBorders>
              <w:bottom w:val="nil"/>
            </w:tcBorders>
            <w:shd w:val="clear" w:color="auto" w:fill="F2F2F2"/>
            <w:noWrap/>
          </w:tcPr>
          <w:p w14:paraId="45E05FB6"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142</w:t>
            </w:r>
          </w:p>
        </w:tc>
        <w:tc>
          <w:tcPr>
            <w:tcW w:w="773" w:type="dxa"/>
            <w:shd w:val="clear" w:color="auto" w:fill="F2F2F2"/>
          </w:tcPr>
          <w:p w14:paraId="4BC49BC3"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 </w:t>
            </w:r>
          </w:p>
        </w:tc>
        <w:tc>
          <w:tcPr>
            <w:tcW w:w="2552" w:type="dxa"/>
            <w:shd w:val="clear" w:color="auto" w:fill="F2F2F2"/>
          </w:tcPr>
          <w:p w14:paraId="50986F17"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Investimenti immateriali</w:t>
            </w:r>
          </w:p>
        </w:tc>
        <w:tc>
          <w:tcPr>
            <w:tcW w:w="5387" w:type="dxa"/>
            <w:shd w:val="clear" w:color="auto" w:fill="F2F2F2"/>
          </w:tcPr>
          <w:p w14:paraId="02EAAABD"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Ogni conto di 4 cifre è attribuito a un conto «Rettificazioni di valore ...» quale conto attivo al negativo. Il resoconto dei valori di acquisto è esposto nel bilancio interno; nello specchietto degli investimenti dell’allegato devono essere esposti i valori lordi.</w:t>
            </w:r>
          </w:p>
          <w:p w14:paraId="7FA4BEEB"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Se viene tenuta una contabilità degli investimenti, per ogni investimento si tiene un conto di rettificazione di valore.</w:t>
            </w:r>
          </w:p>
        </w:tc>
      </w:tr>
      <w:tr w:rsidR="003E3899" w:rsidRPr="00B103B4" w14:paraId="21726362" w14:textId="77777777" w:rsidTr="005C2F64">
        <w:trPr>
          <w:trHeight w:val="1275"/>
        </w:trPr>
        <w:tc>
          <w:tcPr>
            <w:tcW w:w="0" w:type="auto"/>
            <w:tcBorders>
              <w:top w:val="nil"/>
              <w:bottom w:val="nil"/>
            </w:tcBorders>
            <w:shd w:val="clear" w:color="auto" w:fill="auto"/>
            <w:noWrap/>
          </w:tcPr>
          <w:p w14:paraId="3B3FBDCE"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17616BB8"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1420</w:t>
            </w:r>
          </w:p>
        </w:tc>
        <w:tc>
          <w:tcPr>
            <w:tcW w:w="2552" w:type="dxa"/>
            <w:shd w:val="clear" w:color="auto" w:fill="auto"/>
          </w:tcPr>
          <w:p w14:paraId="0F6E2A31"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Software</w:t>
            </w:r>
          </w:p>
        </w:tc>
        <w:tc>
          <w:tcPr>
            <w:tcW w:w="5387" w:type="dxa"/>
            <w:shd w:val="clear" w:color="auto" w:fill="auto"/>
          </w:tcPr>
          <w:p w14:paraId="1055640F"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Software di utente e software operativo dei quali è data la proprietà. Licenze pluriennali di utilizzazione di software sui propri impianti.</w:t>
            </w:r>
          </w:p>
          <w:p w14:paraId="36EC4727"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Iscrizioni all’attivo degli investimenti utilizzati del gruppo specifico 520; iscrizioni al passivo di quelli del gruppo 620 nonché di quelli del gruppo specifico 63 in caso di applicazione del metodo al netto secondo la Raccomandazione 10.</w:t>
            </w:r>
          </w:p>
        </w:tc>
      </w:tr>
      <w:tr w:rsidR="003E3899" w:rsidRPr="003E3899" w14:paraId="28E5C5DB" w14:textId="77777777" w:rsidTr="005C2F64">
        <w:trPr>
          <w:trHeight w:val="510"/>
        </w:trPr>
        <w:tc>
          <w:tcPr>
            <w:tcW w:w="0" w:type="auto"/>
            <w:tcBorders>
              <w:top w:val="nil"/>
              <w:bottom w:val="nil"/>
            </w:tcBorders>
            <w:shd w:val="clear" w:color="auto" w:fill="auto"/>
            <w:noWrap/>
          </w:tcPr>
          <w:p w14:paraId="3C5B73A1"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1B6FB6D7"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1421</w:t>
            </w:r>
          </w:p>
        </w:tc>
        <w:tc>
          <w:tcPr>
            <w:tcW w:w="2552" w:type="dxa"/>
            <w:shd w:val="clear" w:color="auto" w:fill="auto"/>
          </w:tcPr>
          <w:p w14:paraId="27C6174B"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Licenze, diritti d’uso, diritti di marchio</w:t>
            </w:r>
          </w:p>
        </w:tc>
        <w:tc>
          <w:tcPr>
            <w:tcW w:w="5387" w:type="dxa"/>
            <w:shd w:val="clear" w:color="auto" w:fill="auto"/>
          </w:tcPr>
          <w:p w14:paraId="75787322"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Licenze e diritti d’uso pluriennali acquistati nonché diritti d’uso concessi per propri marchi e sviluppi.</w:t>
            </w:r>
          </w:p>
        </w:tc>
      </w:tr>
      <w:tr w:rsidR="003E3899" w:rsidRPr="003E3899" w14:paraId="09DB6E6E" w14:textId="77777777" w:rsidTr="005C2F64">
        <w:trPr>
          <w:trHeight w:val="510"/>
        </w:trPr>
        <w:tc>
          <w:tcPr>
            <w:tcW w:w="0" w:type="auto"/>
            <w:tcBorders>
              <w:top w:val="nil"/>
              <w:bottom w:val="nil"/>
            </w:tcBorders>
            <w:shd w:val="clear" w:color="auto" w:fill="auto"/>
            <w:noWrap/>
          </w:tcPr>
          <w:p w14:paraId="11E4289F"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78F708DE"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1427</w:t>
            </w:r>
          </w:p>
        </w:tc>
        <w:tc>
          <w:tcPr>
            <w:tcW w:w="2552" w:type="dxa"/>
            <w:shd w:val="clear" w:color="auto" w:fill="auto"/>
          </w:tcPr>
          <w:p w14:paraId="381C13D3"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Investimenti immateriali in fase di realizzazione</w:t>
            </w:r>
          </w:p>
        </w:tc>
        <w:tc>
          <w:tcPr>
            <w:tcW w:w="5387" w:type="dxa"/>
            <w:shd w:val="clear" w:color="auto" w:fill="auto"/>
          </w:tcPr>
          <w:p w14:paraId="28316424"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Iscrizioni all’attivo degli investimenti del gruppo specifico 52 e iscrizioni al passivo degli investimenti non ancora utilizzati a fine anno del gruppo specifico 63.</w:t>
            </w:r>
          </w:p>
        </w:tc>
      </w:tr>
      <w:tr w:rsidR="003E3899" w:rsidRPr="003E3899" w14:paraId="7D40C5F9" w14:textId="77777777" w:rsidTr="005C2F64">
        <w:trPr>
          <w:trHeight w:val="765"/>
        </w:trPr>
        <w:tc>
          <w:tcPr>
            <w:tcW w:w="0" w:type="auto"/>
            <w:tcBorders>
              <w:top w:val="nil"/>
            </w:tcBorders>
            <w:shd w:val="clear" w:color="auto" w:fill="auto"/>
            <w:noWrap/>
          </w:tcPr>
          <w:p w14:paraId="42283206"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1B13F5A3"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1429</w:t>
            </w:r>
          </w:p>
        </w:tc>
        <w:tc>
          <w:tcPr>
            <w:tcW w:w="2552" w:type="dxa"/>
            <w:shd w:val="clear" w:color="auto" w:fill="auto"/>
          </w:tcPr>
          <w:p w14:paraId="67C31F71"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Rimanenti investimenti immateriali</w:t>
            </w:r>
          </w:p>
        </w:tc>
        <w:tc>
          <w:tcPr>
            <w:tcW w:w="5387" w:type="dxa"/>
            <w:shd w:val="clear" w:color="auto" w:fill="auto"/>
          </w:tcPr>
          <w:p w14:paraId="439A18DA"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Iscrizioni all’attivo degli investimenti del gruppo specifico 529; iscrizioni al passivo di quelli del gruppo 629 nonché di quelli del gruppo specifico 63 in caso di applicazione del metodo al netto secondo la Raccomandazione 10.</w:t>
            </w:r>
          </w:p>
          <w:p w14:paraId="09B84521"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color w:val="000000"/>
                <w:sz w:val="20"/>
                <w:highlight w:val="green"/>
                <w:lang w:val="it-CH" w:eastAsia="de-CH"/>
              </w:rPr>
              <w:t>Ad esempio: pianificazione locale e delle zone, piano generale di smaltimento delle acque (PGS) ecc. a livello comunale.</w:t>
            </w:r>
          </w:p>
        </w:tc>
      </w:tr>
      <w:tr w:rsidR="003E3899" w:rsidRPr="003E3899" w14:paraId="2222AF16" w14:textId="77777777" w:rsidTr="005C2F64">
        <w:trPr>
          <w:trHeight w:val="510"/>
        </w:trPr>
        <w:tc>
          <w:tcPr>
            <w:tcW w:w="0" w:type="auto"/>
            <w:shd w:val="clear" w:color="auto" w:fill="F2F2F2"/>
            <w:noWrap/>
          </w:tcPr>
          <w:p w14:paraId="38F7CA22"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143</w:t>
            </w:r>
          </w:p>
        </w:tc>
        <w:tc>
          <w:tcPr>
            <w:tcW w:w="773" w:type="dxa"/>
            <w:shd w:val="clear" w:color="auto" w:fill="F2F2F2"/>
          </w:tcPr>
          <w:p w14:paraId="15124AC1"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 </w:t>
            </w:r>
          </w:p>
        </w:tc>
        <w:tc>
          <w:tcPr>
            <w:tcW w:w="2552" w:type="dxa"/>
            <w:shd w:val="clear" w:color="auto" w:fill="F2F2F2"/>
          </w:tcPr>
          <w:p w14:paraId="79CA7DC4"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 </w:t>
            </w:r>
          </w:p>
        </w:tc>
        <w:tc>
          <w:tcPr>
            <w:tcW w:w="5387" w:type="dxa"/>
            <w:shd w:val="clear" w:color="auto" w:fill="F2F2F2"/>
          </w:tcPr>
          <w:p w14:paraId="6847B61F"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Questa voce è riservata alla statistica finanziaria della Confederazione e non può essere utilizzata per i piani contabili di Cantoni e Comuni.</w:t>
            </w:r>
          </w:p>
        </w:tc>
      </w:tr>
      <w:tr w:rsidR="003E3899" w:rsidRPr="003E3899" w14:paraId="6AF43415" w14:textId="77777777" w:rsidTr="005C2F64">
        <w:trPr>
          <w:trHeight w:val="164"/>
        </w:trPr>
        <w:tc>
          <w:tcPr>
            <w:tcW w:w="0" w:type="auto"/>
            <w:tcBorders>
              <w:bottom w:val="nil"/>
            </w:tcBorders>
            <w:shd w:val="clear" w:color="auto" w:fill="F2F2F2"/>
            <w:noWrap/>
          </w:tcPr>
          <w:p w14:paraId="27A3A115"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144</w:t>
            </w:r>
          </w:p>
        </w:tc>
        <w:tc>
          <w:tcPr>
            <w:tcW w:w="773" w:type="dxa"/>
            <w:shd w:val="clear" w:color="auto" w:fill="F2F2F2"/>
          </w:tcPr>
          <w:p w14:paraId="4B675E0C"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 </w:t>
            </w:r>
          </w:p>
        </w:tc>
        <w:tc>
          <w:tcPr>
            <w:tcW w:w="2552" w:type="dxa"/>
            <w:shd w:val="clear" w:color="auto" w:fill="F2F2F2"/>
          </w:tcPr>
          <w:p w14:paraId="578FCDC5"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Mutui</w:t>
            </w:r>
          </w:p>
        </w:tc>
        <w:tc>
          <w:tcPr>
            <w:tcW w:w="5387" w:type="dxa"/>
            <w:shd w:val="clear" w:color="auto" w:fill="F2F2F2"/>
          </w:tcPr>
          <w:p w14:paraId="42D5EF7C"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trike/>
                <w:color w:val="000000"/>
                <w:sz w:val="20"/>
                <w:lang w:val="it-CH" w:eastAsia="de-CH"/>
              </w:rPr>
            </w:pPr>
            <w:r w:rsidRPr="003E3899">
              <w:rPr>
                <w:rFonts w:cs="Arial"/>
                <w:iCs/>
                <w:sz w:val="20"/>
                <w:highlight w:val="green"/>
                <w:lang w:val="it-CH" w:eastAsia="de-CH"/>
              </w:rPr>
              <w:t xml:space="preserve">I mutui rimborsabili condizionalmente in senso stretto devono essere iscritti a bilancio a titolo di </w:t>
            </w:r>
            <w:r w:rsidRPr="003E3899">
              <w:rPr>
                <w:rFonts w:cs="Arial"/>
                <w:color w:val="000000"/>
                <w:sz w:val="20"/>
                <w:highlight w:val="green"/>
                <w:lang w:val="it-CH" w:eastAsia="de-CH"/>
              </w:rPr>
              <w:t xml:space="preserve">mutui, mentre quelli che sottostanno a un divieto di </w:t>
            </w:r>
            <w:r w:rsidRPr="003E3899">
              <w:rPr>
                <w:rFonts w:cs="Arial"/>
                <w:iCs/>
                <w:sz w:val="20"/>
                <w:highlight w:val="green"/>
                <w:lang w:val="it-CH" w:eastAsia="de-CH"/>
              </w:rPr>
              <w:t>cambiamento di destinazione</w:t>
            </w:r>
            <w:r w:rsidRPr="003E3899">
              <w:rPr>
                <w:rFonts w:cs="Arial"/>
                <w:color w:val="000000"/>
                <w:sz w:val="20"/>
                <w:highlight w:val="green"/>
                <w:lang w:val="it-CH" w:eastAsia="de-CH"/>
              </w:rPr>
              <w:t xml:space="preserve"> devono figurare a bilancio come contributi agli investimenti (conto 146). </w:t>
            </w:r>
            <w:r w:rsidRPr="003E3899">
              <w:rPr>
                <w:sz w:val="20"/>
                <w:highlight w:val="green"/>
                <w:lang w:val="it-CH"/>
              </w:rPr>
              <w:sym w:font="Wingdings" w:char="F081"/>
            </w:r>
          </w:p>
          <w:p w14:paraId="2451379F"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trike/>
                <w:color w:val="000000"/>
                <w:sz w:val="20"/>
                <w:lang w:val="it-CH" w:eastAsia="de-CH"/>
              </w:rPr>
            </w:pPr>
            <w:r w:rsidRPr="003E3899">
              <w:rPr>
                <w:rFonts w:cs="Arial"/>
                <w:iCs/>
                <w:strike/>
                <w:color w:val="000000"/>
                <w:sz w:val="20"/>
                <w:highlight w:val="green"/>
                <w:lang w:val="it-CH" w:eastAsia="de-CH"/>
              </w:rPr>
              <w:t>Mutui con durata prestabilita e obbligo di rimborso. Tranne in caso di sottrazione dallo scopo, i mutui concessi a durata indeterminata senza obbligo di rimborso sono contabilizzati come contributo dello Stato: finché è in vigore la clausola di distrazione dallo scopo la differenza tra il valore contabile e il valore nominale è esposta come avere eventuale.</w:t>
            </w:r>
            <w:r w:rsidRPr="003E3899">
              <w:rPr>
                <w:rFonts w:cs="Arial"/>
                <w:iCs/>
                <w:strike/>
                <w:color w:val="000000"/>
                <w:sz w:val="20"/>
                <w:lang w:val="it-CH" w:eastAsia="de-CH"/>
              </w:rPr>
              <w:br w:type="page"/>
            </w:r>
          </w:p>
          <w:p w14:paraId="5ACFA4DA"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color w:val="000000"/>
                <w:sz w:val="20"/>
                <w:lang w:val="it-CH" w:eastAsia="de-CH"/>
              </w:rPr>
            </w:pPr>
            <w:r w:rsidRPr="003E3899">
              <w:rPr>
                <w:rFonts w:cs="Arial"/>
                <w:iCs/>
                <w:color w:val="000000"/>
                <w:sz w:val="20"/>
                <w:lang w:val="it-CH" w:eastAsia="de-CH"/>
              </w:rPr>
              <w:t>Se il rimborso è in pericolo bisogna effettuare rettificazioni di valore.</w:t>
            </w:r>
          </w:p>
        </w:tc>
      </w:tr>
      <w:tr w:rsidR="003E3899" w:rsidRPr="00B103B4" w14:paraId="0C5867C5" w14:textId="77777777" w:rsidTr="005C2F64">
        <w:trPr>
          <w:trHeight w:val="510"/>
        </w:trPr>
        <w:tc>
          <w:tcPr>
            <w:tcW w:w="0" w:type="auto"/>
            <w:tcBorders>
              <w:top w:val="nil"/>
              <w:bottom w:val="nil"/>
            </w:tcBorders>
            <w:shd w:val="clear" w:color="auto" w:fill="auto"/>
            <w:noWrap/>
          </w:tcPr>
          <w:p w14:paraId="357EF141"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61FA2C8B"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1440</w:t>
            </w:r>
          </w:p>
        </w:tc>
        <w:tc>
          <w:tcPr>
            <w:tcW w:w="2552" w:type="dxa"/>
            <w:shd w:val="clear" w:color="auto" w:fill="auto"/>
          </w:tcPr>
          <w:p w14:paraId="558BB9D8"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Mutui alla Confederazione</w:t>
            </w:r>
          </w:p>
        </w:tc>
        <w:tc>
          <w:tcPr>
            <w:tcW w:w="5387" w:type="dxa"/>
            <w:shd w:val="clear" w:color="auto" w:fill="auto"/>
          </w:tcPr>
          <w:p w14:paraId="6C657C24"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Iscrizioni all’attivo dal gruppo specifico 540; iscrizioni al passivo dal gruppo specifico 640.</w:t>
            </w:r>
          </w:p>
        </w:tc>
      </w:tr>
      <w:tr w:rsidR="003E3899" w:rsidRPr="00B103B4" w14:paraId="1AA2838C" w14:textId="77777777" w:rsidTr="005C2F64">
        <w:trPr>
          <w:trHeight w:val="510"/>
        </w:trPr>
        <w:tc>
          <w:tcPr>
            <w:tcW w:w="0" w:type="auto"/>
            <w:tcBorders>
              <w:top w:val="nil"/>
              <w:bottom w:val="nil"/>
            </w:tcBorders>
            <w:shd w:val="clear" w:color="auto" w:fill="auto"/>
            <w:noWrap/>
          </w:tcPr>
          <w:p w14:paraId="36919941"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0AB11E4B"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1441</w:t>
            </w:r>
          </w:p>
        </w:tc>
        <w:tc>
          <w:tcPr>
            <w:tcW w:w="2552" w:type="dxa"/>
            <w:shd w:val="clear" w:color="auto" w:fill="auto"/>
          </w:tcPr>
          <w:p w14:paraId="47E3E841"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Mutui a Cantoni e concordati</w:t>
            </w:r>
          </w:p>
        </w:tc>
        <w:tc>
          <w:tcPr>
            <w:tcW w:w="5387" w:type="dxa"/>
            <w:shd w:val="clear" w:color="auto" w:fill="auto"/>
          </w:tcPr>
          <w:p w14:paraId="0D51EA9F"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Iscrizioni all’attivo dal gruppo specifico 541; iscrizioni al passivo dal gruppo specifico 641.</w:t>
            </w:r>
          </w:p>
        </w:tc>
      </w:tr>
      <w:tr w:rsidR="003E3899" w:rsidRPr="00B103B4" w14:paraId="28B7F197" w14:textId="77777777" w:rsidTr="005C2F64">
        <w:trPr>
          <w:trHeight w:val="510"/>
        </w:trPr>
        <w:tc>
          <w:tcPr>
            <w:tcW w:w="0" w:type="auto"/>
            <w:tcBorders>
              <w:top w:val="nil"/>
              <w:bottom w:val="nil"/>
            </w:tcBorders>
            <w:shd w:val="clear" w:color="auto" w:fill="auto"/>
            <w:noWrap/>
          </w:tcPr>
          <w:p w14:paraId="679D44A9"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175FE715"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1442</w:t>
            </w:r>
          </w:p>
        </w:tc>
        <w:tc>
          <w:tcPr>
            <w:tcW w:w="2552" w:type="dxa"/>
            <w:shd w:val="clear" w:color="auto" w:fill="auto"/>
          </w:tcPr>
          <w:p w14:paraId="5530C261"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Mutui a Comuni e consorzi comunali</w:t>
            </w:r>
          </w:p>
        </w:tc>
        <w:tc>
          <w:tcPr>
            <w:tcW w:w="5387" w:type="dxa"/>
            <w:shd w:val="clear" w:color="auto" w:fill="auto"/>
          </w:tcPr>
          <w:p w14:paraId="4A9DF474"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Iscrizioni all’attivo dal gruppo specifico 542; iscrizioni al passivo dal gruppo specifico 642.</w:t>
            </w:r>
          </w:p>
        </w:tc>
      </w:tr>
      <w:tr w:rsidR="003E3899" w:rsidRPr="003E3899" w14:paraId="070A9ECD" w14:textId="77777777" w:rsidTr="005C2F64">
        <w:trPr>
          <w:trHeight w:val="1530"/>
        </w:trPr>
        <w:tc>
          <w:tcPr>
            <w:tcW w:w="0" w:type="auto"/>
            <w:tcBorders>
              <w:top w:val="nil"/>
              <w:bottom w:val="nil"/>
            </w:tcBorders>
            <w:shd w:val="clear" w:color="auto" w:fill="auto"/>
            <w:noWrap/>
          </w:tcPr>
          <w:p w14:paraId="33BBF377"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4C77EC41"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1443</w:t>
            </w:r>
          </w:p>
        </w:tc>
        <w:tc>
          <w:tcPr>
            <w:tcW w:w="2552" w:type="dxa"/>
            <w:shd w:val="clear" w:color="auto" w:fill="auto"/>
          </w:tcPr>
          <w:p w14:paraId="2FAF5327"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Mutui ad assicurazioni sociali pubbliche</w:t>
            </w:r>
          </w:p>
        </w:tc>
        <w:tc>
          <w:tcPr>
            <w:tcW w:w="5387" w:type="dxa"/>
            <w:shd w:val="clear" w:color="auto" w:fill="auto"/>
          </w:tcPr>
          <w:p w14:paraId="7415DB54"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Iscrizioni all’attivo dal gruppo specifico 543; iscrizioni al passivo dal gruppo specifico 643.</w:t>
            </w:r>
          </w:p>
          <w:p w14:paraId="058C0F65"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Le assicurazioni sociali pubbliche sono: AVS, AI, IPG, AD.</w:t>
            </w:r>
          </w:p>
          <w:p w14:paraId="69373C21"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Gli istituti di assicurazione sociale, le casse di compensazione AVS e le casse di disoccupazione dei Cantoni e delle associazioni professionali sono considerati imprese pubbliche.</w:t>
            </w:r>
          </w:p>
        </w:tc>
      </w:tr>
      <w:tr w:rsidR="003E3899" w:rsidRPr="003E3899" w14:paraId="555ADFCB" w14:textId="77777777" w:rsidTr="005C2F64">
        <w:trPr>
          <w:trHeight w:val="1530"/>
        </w:trPr>
        <w:tc>
          <w:tcPr>
            <w:tcW w:w="0" w:type="auto"/>
            <w:tcBorders>
              <w:top w:val="nil"/>
              <w:bottom w:val="nil"/>
            </w:tcBorders>
            <w:shd w:val="clear" w:color="auto" w:fill="auto"/>
            <w:noWrap/>
          </w:tcPr>
          <w:p w14:paraId="3D7AC5A9"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29FDBE29"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1444</w:t>
            </w:r>
          </w:p>
        </w:tc>
        <w:tc>
          <w:tcPr>
            <w:tcW w:w="2552" w:type="dxa"/>
            <w:shd w:val="clear" w:color="auto" w:fill="auto"/>
          </w:tcPr>
          <w:p w14:paraId="0674F59A"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Mutui a imprese pubbliche</w:t>
            </w:r>
          </w:p>
        </w:tc>
        <w:tc>
          <w:tcPr>
            <w:tcW w:w="5387" w:type="dxa"/>
            <w:shd w:val="clear" w:color="auto" w:fill="auto"/>
          </w:tcPr>
          <w:p w14:paraId="4FFECC18"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Iscrizioni all’attivo dal gruppo specifico 544; iscrizioni al passivo dal gruppo specifico 644.</w:t>
            </w:r>
          </w:p>
          <w:p w14:paraId="7CE88291"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Le imprese pubbliche sono imprese e istituti di proprietà degli enti pubblici in misura superiore al 50 % a prescindere dal fatto che esse svolgano o meno compiti pubblici.</w:t>
            </w:r>
          </w:p>
          <w:p w14:paraId="7EE5EA4F"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Le imprese da consolidare devono essere gestite come conto dettagliato.</w:t>
            </w:r>
          </w:p>
        </w:tc>
      </w:tr>
      <w:tr w:rsidR="003E3899" w:rsidRPr="003E3899" w14:paraId="19CC3800" w14:textId="77777777" w:rsidTr="005C2F64">
        <w:trPr>
          <w:trHeight w:val="765"/>
        </w:trPr>
        <w:tc>
          <w:tcPr>
            <w:tcW w:w="0" w:type="auto"/>
            <w:tcBorders>
              <w:top w:val="nil"/>
              <w:bottom w:val="nil"/>
            </w:tcBorders>
            <w:shd w:val="clear" w:color="auto" w:fill="auto"/>
            <w:noWrap/>
          </w:tcPr>
          <w:p w14:paraId="1A485BC5"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64F5530E"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1445</w:t>
            </w:r>
          </w:p>
        </w:tc>
        <w:tc>
          <w:tcPr>
            <w:tcW w:w="2552" w:type="dxa"/>
            <w:shd w:val="clear" w:color="auto" w:fill="auto"/>
          </w:tcPr>
          <w:p w14:paraId="32802CA8"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Mutui a imprese private</w:t>
            </w:r>
          </w:p>
        </w:tc>
        <w:tc>
          <w:tcPr>
            <w:tcW w:w="5387" w:type="dxa"/>
            <w:shd w:val="clear" w:color="auto" w:fill="auto"/>
          </w:tcPr>
          <w:p w14:paraId="7A3E0A6F"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Iscrizioni all’attivo dal gruppo specifico 545; iscrizioni al passivo dal gruppo specifico 645.</w:t>
            </w:r>
          </w:p>
          <w:p w14:paraId="3923499F"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Imprese private di diritto privato.</w:t>
            </w:r>
          </w:p>
        </w:tc>
      </w:tr>
      <w:tr w:rsidR="003E3899" w:rsidRPr="003E3899" w14:paraId="39B92468" w14:textId="77777777" w:rsidTr="005C2F64">
        <w:trPr>
          <w:trHeight w:val="1020"/>
        </w:trPr>
        <w:tc>
          <w:tcPr>
            <w:tcW w:w="0" w:type="auto"/>
            <w:tcBorders>
              <w:top w:val="nil"/>
              <w:bottom w:val="nil"/>
            </w:tcBorders>
            <w:shd w:val="clear" w:color="auto" w:fill="auto"/>
            <w:noWrap/>
          </w:tcPr>
          <w:p w14:paraId="4A8D064E"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1F37C1EB"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1446</w:t>
            </w:r>
          </w:p>
        </w:tc>
        <w:tc>
          <w:tcPr>
            <w:tcW w:w="2552" w:type="dxa"/>
            <w:shd w:val="clear" w:color="auto" w:fill="auto"/>
          </w:tcPr>
          <w:p w14:paraId="39171735"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Mutui a organizzazioni private senza scopo di lucro</w:t>
            </w:r>
          </w:p>
        </w:tc>
        <w:tc>
          <w:tcPr>
            <w:tcW w:w="5387" w:type="dxa"/>
            <w:shd w:val="clear" w:color="auto" w:fill="auto"/>
          </w:tcPr>
          <w:p w14:paraId="45E226FE"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Iscrizioni all’attivo dal gruppo specifico 546; iscrizioni al passivo dal gruppo specifico 646.</w:t>
            </w:r>
          </w:p>
          <w:p w14:paraId="0FFEB6D8"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Le organizzazioni senza scopo di lucro sono di norma esentate dalle imposte sul reddito e sulla sostanza.</w:t>
            </w:r>
          </w:p>
        </w:tc>
      </w:tr>
      <w:tr w:rsidR="003E3899" w:rsidRPr="003E3899" w14:paraId="7C1BBF17" w14:textId="77777777" w:rsidTr="005C2F64">
        <w:trPr>
          <w:trHeight w:val="1020"/>
        </w:trPr>
        <w:tc>
          <w:tcPr>
            <w:tcW w:w="0" w:type="auto"/>
            <w:tcBorders>
              <w:top w:val="nil"/>
              <w:bottom w:val="nil"/>
            </w:tcBorders>
            <w:shd w:val="clear" w:color="auto" w:fill="auto"/>
            <w:noWrap/>
          </w:tcPr>
          <w:p w14:paraId="0EB67C81"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09D328B9"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1447</w:t>
            </w:r>
          </w:p>
        </w:tc>
        <w:tc>
          <w:tcPr>
            <w:tcW w:w="2552" w:type="dxa"/>
            <w:shd w:val="clear" w:color="auto" w:fill="auto"/>
          </w:tcPr>
          <w:p w14:paraId="04CDFC1B"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Mutui a economie domestiche private</w:t>
            </w:r>
          </w:p>
        </w:tc>
        <w:tc>
          <w:tcPr>
            <w:tcW w:w="5387" w:type="dxa"/>
            <w:shd w:val="clear" w:color="auto" w:fill="auto"/>
          </w:tcPr>
          <w:p w14:paraId="6D4D4271"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Iscrizioni all’attivo dei mutui del gruppo specifico 547; iscrizioni al passivo di quelli del gruppo specifico 647.</w:t>
            </w:r>
          </w:p>
          <w:p w14:paraId="47FAD074"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I mutui non rimborsabili a economie domestiche private sono contabilizzati nel conto 3637 del conto economico.</w:t>
            </w:r>
          </w:p>
        </w:tc>
      </w:tr>
      <w:tr w:rsidR="003E3899" w:rsidRPr="00B103B4" w14:paraId="6E61CCDF" w14:textId="77777777" w:rsidTr="005C2F64">
        <w:trPr>
          <w:trHeight w:val="510"/>
        </w:trPr>
        <w:tc>
          <w:tcPr>
            <w:tcW w:w="0" w:type="auto"/>
            <w:tcBorders>
              <w:top w:val="nil"/>
              <w:bottom w:val="nil"/>
            </w:tcBorders>
            <w:shd w:val="clear" w:color="auto" w:fill="auto"/>
            <w:noWrap/>
          </w:tcPr>
          <w:p w14:paraId="4F7EC419"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4D35DEE7"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1448</w:t>
            </w:r>
          </w:p>
        </w:tc>
        <w:tc>
          <w:tcPr>
            <w:tcW w:w="2552" w:type="dxa"/>
            <w:shd w:val="clear" w:color="auto" w:fill="auto"/>
          </w:tcPr>
          <w:p w14:paraId="26B52C5F"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Mutui all’estero</w:t>
            </w:r>
          </w:p>
        </w:tc>
        <w:tc>
          <w:tcPr>
            <w:tcW w:w="5387" w:type="dxa"/>
            <w:shd w:val="clear" w:color="auto" w:fill="auto"/>
          </w:tcPr>
          <w:p w14:paraId="0F73F3EF"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Iscrizioni all’attivo dal gruppo specifico 548; iscrizioni al passivo dal gruppo specifico 648.</w:t>
            </w:r>
          </w:p>
        </w:tc>
      </w:tr>
      <w:tr w:rsidR="003E3899" w:rsidRPr="003E3899" w14:paraId="0E3D4446" w14:textId="77777777" w:rsidTr="005C2F64">
        <w:trPr>
          <w:trHeight w:val="510"/>
        </w:trPr>
        <w:tc>
          <w:tcPr>
            <w:tcW w:w="0" w:type="auto"/>
            <w:tcBorders>
              <w:top w:val="nil"/>
            </w:tcBorders>
            <w:shd w:val="clear" w:color="auto" w:fill="auto"/>
            <w:noWrap/>
          </w:tcPr>
          <w:p w14:paraId="38FD77EE" w14:textId="77777777" w:rsidR="003E3899" w:rsidRPr="003E3899" w:rsidRDefault="003E3899" w:rsidP="003E3899">
            <w:pPr>
              <w:spacing w:line="240" w:lineRule="auto"/>
              <w:ind w:left="227" w:right="-24" w:hanging="227"/>
              <w:jc w:val="left"/>
              <w:rPr>
                <w:rFonts w:cs="Arial"/>
                <w:sz w:val="20"/>
                <w:lang w:val="it-CH" w:eastAsia="de-CH"/>
              </w:rPr>
            </w:pPr>
          </w:p>
        </w:tc>
        <w:tc>
          <w:tcPr>
            <w:tcW w:w="773" w:type="dxa"/>
            <w:shd w:val="clear" w:color="auto" w:fill="auto"/>
          </w:tcPr>
          <w:p w14:paraId="6EEEB51B" w14:textId="77777777" w:rsidR="003E3899" w:rsidRPr="003E3899" w:rsidRDefault="003E3899" w:rsidP="003E3899">
            <w:pPr>
              <w:spacing w:line="240" w:lineRule="auto"/>
              <w:ind w:left="227" w:hanging="227"/>
              <w:jc w:val="left"/>
              <w:rPr>
                <w:rFonts w:cs="Arial"/>
                <w:color w:val="000000"/>
                <w:sz w:val="20"/>
                <w:highlight w:val="green"/>
                <w:lang w:val="it-CH" w:eastAsia="de-CH"/>
              </w:rPr>
            </w:pPr>
            <w:r w:rsidRPr="003E3899">
              <w:rPr>
                <w:rFonts w:cs="Arial"/>
                <w:color w:val="000000"/>
                <w:sz w:val="20"/>
                <w:highlight w:val="green"/>
                <w:lang w:val="it-CH" w:eastAsia="de-CH"/>
              </w:rPr>
              <w:t>1449</w:t>
            </w:r>
          </w:p>
        </w:tc>
        <w:tc>
          <w:tcPr>
            <w:tcW w:w="2552" w:type="dxa"/>
            <w:shd w:val="clear" w:color="auto" w:fill="auto"/>
          </w:tcPr>
          <w:p w14:paraId="56A6D03B" w14:textId="77777777" w:rsidR="003E3899" w:rsidRPr="003E3899" w:rsidRDefault="003E3899" w:rsidP="003E3899">
            <w:pPr>
              <w:spacing w:line="240" w:lineRule="auto"/>
              <w:jc w:val="left"/>
              <w:rPr>
                <w:rFonts w:cs="Arial"/>
                <w:iCs/>
                <w:color w:val="000000"/>
                <w:sz w:val="20"/>
                <w:highlight w:val="yellow"/>
                <w:lang w:val="it-CH" w:eastAsia="de-CH"/>
              </w:rPr>
            </w:pPr>
          </w:p>
        </w:tc>
        <w:tc>
          <w:tcPr>
            <w:tcW w:w="5387" w:type="dxa"/>
            <w:shd w:val="clear" w:color="auto" w:fill="auto"/>
          </w:tcPr>
          <w:p w14:paraId="588F5859" w14:textId="77777777" w:rsidR="003E3899" w:rsidRPr="003E3899" w:rsidRDefault="003E3899" w:rsidP="003E3899">
            <w:pPr>
              <w:numPr>
                <w:ilvl w:val="0"/>
                <w:numId w:val="30"/>
              </w:numPr>
              <w:overflowPunct w:val="0"/>
              <w:autoSpaceDE w:val="0"/>
              <w:autoSpaceDN w:val="0"/>
              <w:adjustRightInd w:val="0"/>
              <w:spacing w:line="240" w:lineRule="auto"/>
              <w:ind w:left="227" w:hanging="227"/>
              <w:jc w:val="left"/>
              <w:textAlignment w:val="baseline"/>
              <w:rPr>
                <w:rFonts w:cs="Arial"/>
                <w:iCs/>
                <w:color w:val="000000"/>
                <w:sz w:val="20"/>
                <w:lang w:val="it-CH" w:eastAsia="de-CH"/>
              </w:rPr>
            </w:pPr>
            <w:r w:rsidRPr="003E3899">
              <w:rPr>
                <w:rFonts w:cs="Arial"/>
                <w:iCs/>
                <w:color w:val="000000"/>
                <w:sz w:val="20"/>
                <w:highlight w:val="green"/>
                <w:lang w:val="it-CH" w:eastAsia="de-CH"/>
              </w:rPr>
              <w:t>Questa voce è riservata alla statistica finanziaria della Confederazione e non può essere utilizzata per i piani contabili di Cantoni e Comuni.</w:t>
            </w:r>
          </w:p>
        </w:tc>
      </w:tr>
      <w:tr w:rsidR="003E3899" w:rsidRPr="003E3899" w14:paraId="7D2E77A7" w14:textId="77777777" w:rsidTr="005C2F64">
        <w:trPr>
          <w:trHeight w:val="765"/>
        </w:trPr>
        <w:tc>
          <w:tcPr>
            <w:tcW w:w="0" w:type="auto"/>
            <w:tcBorders>
              <w:bottom w:val="nil"/>
            </w:tcBorders>
            <w:shd w:val="clear" w:color="auto" w:fill="F2F2F2"/>
            <w:noWrap/>
          </w:tcPr>
          <w:p w14:paraId="5F70E128"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145</w:t>
            </w:r>
          </w:p>
        </w:tc>
        <w:tc>
          <w:tcPr>
            <w:tcW w:w="773" w:type="dxa"/>
            <w:shd w:val="clear" w:color="auto" w:fill="F2F2F2"/>
          </w:tcPr>
          <w:p w14:paraId="087AB06C"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 </w:t>
            </w:r>
          </w:p>
        </w:tc>
        <w:tc>
          <w:tcPr>
            <w:tcW w:w="2552" w:type="dxa"/>
            <w:shd w:val="clear" w:color="auto" w:fill="F2F2F2"/>
          </w:tcPr>
          <w:p w14:paraId="65CEE07F"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Partecipazioni, capitali sociali</w:t>
            </w:r>
          </w:p>
        </w:tc>
        <w:tc>
          <w:tcPr>
            <w:tcW w:w="5387" w:type="dxa"/>
            <w:shd w:val="clear" w:color="auto" w:fill="F2F2F2"/>
          </w:tcPr>
          <w:p w14:paraId="4C8749FE"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Partecipazioni di ogni genere, che fondano diritti di (com)proprietà. Le partecipazioni sono contabilizzate e iscritte all’attivo nel conto degli investimenti, a prescindere da eventuali limiti di investimento.</w:t>
            </w:r>
          </w:p>
        </w:tc>
      </w:tr>
      <w:tr w:rsidR="003E3899" w:rsidRPr="003E3899" w14:paraId="697B3405" w14:textId="77777777" w:rsidTr="005C2F64">
        <w:trPr>
          <w:trHeight w:val="510"/>
        </w:trPr>
        <w:tc>
          <w:tcPr>
            <w:tcW w:w="0" w:type="auto"/>
            <w:tcBorders>
              <w:top w:val="nil"/>
              <w:bottom w:val="nil"/>
            </w:tcBorders>
            <w:shd w:val="clear" w:color="auto" w:fill="auto"/>
            <w:noWrap/>
          </w:tcPr>
          <w:p w14:paraId="7AB12E76"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7A505B2D"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1450</w:t>
            </w:r>
          </w:p>
        </w:tc>
        <w:tc>
          <w:tcPr>
            <w:tcW w:w="2552" w:type="dxa"/>
            <w:shd w:val="clear" w:color="auto" w:fill="auto"/>
          </w:tcPr>
          <w:p w14:paraId="77C6C65B"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Partecipazioni nella Confederazione</w:t>
            </w:r>
          </w:p>
        </w:tc>
        <w:tc>
          <w:tcPr>
            <w:tcW w:w="5387" w:type="dxa"/>
            <w:shd w:val="clear" w:color="auto" w:fill="auto"/>
          </w:tcPr>
          <w:p w14:paraId="1FB47863"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La presente voce è introdotta per motivi di completezza. Non esistono possibilità di partecipazione nella Confederazione.</w:t>
            </w:r>
          </w:p>
        </w:tc>
      </w:tr>
      <w:tr w:rsidR="003E3899" w:rsidRPr="003E3899" w14:paraId="2BD44296" w14:textId="77777777" w:rsidTr="005C2F64">
        <w:trPr>
          <w:trHeight w:val="1275"/>
        </w:trPr>
        <w:tc>
          <w:tcPr>
            <w:tcW w:w="0" w:type="auto"/>
            <w:tcBorders>
              <w:top w:val="nil"/>
              <w:bottom w:val="nil"/>
            </w:tcBorders>
            <w:shd w:val="clear" w:color="auto" w:fill="auto"/>
            <w:noWrap/>
          </w:tcPr>
          <w:p w14:paraId="36879DA7"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0BB7D07C"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1451</w:t>
            </w:r>
          </w:p>
        </w:tc>
        <w:tc>
          <w:tcPr>
            <w:tcW w:w="2552" w:type="dxa"/>
            <w:shd w:val="clear" w:color="auto" w:fill="auto"/>
          </w:tcPr>
          <w:p w14:paraId="25C5DD18"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Partecipazioni a Cantoni e concordati</w:t>
            </w:r>
          </w:p>
        </w:tc>
        <w:tc>
          <w:tcPr>
            <w:tcW w:w="5387" w:type="dxa"/>
            <w:shd w:val="clear" w:color="auto" w:fill="auto"/>
          </w:tcPr>
          <w:p w14:paraId="32BFB677"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Iscrizioni all’attivo dal gruppo specifico 551; iscrizioni al passivo dal gruppo specifico 651.</w:t>
            </w:r>
            <w:r w:rsidRPr="003E3899">
              <w:rPr>
                <w:rFonts w:cs="Arial"/>
                <w:sz w:val="20"/>
                <w:lang w:val="it-CH" w:eastAsia="de-CH"/>
              </w:rPr>
              <w:br w:type="page"/>
            </w:r>
          </w:p>
          <w:p w14:paraId="7FC7B769"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Partecipazioni (capitali sociali) a concordati e ad altre istituzioni sostenute congiuntamente da Cantoni e non strutturate come imprese di diritto pubblico. Non però i contributi agli investimenti per istituzioni sostenute in comune.</w:t>
            </w:r>
          </w:p>
        </w:tc>
      </w:tr>
      <w:tr w:rsidR="003E3899" w:rsidRPr="003E3899" w14:paraId="74509A02" w14:textId="77777777" w:rsidTr="005C2F64">
        <w:trPr>
          <w:trHeight w:val="1020"/>
        </w:trPr>
        <w:tc>
          <w:tcPr>
            <w:tcW w:w="0" w:type="auto"/>
            <w:tcBorders>
              <w:top w:val="nil"/>
              <w:bottom w:val="nil"/>
            </w:tcBorders>
            <w:shd w:val="clear" w:color="auto" w:fill="auto"/>
            <w:noWrap/>
          </w:tcPr>
          <w:p w14:paraId="090B4FAF"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11FCA23A"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1452</w:t>
            </w:r>
          </w:p>
        </w:tc>
        <w:tc>
          <w:tcPr>
            <w:tcW w:w="2552" w:type="dxa"/>
            <w:shd w:val="clear" w:color="auto" w:fill="auto"/>
          </w:tcPr>
          <w:p w14:paraId="23E840A5"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Partecipazioni a Comuni e consorzi comunali</w:t>
            </w:r>
          </w:p>
        </w:tc>
        <w:tc>
          <w:tcPr>
            <w:tcW w:w="5387" w:type="dxa"/>
            <w:shd w:val="clear" w:color="auto" w:fill="auto"/>
          </w:tcPr>
          <w:p w14:paraId="2004CEEA"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Iscrizioni all’attivo dal gruppo specifico 552; iscrizioni al passivo dal gruppo specifico 652.</w:t>
            </w:r>
          </w:p>
          <w:p w14:paraId="738299BB"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Partecipazioni (capitali sociali) a consorzi e ad altre istituzioni sostenute in comune da Comuni.</w:t>
            </w:r>
          </w:p>
        </w:tc>
      </w:tr>
      <w:tr w:rsidR="003E3899" w:rsidRPr="003E3899" w14:paraId="535733B7" w14:textId="77777777" w:rsidTr="005C2F64">
        <w:trPr>
          <w:trHeight w:val="164"/>
        </w:trPr>
        <w:tc>
          <w:tcPr>
            <w:tcW w:w="0" w:type="auto"/>
            <w:tcBorders>
              <w:top w:val="nil"/>
              <w:bottom w:val="nil"/>
            </w:tcBorders>
            <w:shd w:val="clear" w:color="auto" w:fill="auto"/>
            <w:noWrap/>
          </w:tcPr>
          <w:p w14:paraId="53314153"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23A3FE12"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1453</w:t>
            </w:r>
          </w:p>
        </w:tc>
        <w:tc>
          <w:tcPr>
            <w:tcW w:w="2552" w:type="dxa"/>
            <w:shd w:val="clear" w:color="auto" w:fill="auto"/>
          </w:tcPr>
          <w:p w14:paraId="6556C81C"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Partecipazioni ad assicurazioni sociali pubbliche</w:t>
            </w:r>
          </w:p>
        </w:tc>
        <w:tc>
          <w:tcPr>
            <w:tcW w:w="5387" w:type="dxa"/>
            <w:shd w:val="clear" w:color="auto" w:fill="auto"/>
          </w:tcPr>
          <w:p w14:paraId="4D47D6A1"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La presente voce è introdotta per motivi di completezza. Non esistono possibilità di partecipazione ad assicurazioni sociali pubbliche.</w:t>
            </w:r>
          </w:p>
          <w:p w14:paraId="5801AD03"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Gli istituti di assicurazione sociale, le casse di compensazione AVS e le casse di disoccupazione dei Cantoni e delle associazioni professionali sono considerati imprese pubbliche.</w:t>
            </w:r>
          </w:p>
        </w:tc>
      </w:tr>
      <w:tr w:rsidR="003E3899" w:rsidRPr="003E3899" w14:paraId="71B738E8" w14:textId="77777777" w:rsidTr="005C2F64">
        <w:trPr>
          <w:trHeight w:val="1275"/>
        </w:trPr>
        <w:tc>
          <w:tcPr>
            <w:tcW w:w="0" w:type="auto"/>
            <w:tcBorders>
              <w:top w:val="nil"/>
              <w:bottom w:val="nil"/>
            </w:tcBorders>
            <w:shd w:val="clear" w:color="auto" w:fill="auto"/>
            <w:noWrap/>
          </w:tcPr>
          <w:p w14:paraId="5367D556"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5170269F"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1454</w:t>
            </w:r>
          </w:p>
        </w:tc>
        <w:tc>
          <w:tcPr>
            <w:tcW w:w="2552" w:type="dxa"/>
            <w:shd w:val="clear" w:color="auto" w:fill="auto"/>
          </w:tcPr>
          <w:p w14:paraId="56868E8E"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Partecipazioni a imprese pubbliche</w:t>
            </w:r>
          </w:p>
        </w:tc>
        <w:tc>
          <w:tcPr>
            <w:tcW w:w="5387" w:type="dxa"/>
            <w:shd w:val="clear" w:color="auto" w:fill="auto"/>
          </w:tcPr>
          <w:p w14:paraId="0317D3E7"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Iscrizioni all’attivo dal gruppo specifico 554; iscrizioni al passivo dal gruppo specifico 654.</w:t>
            </w:r>
          </w:p>
          <w:p w14:paraId="4428F120"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Banca nazionale, banche cantonali, Swisslos, istituti di assicurazione sociale, imprese di proprietà degli enti pubblici in misura superiore al 50 per cento (tenere un conto dettagliato per le unità consolidate).</w:t>
            </w:r>
          </w:p>
        </w:tc>
      </w:tr>
      <w:tr w:rsidR="003E3899" w:rsidRPr="003E3899" w14:paraId="5DC646CB" w14:textId="77777777" w:rsidTr="005C2F64">
        <w:trPr>
          <w:trHeight w:val="765"/>
        </w:trPr>
        <w:tc>
          <w:tcPr>
            <w:tcW w:w="0" w:type="auto"/>
            <w:tcBorders>
              <w:top w:val="nil"/>
              <w:bottom w:val="nil"/>
            </w:tcBorders>
            <w:shd w:val="clear" w:color="auto" w:fill="auto"/>
            <w:noWrap/>
          </w:tcPr>
          <w:p w14:paraId="1D0F1CC9"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67D01246"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1455</w:t>
            </w:r>
          </w:p>
        </w:tc>
        <w:tc>
          <w:tcPr>
            <w:tcW w:w="2552" w:type="dxa"/>
            <w:shd w:val="clear" w:color="auto" w:fill="auto"/>
          </w:tcPr>
          <w:p w14:paraId="3459FDAB"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Partecipazioni a imprese private</w:t>
            </w:r>
          </w:p>
        </w:tc>
        <w:tc>
          <w:tcPr>
            <w:tcW w:w="5387" w:type="dxa"/>
            <w:shd w:val="clear" w:color="auto" w:fill="auto"/>
          </w:tcPr>
          <w:p w14:paraId="7B6554B8"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Iscrizioni all’attivo dal gruppo specifico 555; iscrizioni al passivo dal gruppo specifico 655.</w:t>
            </w:r>
          </w:p>
          <w:p w14:paraId="7970219C"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Imprese private di diritto privato.</w:t>
            </w:r>
          </w:p>
        </w:tc>
      </w:tr>
      <w:tr w:rsidR="003E3899" w:rsidRPr="003E3899" w14:paraId="79474673" w14:textId="77777777" w:rsidTr="005C2F64">
        <w:trPr>
          <w:trHeight w:val="1020"/>
        </w:trPr>
        <w:tc>
          <w:tcPr>
            <w:tcW w:w="0" w:type="auto"/>
            <w:tcBorders>
              <w:top w:val="nil"/>
              <w:bottom w:val="nil"/>
            </w:tcBorders>
            <w:shd w:val="clear" w:color="auto" w:fill="auto"/>
            <w:noWrap/>
          </w:tcPr>
          <w:p w14:paraId="1A96D3F5"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274E1B4C"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1456</w:t>
            </w:r>
          </w:p>
        </w:tc>
        <w:tc>
          <w:tcPr>
            <w:tcW w:w="2552" w:type="dxa"/>
            <w:shd w:val="clear" w:color="auto" w:fill="auto"/>
          </w:tcPr>
          <w:p w14:paraId="7A79FC69"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Partecipazioni a organizzazioni private senza scopo di lucro</w:t>
            </w:r>
          </w:p>
        </w:tc>
        <w:tc>
          <w:tcPr>
            <w:tcW w:w="5387" w:type="dxa"/>
            <w:shd w:val="clear" w:color="auto" w:fill="auto"/>
          </w:tcPr>
          <w:p w14:paraId="34D54520"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Iscrizioni all’attivo dal gruppo specifico 556; iscrizioni al passivo dal gruppo specifico 656.</w:t>
            </w:r>
          </w:p>
          <w:p w14:paraId="74C9B590"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Le organizzazioni private senza scopo di lucro sono di norma esentate dalle imposte.</w:t>
            </w:r>
          </w:p>
        </w:tc>
      </w:tr>
      <w:tr w:rsidR="003E3899" w:rsidRPr="003E3899" w14:paraId="632E86F4" w14:textId="77777777" w:rsidTr="005C2F64">
        <w:trPr>
          <w:trHeight w:val="510"/>
        </w:trPr>
        <w:tc>
          <w:tcPr>
            <w:tcW w:w="0" w:type="auto"/>
            <w:tcBorders>
              <w:top w:val="nil"/>
              <w:bottom w:val="nil"/>
            </w:tcBorders>
            <w:shd w:val="clear" w:color="auto" w:fill="auto"/>
            <w:noWrap/>
          </w:tcPr>
          <w:p w14:paraId="3E66B4C5"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0531C150"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1457</w:t>
            </w:r>
          </w:p>
        </w:tc>
        <w:tc>
          <w:tcPr>
            <w:tcW w:w="2552" w:type="dxa"/>
            <w:shd w:val="clear" w:color="auto" w:fill="auto"/>
          </w:tcPr>
          <w:p w14:paraId="60D1C213"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Partecipazioni a economie domestiche private</w:t>
            </w:r>
          </w:p>
        </w:tc>
        <w:tc>
          <w:tcPr>
            <w:tcW w:w="5387" w:type="dxa"/>
            <w:shd w:val="clear" w:color="auto" w:fill="auto"/>
          </w:tcPr>
          <w:p w14:paraId="6A0F2C97"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Il presente conto è indicato per motivi sistematici. Non esistono possibilità di partecipazione a economie domestiche private.</w:t>
            </w:r>
          </w:p>
        </w:tc>
      </w:tr>
      <w:tr w:rsidR="003E3899" w:rsidRPr="00B103B4" w14:paraId="0C35467F" w14:textId="77777777" w:rsidTr="005C2F64">
        <w:trPr>
          <w:trHeight w:val="510"/>
        </w:trPr>
        <w:tc>
          <w:tcPr>
            <w:tcW w:w="0" w:type="auto"/>
            <w:tcBorders>
              <w:top w:val="nil"/>
              <w:bottom w:val="nil"/>
            </w:tcBorders>
            <w:shd w:val="clear" w:color="auto" w:fill="auto"/>
            <w:noWrap/>
          </w:tcPr>
          <w:p w14:paraId="0AFC2047"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056EEAE9"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1458</w:t>
            </w:r>
          </w:p>
        </w:tc>
        <w:tc>
          <w:tcPr>
            <w:tcW w:w="2552" w:type="dxa"/>
            <w:shd w:val="clear" w:color="auto" w:fill="auto"/>
          </w:tcPr>
          <w:p w14:paraId="0B369915"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Partecipazioni all’estero</w:t>
            </w:r>
          </w:p>
        </w:tc>
        <w:tc>
          <w:tcPr>
            <w:tcW w:w="5387" w:type="dxa"/>
            <w:shd w:val="clear" w:color="auto" w:fill="auto"/>
          </w:tcPr>
          <w:p w14:paraId="489B6317"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Iscrizioni all’attivo dal gruppo specifico 558; iscrizioni al passivo dal gruppo specifico 658.</w:t>
            </w:r>
          </w:p>
        </w:tc>
      </w:tr>
      <w:tr w:rsidR="003E3899" w:rsidRPr="003E3899" w14:paraId="05D9CC12" w14:textId="77777777" w:rsidTr="005C2F64">
        <w:trPr>
          <w:trHeight w:val="510"/>
        </w:trPr>
        <w:tc>
          <w:tcPr>
            <w:tcW w:w="0" w:type="auto"/>
            <w:tcBorders>
              <w:top w:val="nil"/>
            </w:tcBorders>
            <w:shd w:val="clear" w:color="auto" w:fill="auto"/>
            <w:noWrap/>
          </w:tcPr>
          <w:p w14:paraId="72DE2125" w14:textId="77777777" w:rsidR="003E3899" w:rsidRPr="003E3899" w:rsidRDefault="003E3899" w:rsidP="003E3899">
            <w:pPr>
              <w:spacing w:line="240" w:lineRule="auto"/>
              <w:ind w:left="227" w:right="-24" w:hanging="227"/>
              <w:jc w:val="left"/>
              <w:rPr>
                <w:rFonts w:cs="Arial"/>
                <w:sz w:val="20"/>
                <w:lang w:val="it-CH" w:eastAsia="de-CH"/>
              </w:rPr>
            </w:pPr>
          </w:p>
        </w:tc>
        <w:tc>
          <w:tcPr>
            <w:tcW w:w="773" w:type="dxa"/>
            <w:shd w:val="clear" w:color="auto" w:fill="auto"/>
          </w:tcPr>
          <w:p w14:paraId="4EAA6C52" w14:textId="77777777" w:rsidR="003E3899" w:rsidRPr="003E3899" w:rsidRDefault="003E3899" w:rsidP="003E3899">
            <w:pPr>
              <w:spacing w:line="240" w:lineRule="auto"/>
              <w:ind w:left="227" w:hanging="227"/>
              <w:jc w:val="left"/>
              <w:rPr>
                <w:rFonts w:cs="Arial"/>
                <w:color w:val="000000"/>
                <w:sz w:val="20"/>
                <w:highlight w:val="green"/>
                <w:lang w:val="it-CH" w:eastAsia="de-CH"/>
              </w:rPr>
            </w:pPr>
            <w:r w:rsidRPr="003E3899">
              <w:rPr>
                <w:rFonts w:cs="Arial"/>
                <w:color w:val="000000"/>
                <w:sz w:val="20"/>
                <w:highlight w:val="green"/>
                <w:lang w:val="it-CH" w:eastAsia="de-CH"/>
              </w:rPr>
              <w:t>1459</w:t>
            </w:r>
          </w:p>
        </w:tc>
        <w:tc>
          <w:tcPr>
            <w:tcW w:w="2552" w:type="dxa"/>
            <w:shd w:val="clear" w:color="auto" w:fill="auto"/>
          </w:tcPr>
          <w:p w14:paraId="7B0A6492" w14:textId="77777777" w:rsidR="003E3899" w:rsidRPr="003E3899" w:rsidRDefault="003E3899" w:rsidP="003E3899">
            <w:pPr>
              <w:spacing w:line="240" w:lineRule="auto"/>
              <w:jc w:val="left"/>
              <w:rPr>
                <w:rFonts w:cs="Arial"/>
                <w:iCs/>
                <w:color w:val="000000"/>
                <w:sz w:val="20"/>
                <w:highlight w:val="yellow"/>
                <w:lang w:val="it-CH" w:eastAsia="de-CH"/>
              </w:rPr>
            </w:pPr>
          </w:p>
        </w:tc>
        <w:tc>
          <w:tcPr>
            <w:tcW w:w="5387" w:type="dxa"/>
            <w:shd w:val="clear" w:color="auto" w:fill="auto"/>
          </w:tcPr>
          <w:p w14:paraId="58C12CA0" w14:textId="77777777" w:rsidR="003E3899" w:rsidRPr="003E3899" w:rsidRDefault="003E3899" w:rsidP="003E3899">
            <w:pPr>
              <w:numPr>
                <w:ilvl w:val="0"/>
                <w:numId w:val="30"/>
              </w:numPr>
              <w:overflowPunct w:val="0"/>
              <w:autoSpaceDE w:val="0"/>
              <w:autoSpaceDN w:val="0"/>
              <w:adjustRightInd w:val="0"/>
              <w:spacing w:line="240" w:lineRule="auto"/>
              <w:ind w:left="227" w:hanging="227"/>
              <w:jc w:val="left"/>
              <w:textAlignment w:val="baseline"/>
              <w:rPr>
                <w:rFonts w:cs="Arial"/>
                <w:iCs/>
                <w:color w:val="000000"/>
                <w:sz w:val="20"/>
                <w:lang w:val="it-CH" w:eastAsia="de-CH"/>
              </w:rPr>
            </w:pPr>
            <w:r w:rsidRPr="003E3899">
              <w:rPr>
                <w:rFonts w:cs="Arial"/>
                <w:iCs/>
                <w:color w:val="000000"/>
                <w:sz w:val="20"/>
                <w:highlight w:val="green"/>
                <w:lang w:val="it-CH" w:eastAsia="de-CH"/>
              </w:rPr>
              <w:t>Questa voce è riservata alla statistica finanziaria della Confederazione e non può essere utilizzata per i piani contabili di Cantoni e Comuni.</w:t>
            </w:r>
          </w:p>
        </w:tc>
      </w:tr>
      <w:tr w:rsidR="003E3899" w:rsidRPr="003E3899" w14:paraId="29CB997B" w14:textId="77777777" w:rsidTr="005C2F64">
        <w:trPr>
          <w:trHeight w:val="1020"/>
        </w:trPr>
        <w:tc>
          <w:tcPr>
            <w:tcW w:w="0" w:type="auto"/>
            <w:tcBorders>
              <w:bottom w:val="nil"/>
            </w:tcBorders>
            <w:shd w:val="clear" w:color="auto" w:fill="F2F2F2"/>
            <w:noWrap/>
          </w:tcPr>
          <w:p w14:paraId="0F768F21"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146</w:t>
            </w:r>
          </w:p>
        </w:tc>
        <w:tc>
          <w:tcPr>
            <w:tcW w:w="773" w:type="dxa"/>
            <w:shd w:val="clear" w:color="auto" w:fill="F2F2F2"/>
          </w:tcPr>
          <w:p w14:paraId="525DAE7E"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 </w:t>
            </w:r>
          </w:p>
        </w:tc>
        <w:tc>
          <w:tcPr>
            <w:tcW w:w="2552" w:type="dxa"/>
            <w:shd w:val="clear" w:color="auto" w:fill="F2F2F2"/>
          </w:tcPr>
          <w:p w14:paraId="6EFBF8E1"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Contributi agli investimenti</w:t>
            </w:r>
          </w:p>
        </w:tc>
        <w:tc>
          <w:tcPr>
            <w:tcW w:w="5387" w:type="dxa"/>
            <w:shd w:val="clear" w:color="auto" w:fill="F2F2F2"/>
          </w:tcPr>
          <w:p w14:paraId="5387B929"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Contributi agli investimenti secondo la Raccomandazione 10.</w:t>
            </w:r>
          </w:p>
          <w:p w14:paraId="18D7499E"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Le rettificazioni di valore devono essere gestite come conto dettagliato (voci al negativo) affinché possa essere allestito lo specchietto degli investimenti dell’allegato.</w:t>
            </w:r>
          </w:p>
          <w:p w14:paraId="162FDF35"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color w:val="000000"/>
                <w:sz w:val="20"/>
                <w:lang w:val="it-CH" w:eastAsia="de-CH"/>
              </w:rPr>
            </w:pPr>
            <w:r w:rsidRPr="003E3899">
              <w:rPr>
                <w:sz w:val="20"/>
                <w:highlight w:val="green"/>
                <w:lang w:val="it-CH"/>
              </w:rPr>
              <w:t>I mutui rimborsabili condizionalmente che sottostanno a un divieto di cambiamento di destinazione devono essere iscritti a bilancio a titolo di contributi agli investimenti.</w:t>
            </w:r>
            <w:r w:rsidRPr="003E3899">
              <w:rPr>
                <w:sz w:val="20"/>
                <w:highlight w:val="green"/>
                <w:lang w:val="it-CH"/>
              </w:rPr>
              <w:sym w:font="Wingdings" w:char="F081"/>
            </w:r>
          </w:p>
          <w:p w14:paraId="4592BF8F"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color w:val="000000"/>
                <w:sz w:val="20"/>
                <w:highlight w:val="green"/>
                <w:lang w:val="it-CH" w:eastAsia="de-CH"/>
              </w:rPr>
              <w:t>Finché è in vigore la clausola di distrazione dallo scopo la differenza tra il valore contabile e il valore nominale è esposta come avere eventuale.</w:t>
            </w:r>
          </w:p>
        </w:tc>
      </w:tr>
      <w:tr w:rsidR="003E3899" w:rsidRPr="00B103B4" w14:paraId="2ECD82EC" w14:textId="77777777" w:rsidTr="005C2F64">
        <w:trPr>
          <w:trHeight w:val="510"/>
        </w:trPr>
        <w:tc>
          <w:tcPr>
            <w:tcW w:w="0" w:type="auto"/>
            <w:tcBorders>
              <w:top w:val="nil"/>
              <w:bottom w:val="nil"/>
            </w:tcBorders>
            <w:shd w:val="clear" w:color="auto" w:fill="auto"/>
            <w:noWrap/>
          </w:tcPr>
          <w:p w14:paraId="02CBD6EF"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61013ABB"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1460</w:t>
            </w:r>
          </w:p>
        </w:tc>
        <w:tc>
          <w:tcPr>
            <w:tcW w:w="2552" w:type="dxa"/>
            <w:shd w:val="clear" w:color="auto" w:fill="auto"/>
          </w:tcPr>
          <w:p w14:paraId="073702B6"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Contributi agli investimenti alla Confederazione</w:t>
            </w:r>
          </w:p>
        </w:tc>
        <w:tc>
          <w:tcPr>
            <w:tcW w:w="5387" w:type="dxa"/>
            <w:shd w:val="clear" w:color="auto" w:fill="auto"/>
          </w:tcPr>
          <w:p w14:paraId="646FC460"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Iscrizioni all’attivo degli investimenti utilizzati dal gruppo specifico 560; iscrizioni al passivo dal gruppo specifico 660.</w:t>
            </w:r>
          </w:p>
        </w:tc>
      </w:tr>
      <w:tr w:rsidR="003E3899" w:rsidRPr="00B103B4" w14:paraId="5CC734B0" w14:textId="77777777" w:rsidTr="005C2F64">
        <w:trPr>
          <w:trHeight w:val="510"/>
        </w:trPr>
        <w:tc>
          <w:tcPr>
            <w:tcW w:w="0" w:type="auto"/>
            <w:tcBorders>
              <w:top w:val="nil"/>
              <w:bottom w:val="nil"/>
            </w:tcBorders>
            <w:shd w:val="clear" w:color="auto" w:fill="auto"/>
            <w:noWrap/>
          </w:tcPr>
          <w:p w14:paraId="1D246EBB"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19B8AAFE"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1461</w:t>
            </w:r>
          </w:p>
        </w:tc>
        <w:tc>
          <w:tcPr>
            <w:tcW w:w="2552" w:type="dxa"/>
            <w:shd w:val="clear" w:color="auto" w:fill="auto"/>
          </w:tcPr>
          <w:p w14:paraId="5C848872"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Contributi agli investimenti a Cantoni e concordati</w:t>
            </w:r>
          </w:p>
        </w:tc>
        <w:tc>
          <w:tcPr>
            <w:tcW w:w="5387" w:type="dxa"/>
            <w:shd w:val="clear" w:color="auto" w:fill="auto"/>
          </w:tcPr>
          <w:p w14:paraId="637363C4"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Iscrizioni all’attivo degli investimenti utilizzati dal gruppo specifico 561; iscrizioni al passivo dal gruppo specifico 661.</w:t>
            </w:r>
          </w:p>
        </w:tc>
      </w:tr>
      <w:tr w:rsidR="003E3899" w:rsidRPr="00B103B4" w14:paraId="0449C2E5" w14:textId="77777777" w:rsidTr="005C2F64">
        <w:trPr>
          <w:trHeight w:val="510"/>
        </w:trPr>
        <w:tc>
          <w:tcPr>
            <w:tcW w:w="0" w:type="auto"/>
            <w:tcBorders>
              <w:top w:val="nil"/>
              <w:bottom w:val="nil"/>
            </w:tcBorders>
            <w:shd w:val="clear" w:color="auto" w:fill="auto"/>
            <w:noWrap/>
          </w:tcPr>
          <w:p w14:paraId="613D1FA6"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00F409BC"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1462</w:t>
            </w:r>
          </w:p>
        </w:tc>
        <w:tc>
          <w:tcPr>
            <w:tcW w:w="2552" w:type="dxa"/>
            <w:shd w:val="clear" w:color="auto" w:fill="auto"/>
          </w:tcPr>
          <w:p w14:paraId="2D263063"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Contributi agli investimenti a Comuni e consorzi comunali</w:t>
            </w:r>
          </w:p>
        </w:tc>
        <w:tc>
          <w:tcPr>
            <w:tcW w:w="5387" w:type="dxa"/>
            <w:shd w:val="clear" w:color="auto" w:fill="auto"/>
          </w:tcPr>
          <w:p w14:paraId="2D1B1D8F"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Iscrizioni all’attivo degli investimenti utilizzati dal gruppo specifico 562; iscrizioni al passivo dal gruppo specifico 662.</w:t>
            </w:r>
          </w:p>
        </w:tc>
      </w:tr>
      <w:tr w:rsidR="003E3899" w:rsidRPr="00B103B4" w14:paraId="48391CDE" w14:textId="77777777" w:rsidTr="005C2F64">
        <w:trPr>
          <w:trHeight w:val="510"/>
        </w:trPr>
        <w:tc>
          <w:tcPr>
            <w:tcW w:w="0" w:type="auto"/>
            <w:tcBorders>
              <w:top w:val="nil"/>
              <w:bottom w:val="nil"/>
            </w:tcBorders>
            <w:shd w:val="clear" w:color="auto" w:fill="auto"/>
            <w:noWrap/>
          </w:tcPr>
          <w:p w14:paraId="1CC66F0C"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039EE2C3"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1463</w:t>
            </w:r>
          </w:p>
        </w:tc>
        <w:tc>
          <w:tcPr>
            <w:tcW w:w="2552" w:type="dxa"/>
            <w:shd w:val="clear" w:color="auto" w:fill="auto"/>
          </w:tcPr>
          <w:p w14:paraId="016E01F0"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Contributi agli investimenti ad assicurazioni sociali pubbliche</w:t>
            </w:r>
          </w:p>
        </w:tc>
        <w:tc>
          <w:tcPr>
            <w:tcW w:w="5387" w:type="dxa"/>
            <w:shd w:val="clear" w:color="auto" w:fill="auto"/>
          </w:tcPr>
          <w:p w14:paraId="744CFAA9"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Iscrizioni all’attivo degli investimenti utilizzati dal gruppo specifico 563; iscrizioni al passivo dal gruppo specifico 663.</w:t>
            </w:r>
          </w:p>
        </w:tc>
      </w:tr>
      <w:tr w:rsidR="003E3899" w:rsidRPr="00B103B4" w14:paraId="1FC5D058" w14:textId="77777777" w:rsidTr="005C2F64">
        <w:trPr>
          <w:trHeight w:val="510"/>
        </w:trPr>
        <w:tc>
          <w:tcPr>
            <w:tcW w:w="0" w:type="auto"/>
            <w:tcBorders>
              <w:top w:val="nil"/>
              <w:bottom w:val="nil"/>
            </w:tcBorders>
            <w:shd w:val="clear" w:color="auto" w:fill="auto"/>
            <w:noWrap/>
          </w:tcPr>
          <w:p w14:paraId="52155AD2"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184A12E4"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1464</w:t>
            </w:r>
          </w:p>
        </w:tc>
        <w:tc>
          <w:tcPr>
            <w:tcW w:w="2552" w:type="dxa"/>
            <w:shd w:val="clear" w:color="auto" w:fill="auto"/>
          </w:tcPr>
          <w:p w14:paraId="6CC37E2E"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Contributi agli investimenti a imprese pubbliche</w:t>
            </w:r>
          </w:p>
        </w:tc>
        <w:tc>
          <w:tcPr>
            <w:tcW w:w="5387" w:type="dxa"/>
            <w:shd w:val="clear" w:color="auto" w:fill="auto"/>
          </w:tcPr>
          <w:p w14:paraId="22CCA43F"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Iscrizioni all’attivo degli investimenti utilizzati dal gruppo specifico 564; iscrizioni al passivo dal gruppo specifico 664.</w:t>
            </w:r>
          </w:p>
        </w:tc>
      </w:tr>
      <w:tr w:rsidR="003E3899" w:rsidRPr="00B103B4" w14:paraId="6A4AE954" w14:textId="77777777" w:rsidTr="005C2F64">
        <w:trPr>
          <w:trHeight w:val="510"/>
        </w:trPr>
        <w:tc>
          <w:tcPr>
            <w:tcW w:w="0" w:type="auto"/>
            <w:tcBorders>
              <w:top w:val="nil"/>
              <w:bottom w:val="nil"/>
            </w:tcBorders>
            <w:shd w:val="clear" w:color="auto" w:fill="auto"/>
            <w:noWrap/>
          </w:tcPr>
          <w:p w14:paraId="02D67014"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779653E7"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1465</w:t>
            </w:r>
          </w:p>
        </w:tc>
        <w:tc>
          <w:tcPr>
            <w:tcW w:w="2552" w:type="dxa"/>
            <w:shd w:val="clear" w:color="auto" w:fill="auto"/>
          </w:tcPr>
          <w:p w14:paraId="5D1DBE4D"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Contributi agli investimenti a imprese private</w:t>
            </w:r>
          </w:p>
        </w:tc>
        <w:tc>
          <w:tcPr>
            <w:tcW w:w="5387" w:type="dxa"/>
            <w:shd w:val="clear" w:color="auto" w:fill="auto"/>
          </w:tcPr>
          <w:p w14:paraId="591A8AC7"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Iscrizioni all’attivo degli investimenti utilizzati dal gruppo specifico 565; iscrizioni al passivo dal gruppo specifico 665.</w:t>
            </w:r>
          </w:p>
        </w:tc>
      </w:tr>
      <w:tr w:rsidR="003E3899" w:rsidRPr="00B103B4" w14:paraId="1A1AA186" w14:textId="77777777" w:rsidTr="005C2F64">
        <w:trPr>
          <w:trHeight w:val="510"/>
        </w:trPr>
        <w:tc>
          <w:tcPr>
            <w:tcW w:w="0" w:type="auto"/>
            <w:tcBorders>
              <w:top w:val="nil"/>
              <w:bottom w:val="nil"/>
            </w:tcBorders>
            <w:shd w:val="clear" w:color="auto" w:fill="auto"/>
            <w:noWrap/>
          </w:tcPr>
          <w:p w14:paraId="56E63114"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57F5A5E1"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1466</w:t>
            </w:r>
          </w:p>
        </w:tc>
        <w:tc>
          <w:tcPr>
            <w:tcW w:w="2552" w:type="dxa"/>
            <w:shd w:val="clear" w:color="auto" w:fill="auto"/>
          </w:tcPr>
          <w:p w14:paraId="05E98BDF"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Contributi agli investimenti a organizzazioni private senza scopo di lucro</w:t>
            </w:r>
          </w:p>
        </w:tc>
        <w:tc>
          <w:tcPr>
            <w:tcW w:w="5387" w:type="dxa"/>
            <w:shd w:val="clear" w:color="auto" w:fill="auto"/>
          </w:tcPr>
          <w:p w14:paraId="6BA7A966"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Iscrizioni all’attivo degli investimenti utilizzati dal gruppo specifico 566; iscrizioni al passivo dal gruppo specifico 666.</w:t>
            </w:r>
          </w:p>
        </w:tc>
      </w:tr>
      <w:tr w:rsidR="003E3899" w:rsidRPr="00B103B4" w14:paraId="459C2961" w14:textId="77777777" w:rsidTr="005C2F64">
        <w:trPr>
          <w:trHeight w:val="510"/>
        </w:trPr>
        <w:tc>
          <w:tcPr>
            <w:tcW w:w="0" w:type="auto"/>
            <w:tcBorders>
              <w:top w:val="nil"/>
              <w:bottom w:val="nil"/>
            </w:tcBorders>
            <w:shd w:val="clear" w:color="auto" w:fill="auto"/>
            <w:noWrap/>
          </w:tcPr>
          <w:p w14:paraId="0AB341B6"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19ECA728"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1467</w:t>
            </w:r>
          </w:p>
        </w:tc>
        <w:tc>
          <w:tcPr>
            <w:tcW w:w="2552" w:type="dxa"/>
            <w:shd w:val="clear" w:color="auto" w:fill="auto"/>
          </w:tcPr>
          <w:p w14:paraId="26D55A50"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Contributi agli investimenti a economie domestiche private</w:t>
            </w:r>
          </w:p>
        </w:tc>
        <w:tc>
          <w:tcPr>
            <w:tcW w:w="5387" w:type="dxa"/>
            <w:shd w:val="clear" w:color="auto" w:fill="auto"/>
          </w:tcPr>
          <w:p w14:paraId="61F66C0D"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Iscrizioni all’attivo degli investimenti utilizzati dal gruppo specifico 567; iscrizioni al passivo dal gruppo specifico 667.</w:t>
            </w:r>
          </w:p>
        </w:tc>
      </w:tr>
      <w:tr w:rsidR="003E3899" w:rsidRPr="00B103B4" w14:paraId="25F01B57" w14:textId="77777777" w:rsidTr="005C2F64">
        <w:trPr>
          <w:trHeight w:val="510"/>
        </w:trPr>
        <w:tc>
          <w:tcPr>
            <w:tcW w:w="0" w:type="auto"/>
            <w:tcBorders>
              <w:top w:val="nil"/>
              <w:bottom w:val="nil"/>
            </w:tcBorders>
            <w:shd w:val="clear" w:color="auto" w:fill="auto"/>
            <w:noWrap/>
          </w:tcPr>
          <w:p w14:paraId="12EC5558"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0F92C20D"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1468</w:t>
            </w:r>
          </w:p>
        </w:tc>
        <w:tc>
          <w:tcPr>
            <w:tcW w:w="2552" w:type="dxa"/>
            <w:shd w:val="clear" w:color="auto" w:fill="auto"/>
          </w:tcPr>
          <w:p w14:paraId="0C2B1F3A"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Contributi agli investimenti all’estero</w:t>
            </w:r>
          </w:p>
        </w:tc>
        <w:tc>
          <w:tcPr>
            <w:tcW w:w="5387" w:type="dxa"/>
            <w:shd w:val="clear" w:color="auto" w:fill="auto"/>
          </w:tcPr>
          <w:p w14:paraId="6D59B7E1"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Iscrizioni all’attivo degli investimenti utilizzati dal gruppo specifico 568; iscrizioni al passivo dal gruppo specifico 668.</w:t>
            </w:r>
          </w:p>
        </w:tc>
      </w:tr>
      <w:tr w:rsidR="003E3899" w:rsidRPr="00B103B4" w14:paraId="1D20A68A" w14:textId="77777777" w:rsidTr="005C2F64">
        <w:trPr>
          <w:trHeight w:val="765"/>
        </w:trPr>
        <w:tc>
          <w:tcPr>
            <w:tcW w:w="0" w:type="auto"/>
            <w:tcBorders>
              <w:top w:val="nil"/>
            </w:tcBorders>
            <w:shd w:val="clear" w:color="auto" w:fill="auto"/>
            <w:noWrap/>
          </w:tcPr>
          <w:p w14:paraId="0755A1F7"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7B332D89"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1469</w:t>
            </w:r>
          </w:p>
        </w:tc>
        <w:tc>
          <w:tcPr>
            <w:tcW w:w="2552" w:type="dxa"/>
            <w:shd w:val="clear" w:color="auto" w:fill="auto"/>
          </w:tcPr>
          <w:p w14:paraId="7566D26F"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Contributi agli investimenti per immobilizzazioni in corso</w:t>
            </w:r>
          </w:p>
        </w:tc>
        <w:tc>
          <w:tcPr>
            <w:tcW w:w="5387" w:type="dxa"/>
            <w:shd w:val="clear" w:color="auto" w:fill="auto"/>
          </w:tcPr>
          <w:p w14:paraId="04A3DB4C"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Iscrizioni all’attivo degli investimenti da tutti i gruppi specifici 56x; iscrizioni al passivo da tutti i gruppi specifici 66x se l’investimento finanziato non è ancora utilizzato.</w:t>
            </w:r>
          </w:p>
        </w:tc>
      </w:tr>
      <w:tr w:rsidR="003E3899" w:rsidRPr="003E3899" w14:paraId="79E770CF" w14:textId="77777777" w:rsidTr="005C2F64">
        <w:trPr>
          <w:trHeight w:val="765"/>
        </w:trPr>
        <w:tc>
          <w:tcPr>
            <w:tcW w:w="0" w:type="auto"/>
            <w:shd w:val="clear" w:color="auto" w:fill="F2F2F2"/>
            <w:noWrap/>
          </w:tcPr>
          <w:p w14:paraId="08A1AAE4" w14:textId="77777777" w:rsidR="003E3899" w:rsidRPr="003E3899" w:rsidRDefault="003E3899" w:rsidP="003E3899">
            <w:pPr>
              <w:spacing w:line="240" w:lineRule="auto"/>
              <w:ind w:left="227" w:right="-24" w:hanging="227"/>
              <w:jc w:val="left"/>
              <w:rPr>
                <w:rFonts w:cs="Arial"/>
                <w:sz w:val="20"/>
                <w:highlight w:val="green"/>
                <w:lang w:val="it-CH" w:eastAsia="de-CH"/>
              </w:rPr>
            </w:pPr>
            <w:r w:rsidRPr="003E3899">
              <w:rPr>
                <w:rFonts w:cs="Arial"/>
                <w:sz w:val="20"/>
                <w:highlight w:val="green"/>
                <w:lang w:val="it-CH" w:eastAsia="de-CH"/>
              </w:rPr>
              <w:t>147</w:t>
            </w:r>
          </w:p>
        </w:tc>
        <w:tc>
          <w:tcPr>
            <w:tcW w:w="773" w:type="dxa"/>
            <w:shd w:val="clear" w:color="auto" w:fill="F2F2F2"/>
          </w:tcPr>
          <w:p w14:paraId="3D25AD7E" w14:textId="77777777" w:rsidR="003E3899" w:rsidRPr="003E3899" w:rsidRDefault="003E3899" w:rsidP="003E3899">
            <w:pPr>
              <w:spacing w:line="240" w:lineRule="auto"/>
              <w:ind w:left="227" w:hanging="227"/>
              <w:jc w:val="left"/>
              <w:rPr>
                <w:rFonts w:cs="Arial"/>
                <w:i/>
                <w:sz w:val="20"/>
                <w:highlight w:val="green"/>
                <w:lang w:val="it-CH" w:eastAsia="de-CH"/>
              </w:rPr>
            </w:pPr>
          </w:p>
        </w:tc>
        <w:tc>
          <w:tcPr>
            <w:tcW w:w="2552" w:type="dxa"/>
            <w:shd w:val="clear" w:color="auto" w:fill="F2F2F2"/>
          </w:tcPr>
          <w:p w14:paraId="697D8B3F" w14:textId="77777777" w:rsidR="003E3899" w:rsidRPr="003E3899" w:rsidRDefault="003E3899" w:rsidP="003E3899">
            <w:pPr>
              <w:spacing w:line="240" w:lineRule="auto"/>
              <w:jc w:val="left"/>
              <w:rPr>
                <w:rFonts w:cs="Arial"/>
                <w:sz w:val="20"/>
                <w:highlight w:val="green"/>
                <w:lang w:val="it-CH" w:eastAsia="de-CH"/>
              </w:rPr>
            </w:pPr>
          </w:p>
        </w:tc>
        <w:tc>
          <w:tcPr>
            <w:tcW w:w="5387" w:type="dxa"/>
            <w:shd w:val="clear" w:color="auto" w:fill="F2F2F2"/>
          </w:tcPr>
          <w:p w14:paraId="1053CCE0"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highlight w:val="green"/>
                <w:lang w:val="it-CH" w:eastAsia="de-CH"/>
              </w:rPr>
            </w:pPr>
            <w:r w:rsidRPr="003E3899">
              <w:rPr>
                <w:rFonts w:cs="Arial"/>
                <w:iCs/>
                <w:sz w:val="20"/>
                <w:highlight w:val="green"/>
                <w:lang w:val="it-CH" w:eastAsia="de-CH"/>
              </w:rPr>
              <w:t>Questa voce è riservata alla statistica finanziaria della Confederazione e non può essere utilizzata per i piani contabili di Cantoni e Comuni.</w:t>
            </w:r>
          </w:p>
        </w:tc>
      </w:tr>
      <w:tr w:rsidR="003E3899" w:rsidRPr="003E3899" w14:paraId="123EB21A" w14:textId="77777777" w:rsidTr="005C2F64">
        <w:trPr>
          <w:trHeight w:val="1020"/>
        </w:trPr>
        <w:tc>
          <w:tcPr>
            <w:tcW w:w="0" w:type="auto"/>
            <w:tcBorders>
              <w:bottom w:val="nil"/>
            </w:tcBorders>
            <w:shd w:val="clear" w:color="auto" w:fill="F2F2F2"/>
            <w:noWrap/>
          </w:tcPr>
          <w:p w14:paraId="3EDFA152"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148</w:t>
            </w:r>
          </w:p>
        </w:tc>
        <w:tc>
          <w:tcPr>
            <w:tcW w:w="773" w:type="dxa"/>
            <w:shd w:val="clear" w:color="auto" w:fill="F2F2F2"/>
          </w:tcPr>
          <w:p w14:paraId="243CA4D3"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 </w:t>
            </w:r>
          </w:p>
        </w:tc>
        <w:tc>
          <w:tcPr>
            <w:tcW w:w="2552" w:type="dxa"/>
            <w:shd w:val="clear" w:color="auto" w:fill="F2F2F2"/>
          </w:tcPr>
          <w:p w14:paraId="458C0AEB"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Ammortamenti supplementari cumulati</w:t>
            </w:r>
          </w:p>
        </w:tc>
        <w:tc>
          <w:tcPr>
            <w:tcW w:w="5387" w:type="dxa"/>
            <w:shd w:val="clear" w:color="auto" w:fill="F2F2F2"/>
          </w:tcPr>
          <w:p w14:paraId="288BB22A"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Ammortamenti supplementari cumulati dal gruppo specifico 383. I gruppi specifici dei beni amministrativi devono essere strutturati in conti dettagliati. Gli ammortamenti supplementari non dovrebbero essere contabilizzati direttamente negli investimenti.</w:t>
            </w:r>
          </w:p>
        </w:tc>
      </w:tr>
      <w:tr w:rsidR="003E3899" w:rsidRPr="003E3899" w14:paraId="0AFEE65C" w14:textId="77777777" w:rsidTr="005C2F64">
        <w:trPr>
          <w:trHeight w:val="510"/>
        </w:trPr>
        <w:tc>
          <w:tcPr>
            <w:tcW w:w="0" w:type="auto"/>
            <w:tcBorders>
              <w:top w:val="nil"/>
              <w:bottom w:val="nil"/>
            </w:tcBorders>
            <w:shd w:val="clear" w:color="auto" w:fill="auto"/>
            <w:noWrap/>
          </w:tcPr>
          <w:p w14:paraId="0A4355CE"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543F88D1"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1480</w:t>
            </w:r>
          </w:p>
        </w:tc>
        <w:tc>
          <w:tcPr>
            <w:tcW w:w="2552" w:type="dxa"/>
            <w:shd w:val="clear" w:color="auto" w:fill="auto"/>
          </w:tcPr>
          <w:p w14:paraId="2470909F"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Ammortamenti supplementari cumulati in investimenti materiali</w:t>
            </w:r>
          </w:p>
        </w:tc>
        <w:tc>
          <w:tcPr>
            <w:tcW w:w="5387" w:type="dxa"/>
            <w:shd w:val="clear" w:color="auto" w:fill="auto"/>
          </w:tcPr>
          <w:p w14:paraId="0D68DD4F"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Contropartita del gruppo specifico 383.</w:t>
            </w:r>
          </w:p>
        </w:tc>
      </w:tr>
      <w:tr w:rsidR="003E3899" w:rsidRPr="003E3899" w14:paraId="7879D39A" w14:textId="77777777" w:rsidTr="005C2F64">
        <w:trPr>
          <w:trHeight w:val="510"/>
        </w:trPr>
        <w:tc>
          <w:tcPr>
            <w:tcW w:w="0" w:type="auto"/>
            <w:tcBorders>
              <w:top w:val="nil"/>
              <w:bottom w:val="nil"/>
            </w:tcBorders>
            <w:shd w:val="clear" w:color="auto" w:fill="auto"/>
            <w:noWrap/>
          </w:tcPr>
          <w:p w14:paraId="6FD815E9"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w:t>
            </w:r>
          </w:p>
        </w:tc>
        <w:tc>
          <w:tcPr>
            <w:tcW w:w="773" w:type="dxa"/>
            <w:shd w:val="clear" w:color="auto" w:fill="auto"/>
          </w:tcPr>
          <w:p w14:paraId="4FCD7837"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1482</w:t>
            </w:r>
          </w:p>
        </w:tc>
        <w:tc>
          <w:tcPr>
            <w:tcW w:w="2552" w:type="dxa"/>
            <w:shd w:val="clear" w:color="auto" w:fill="auto"/>
          </w:tcPr>
          <w:p w14:paraId="1889B777"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Ammortamenti supplementari cumulati in investimenti immateriali</w:t>
            </w:r>
          </w:p>
        </w:tc>
        <w:tc>
          <w:tcPr>
            <w:tcW w:w="5387" w:type="dxa"/>
            <w:shd w:val="clear" w:color="auto" w:fill="auto"/>
          </w:tcPr>
          <w:p w14:paraId="76500FC4"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Contropartita del gruppo specifico 383.</w:t>
            </w:r>
          </w:p>
        </w:tc>
      </w:tr>
      <w:tr w:rsidR="003E3899" w:rsidRPr="003E3899" w14:paraId="4EB0E494" w14:textId="77777777" w:rsidTr="005C2F64">
        <w:trPr>
          <w:trHeight w:val="1020"/>
        </w:trPr>
        <w:tc>
          <w:tcPr>
            <w:tcW w:w="0" w:type="auto"/>
            <w:tcBorders>
              <w:top w:val="nil"/>
              <w:bottom w:val="nil"/>
            </w:tcBorders>
            <w:shd w:val="clear" w:color="auto" w:fill="auto"/>
            <w:noWrap/>
          </w:tcPr>
          <w:p w14:paraId="74B7AF75"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w:t>
            </w:r>
          </w:p>
        </w:tc>
        <w:tc>
          <w:tcPr>
            <w:tcW w:w="773" w:type="dxa"/>
            <w:shd w:val="clear" w:color="auto" w:fill="auto"/>
          </w:tcPr>
          <w:p w14:paraId="45D306BA"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1484</w:t>
            </w:r>
          </w:p>
        </w:tc>
        <w:tc>
          <w:tcPr>
            <w:tcW w:w="2552" w:type="dxa"/>
            <w:shd w:val="clear" w:color="auto" w:fill="auto"/>
          </w:tcPr>
          <w:p w14:paraId="4BB5E4B6"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Ammortamenti supplementari cumulati sui mutui</w:t>
            </w:r>
          </w:p>
        </w:tc>
        <w:tc>
          <w:tcPr>
            <w:tcW w:w="5387" w:type="dxa"/>
            <w:shd w:val="clear" w:color="auto" w:fill="auto"/>
          </w:tcPr>
          <w:p w14:paraId="1C13FD7A"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highlight w:val="green"/>
                <w:lang w:val="it-CH" w:eastAsia="de-CH"/>
              </w:rPr>
              <w:t>Allestire un conto dettagliato per ogni gruppo di 4 cifre del gruppo specifico 144 Mutui:</w:t>
            </w:r>
          </w:p>
          <w:p w14:paraId="45EFDF40"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1484.0 Ammortamenti supplementari cumulati su mutui alla Confederazione</w:t>
            </w:r>
          </w:p>
          <w:p w14:paraId="1E54815B"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1484.1 Ammortamenti supplementari cumulati su mutui a Cantoni</w:t>
            </w:r>
          </w:p>
          <w:p w14:paraId="2AF33123"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ecc.</w:t>
            </w:r>
          </w:p>
        </w:tc>
      </w:tr>
      <w:tr w:rsidR="003E3899" w:rsidRPr="003E3899" w14:paraId="4055112E" w14:textId="77777777" w:rsidTr="005C2F64">
        <w:trPr>
          <w:trHeight w:val="840"/>
        </w:trPr>
        <w:tc>
          <w:tcPr>
            <w:tcW w:w="0" w:type="auto"/>
            <w:tcBorders>
              <w:top w:val="nil"/>
              <w:bottom w:val="nil"/>
            </w:tcBorders>
            <w:shd w:val="clear" w:color="auto" w:fill="auto"/>
            <w:noWrap/>
          </w:tcPr>
          <w:p w14:paraId="733DEBF0" w14:textId="77777777" w:rsidR="003E3899" w:rsidRPr="003E3899" w:rsidRDefault="003E3899" w:rsidP="003E3899">
            <w:pPr>
              <w:spacing w:line="240" w:lineRule="auto"/>
              <w:ind w:left="227" w:right="-24" w:hanging="227"/>
              <w:jc w:val="left"/>
              <w:rPr>
                <w:rFonts w:cs="Arial"/>
                <w:sz w:val="20"/>
                <w:lang w:val="it-CH" w:eastAsia="de-CH"/>
              </w:rPr>
            </w:pPr>
          </w:p>
        </w:tc>
        <w:tc>
          <w:tcPr>
            <w:tcW w:w="773" w:type="dxa"/>
            <w:shd w:val="clear" w:color="auto" w:fill="auto"/>
          </w:tcPr>
          <w:p w14:paraId="29913ECA" w14:textId="77777777" w:rsidR="003E3899" w:rsidRPr="003E3899" w:rsidRDefault="003E3899" w:rsidP="003E3899">
            <w:pPr>
              <w:spacing w:line="240" w:lineRule="auto"/>
              <w:ind w:left="227" w:hanging="227"/>
              <w:jc w:val="left"/>
              <w:rPr>
                <w:rFonts w:cs="Arial"/>
                <w:sz w:val="20"/>
                <w:highlight w:val="green"/>
                <w:lang w:val="it-CH" w:eastAsia="de-CH"/>
              </w:rPr>
            </w:pPr>
            <w:r w:rsidRPr="003E3899">
              <w:rPr>
                <w:rFonts w:cs="Arial"/>
                <w:sz w:val="20"/>
                <w:highlight w:val="green"/>
                <w:lang w:val="it-CH" w:eastAsia="de-CH"/>
              </w:rPr>
              <w:t>1485</w:t>
            </w:r>
          </w:p>
        </w:tc>
        <w:tc>
          <w:tcPr>
            <w:tcW w:w="2552" w:type="dxa"/>
            <w:shd w:val="clear" w:color="auto" w:fill="auto"/>
          </w:tcPr>
          <w:p w14:paraId="442294BD" w14:textId="77777777" w:rsidR="003E3899" w:rsidRPr="003E3899" w:rsidRDefault="003E3899" w:rsidP="003E3899">
            <w:pPr>
              <w:spacing w:line="240" w:lineRule="auto"/>
              <w:jc w:val="left"/>
              <w:rPr>
                <w:rFonts w:cs="Arial"/>
                <w:sz w:val="20"/>
                <w:highlight w:val="green"/>
                <w:lang w:val="it-CH" w:eastAsia="de-CH"/>
              </w:rPr>
            </w:pPr>
            <w:r w:rsidRPr="003E3899">
              <w:rPr>
                <w:rFonts w:cs="Arial"/>
                <w:sz w:val="20"/>
                <w:highlight w:val="green"/>
                <w:lang w:val="it-CH" w:eastAsia="de-CH"/>
              </w:rPr>
              <w:t>Ammortamenti supplementari cumulati su partecipazioni</w:t>
            </w:r>
          </w:p>
        </w:tc>
        <w:tc>
          <w:tcPr>
            <w:tcW w:w="5387" w:type="dxa"/>
            <w:shd w:val="clear" w:color="auto" w:fill="auto"/>
          </w:tcPr>
          <w:p w14:paraId="7DB0E9D4"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highlight w:val="green"/>
                <w:lang w:val="it-CH" w:eastAsia="de-CH"/>
              </w:rPr>
              <w:t>Allestire un conto dettagliato per ogni gruppo di 4 cifre del gruppo specifico 145 Partecipazioni, capitali sociali.</w:t>
            </w:r>
          </w:p>
          <w:p w14:paraId="07075BB0"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highlight w:val="green"/>
                <w:lang w:val="it-CH" w:eastAsia="de-CH"/>
              </w:rPr>
              <w:t>Vedi conto 1484.</w:t>
            </w:r>
          </w:p>
        </w:tc>
      </w:tr>
      <w:tr w:rsidR="003E3899" w:rsidRPr="003E3899" w14:paraId="254EB3CB" w14:textId="77777777" w:rsidTr="005C2F64">
        <w:trPr>
          <w:trHeight w:val="1785"/>
        </w:trPr>
        <w:tc>
          <w:tcPr>
            <w:tcW w:w="0" w:type="auto"/>
            <w:tcBorders>
              <w:top w:val="nil"/>
              <w:bottom w:val="nil"/>
            </w:tcBorders>
            <w:shd w:val="clear" w:color="auto" w:fill="auto"/>
            <w:noWrap/>
          </w:tcPr>
          <w:p w14:paraId="1A80EBED"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w:t>
            </w:r>
          </w:p>
        </w:tc>
        <w:tc>
          <w:tcPr>
            <w:tcW w:w="773" w:type="dxa"/>
            <w:shd w:val="clear" w:color="auto" w:fill="auto"/>
          </w:tcPr>
          <w:p w14:paraId="5EE7B13F"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1486</w:t>
            </w:r>
          </w:p>
        </w:tc>
        <w:tc>
          <w:tcPr>
            <w:tcW w:w="2552" w:type="dxa"/>
            <w:shd w:val="clear" w:color="auto" w:fill="auto"/>
          </w:tcPr>
          <w:p w14:paraId="7987A908"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Ammortamenti supplementari cumulati sui contributi agli investimenti</w:t>
            </w:r>
          </w:p>
        </w:tc>
        <w:tc>
          <w:tcPr>
            <w:tcW w:w="5387" w:type="dxa"/>
            <w:shd w:val="clear" w:color="auto" w:fill="auto"/>
          </w:tcPr>
          <w:p w14:paraId="646C8E5E"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Per motivi di statistica finanziaria, tenere un conto dettagliato per ogni tipo di contributo agli investimenti:</w:t>
            </w:r>
          </w:p>
          <w:p w14:paraId="339E8CBB"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1486.0 Ammortamenti supplementari cumulati su contributi agli investimenti alla Confederazione</w:t>
            </w:r>
          </w:p>
          <w:p w14:paraId="6489C0F1"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1486.1 Ammortamenti supplementari cumulati su contributi agli investimenti a Cantoni</w:t>
            </w:r>
          </w:p>
          <w:p w14:paraId="13BBC3AE"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ecc.</w:t>
            </w:r>
          </w:p>
        </w:tc>
      </w:tr>
      <w:tr w:rsidR="003E3899" w:rsidRPr="003E3899" w14:paraId="6E684A57" w14:textId="77777777" w:rsidTr="005C2F64">
        <w:trPr>
          <w:trHeight w:val="510"/>
        </w:trPr>
        <w:tc>
          <w:tcPr>
            <w:tcW w:w="0" w:type="auto"/>
            <w:tcBorders>
              <w:top w:val="nil"/>
            </w:tcBorders>
            <w:shd w:val="clear" w:color="auto" w:fill="auto"/>
            <w:noWrap/>
          </w:tcPr>
          <w:p w14:paraId="57543475"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w:t>
            </w:r>
          </w:p>
        </w:tc>
        <w:tc>
          <w:tcPr>
            <w:tcW w:w="773" w:type="dxa"/>
            <w:shd w:val="clear" w:color="auto" w:fill="auto"/>
          </w:tcPr>
          <w:p w14:paraId="546D51CE"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1489</w:t>
            </w:r>
          </w:p>
        </w:tc>
        <w:tc>
          <w:tcPr>
            <w:tcW w:w="2552" w:type="dxa"/>
            <w:shd w:val="clear" w:color="auto" w:fill="auto"/>
          </w:tcPr>
          <w:p w14:paraId="00E83BDC"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 xml:space="preserve">Ammortamenti supplementari cumulati </w:t>
            </w:r>
            <w:r w:rsidRPr="003E3899">
              <w:rPr>
                <w:rFonts w:cs="Arial"/>
                <w:sz w:val="20"/>
                <w:highlight w:val="green"/>
                <w:lang w:val="it-CH" w:eastAsia="de-CH"/>
              </w:rPr>
              <w:t>non attribuiti</w:t>
            </w:r>
          </w:p>
        </w:tc>
        <w:tc>
          <w:tcPr>
            <w:tcW w:w="5387" w:type="dxa"/>
            <w:shd w:val="clear" w:color="auto" w:fill="auto"/>
          </w:tcPr>
          <w:p w14:paraId="684D093D"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Ammortamenti supplementari non attribuibili dei beni amministrativi.</w:t>
            </w:r>
          </w:p>
        </w:tc>
      </w:tr>
      <w:tr w:rsidR="003E3899" w:rsidRPr="003E3899" w14:paraId="5FA8A07E" w14:textId="77777777" w:rsidTr="005C2F64">
        <w:tc>
          <w:tcPr>
            <w:tcW w:w="0" w:type="auto"/>
            <w:shd w:val="clear" w:color="auto" w:fill="BFBFBF"/>
            <w:noWrap/>
            <w:vAlign w:val="center"/>
          </w:tcPr>
          <w:p w14:paraId="31F8E777" w14:textId="77777777" w:rsidR="003E3899" w:rsidRPr="003E3899" w:rsidRDefault="003E3899" w:rsidP="003E3899">
            <w:pPr>
              <w:spacing w:line="240" w:lineRule="auto"/>
              <w:ind w:left="227" w:right="-24" w:hanging="227"/>
              <w:jc w:val="left"/>
              <w:rPr>
                <w:rFonts w:cs="Arial"/>
                <w:b/>
                <w:bCs/>
                <w:sz w:val="20"/>
                <w:lang w:val="it-CH" w:eastAsia="de-CH"/>
              </w:rPr>
            </w:pPr>
            <w:r w:rsidRPr="003E3899">
              <w:rPr>
                <w:rFonts w:cs="Arial"/>
                <w:b/>
                <w:bCs/>
                <w:sz w:val="20"/>
                <w:lang w:val="it-CH" w:eastAsia="de-CH"/>
              </w:rPr>
              <w:t>2</w:t>
            </w:r>
          </w:p>
        </w:tc>
        <w:tc>
          <w:tcPr>
            <w:tcW w:w="773" w:type="dxa"/>
            <w:shd w:val="clear" w:color="auto" w:fill="BFBFBF"/>
            <w:vAlign w:val="center"/>
          </w:tcPr>
          <w:p w14:paraId="34D47D73"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 </w:t>
            </w:r>
          </w:p>
        </w:tc>
        <w:tc>
          <w:tcPr>
            <w:tcW w:w="2552" w:type="dxa"/>
            <w:shd w:val="clear" w:color="auto" w:fill="BFBFBF"/>
            <w:vAlign w:val="center"/>
          </w:tcPr>
          <w:p w14:paraId="56DD679D" w14:textId="77777777" w:rsidR="003E3899" w:rsidRPr="003E3899" w:rsidRDefault="003E3899" w:rsidP="003E3899">
            <w:pPr>
              <w:spacing w:before="120" w:after="120" w:line="240" w:lineRule="auto"/>
              <w:jc w:val="left"/>
              <w:rPr>
                <w:rFonts w:cs="Arial"/>
                <w:b/>
                <w:bCs/>
                <w:sz w:val="20"/>
                <w:lang w:val="it-CH" w:eastAsia="de-CH"/>
              </w:rPr>
            </w:pPr>
            <w:r w:rsidRPr="003E3899">
              <w:rPr>
                <w:rFonts w:cs="Arial"/>
                <w:b/>
                <w:bCs/>
                <w:sz w:val="20"/>
                <w:lang w:val="it-CH" w:eastAsia="de-CH"/>
              </w:rPr>
              <w:t>Passivi</w:t>
            </w:r>
          </w:p>
        </w:tc>
        <w:tc>
          <w:tcPr>
            <w:tcW w:w="5387" w:type="dxa"/>
            <w:shd w:val="clear" w:color="auto" w:fill="BFBFBF"/>
            <w:vAlign w:val="center"/>
          </w:tcPr>
          <w:p w14:paraId="06DCCCC7"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trike/>
                <w:sz w:val="20"/>
                <w:lang w:val="it-CH" w:eastAsia="de-CH"/>
              </w:rPr>
            </w:pPr>
            <w:r w:rsidRPr="003E3899">
              <w:rPr>
                <w:rFonts w:cs="Arial"/>
                <w:iCs/>
                <w:strike/>
                <w:sz w:val="20"/>
                <w:highlight w:val="green"/>
                <w:lang w:val="it-CH" w:eastAsia="de-CH"/>
              </w:rPr>
              <w:t>Art. 23 cpv. 3 LMFC</w:t>
            </w:r>
          </w:p>
        </w:tc>
      </w:tr>
      <w:tr w:rsidR="003E3899" w:rsidRPr="003E3899" w14:paraId="6D61F2F9" w14:textId="77777777" w:rsidTr="005C2F64">
        <w:tc>
          <w:tcPr>
            <w:tcW w:w="0" w:type="auto"/>
            <w:shd w:val="clear" w:color="auto" w:fill="D9D9D9"/>
            <w:noWrap/>
            <w:vAlign w:val="center"/>
          </w:tcPr>
          <w:p w14:paraId="6321F66F" w14:textId="77777777" w:rsidR="003E3899" w:rsidRPr="003E3899" w:rsidRDefault="003E3899" w:rsidP="003E3899">
            <w:pPr>
              <w:spacing w:line="240" w:lineRule="auto"/>
              <w:ind w:left="227" w:right="-24" w:hanging="227"/>
              <w:jc w:val="left"/>
              <w:rPr>
                <w:rFonts w:cs="Arial"/>
                <w:b/>
                <w:bCs/>
                <w:sz w:val="20"/>
                <w:lang w:val="it-CH" w:eastAsia="de-CH"/>
              </w:rPr>
            </w:pPr>
            <w:r w:rsidRPr="003E3899">
              <w:rPr>
                <w:rFonts w:cs="Arial"/>
                <w:b/>
                <w:bCs/>
                <w:sz w:val="20"/>
                <w:lang w:val="it-CH" w:eastAsia="de-CH"/>
              </w:rPr>
              <w:t>20</w:t>
            </w:r>
          </w:p>
        </w:tc>
        <w:tc>
          <w:tcPr>
            <w:tcW w:w="773" w:type="dxa"/>
            <w:shd w:val="clear" w:color="auto" w:fill="D9D9D9"/>
            <w:vAlign w:val="center"/>
          </w:tcPr>
          <w:p w14:paraId="28F7F969"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 </w:t>
            </w:r>
          </w:p>
        </w:tc>
        <w:tc>
          <w:tcPr>
            <w:tcW w:w="2552" w:type="dxa"/>
            <w:shd w:val="clear" w:color="auto" w:fill="D9D9D9"/>
            <w:vAlign w:val="center"/>
          </w:tcPr>
          <w:p w14:paraId="4C27F900" w14:textId="77777777" w:rsidR="003E3899" w:rsidRPr="003E3899" w:rsidRDefault="003E3899" w:rsidP="003E3899">
            <w:pPr>
              <w:spacing w:before="60" w:after="60" w:line="240" w:lineRule="auto"/>
              <w:jc w:val="left"/>
              <w:rPr>
                <w:rFonts w:cs="Arial"/>
                <w:b/>
                <w:bCs/>
                <w:sz w:val="20"/>
                <w:lang w:val="it-CH" w:eastAsia="de-CH"/>
              </w:rPr>
            </w:pPr>
            <w:r w:rsidRPr="003E3899">
              <w:rPr>
                <w:rFonts w:cs="Arial"/>
                <w:b/>
                <w:bCs/>
                <w:sz w:val="20"/>
                <w:lang w:val="it-CH" w:eastAsia="de-CH"/>
              </w:rPr>
              <w:t>Capitale di terzi</w:t>
            </w:r>
          </w:p>
        </w:tc>
        <w:tc>
          <w:tcPr>
            <w:tcW w:w="5387" w:type="dxa"/>
            <w:shd w:val="clear" w:color="auto" w:fill="D9D9D9"/>
            <w:vAlign w:val="center"/>
          </w:tcPr>
          <w:p w14:paraId="34885642" w14:textId="77777777" w:rsidR="003E3899" w:rsidRPr="003E3899" w:rsidRDefault="003E3899" w:rsidP="003E3899">
            <w:pPr>
              <w:spacing w:line="240" w:lineRule="auto"/>
              <w:ind w:left="227" w:hanging="227"/>
              <w:jc w:val="left"/>
              <w:rPr>
                <w:rFonts w:cs="Arial"/>
                <w:sz w:val="20"/>
                <w:lang w:val="it-CH" w:eastAsia="de-CH"/>
              </w:rPr>
            </w:pPr>
          </w:p>
        </w:tc>
      </w:tr>
      <w:tr w:rsidR="003E3899" w:rsidRPr="003E3899" w14:paraId="6FEABA88" w14:textId="77777777" w:rsidTr="005C2F64">
        <w:trPr>
          <w:trHeight w:val="510"/>
        </w:trPr>
        <w:tc>
          <w:tcPr>
            <w:tcW w:w="0" w:type="auto"/>
            <w:tcBorders>
              <w:bottom w:val="nil"/>
            </w:tcBorders>
            <w:shd w:val="clear" w:color="auto" w:fill="F2F2F2"/>
            <w:noWrap/>
          </w:tcPr>
          <w:p w14:paraId="61B321DB"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200</w:t>
            </w:r>
          </w:p>
        </w:tc>
        <w:tc>
          <w:tcPr>
            <w:tcW w:w="773" w:type="dxa"/>
            <w:shd w:val="clear" w:color="auto" w:fill="F2F2F2"/>
          </w:tcPr>
          <w:p w14:paraId="3026C1E0"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 </w:t>
            </w:r>
          </w:p>
        </w:tc>
        <w:tc>
          <w:tcPr>
            <w:tcW w:w="2552" w:type="dxa"/>
            <w:shd w:val="clear" w:color="auto" w:fill="F2F2F2"/>
          </w:tcPr>
          <w:p w14:paraId="59E876C1"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Impegni correnti</w:t>
            </w:r>
          </w:p>
        </w:tc>
        <w:tc>
          <w:tcPr>
            <w:tcW w:w="5387" w:type="dxa"/>
            <w:shd w:val="clear" w:color="auto" w:fill="F2F2F2"/>
          </w:tcPr>
          <w:p w14:paraId="4620B5C9"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Impegni per forniture e prestazioni o altre attività d’esercizio che scadono o possono scadere entro 1 anno.</w:t>
            </w:r>
          </w:p>
        </w:tc>
      </w:tr>
      <w:tr w:rsidR="003E3899" w:rsidRPr="003E3899" w14:paraId="1894400A" w14:textId="77777777" w:rsidTr="005C2F64">
        <w:trPr>
          <w:trHeight w:val="587"/>
        </w:trPr>
        <w:tc>
          <w:tcPr>
            <w:tcW w:w="0" w:type="auto"/>
            <w:tcBorders>
              <w:top w:val="nil"/>
              <w:bottom w:val="nil"/>
            </w:tcBorders>
            <w:shd w:val="clear" w:color="auto" w:fill="auto"/>
            <w:noWrap/>
          </w:tcPr>
          <w:p w14:paraId="1B02DD6F"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57F59FB3"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2000</w:t>
            </w:r>
          </w:p>
        </w:tc>
        <w:tc>
          <w:tcPr>
            <w:tcW w:w="2552" w:type="dxa"/>
            <w:shd w:val="clear" w:color="auto" w:fill="auto"/>
          </w:tcPr>
          <w:p w14:paraId="04FC6E99"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Impegni correnti da forniture e prestazioni di terzi</w:t>
            </w:r>
          </w:p>
        </w:tc>
        <w:tc>
          <w:tcPr>
            <w:tcW w:w="5387" w:type="dxa"/>
            <w:shd w:val="clear" w:color="auto" w:fill="auto"/>
          </w:tcPr>
          <w:p w14:paraId="632B8B84"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Crediti di terzi dall’ottenimento o dall’utilizzazione di merci, materiali o prestazioni di servizi.</w:t>
            </w:r>
          </w:p>
        </w:tc>
      </w:tr>
      <w:tr w:rsidR="003E3899" w:rsidRPr="003E3899" w14:paraId="37332C7B" w14:textId="77777777" w:rsidTr="005C2F64">
        <w:trPr>
          <w:trHeight w:val="1275"/>
        </w:trPr>
        <w:tc>
          <w:tcPr>
            <w:tcW w:w="0" w:type="auto"/>
            <w:tcBorders>
              <w:top w:val="nil"/>
              <w:bottom w:val="nil"/>
            </w:tcBorders>
            <w:shd w:val="clear" w:color="auto" w:fill="auto"/>
            <w:noWrap/>
          </w:tcPr>
          <w:p w14:paraId="0A69877E"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0D7FA7AC"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2001</w:t>
            </w:r>
          </w:p>
        </w:tc>
        <w:tc>
          <w:tcPr>
            <w:tcW w:w="2552" w:type="dxa"/>
            <w:shd w:val="clear" w:color="auto" w:fill="auto"/>
          </w:tcPr>
          <w:p w14:paraId="75501C1E"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Conti correnti con terzi</w:t>
            </w:r>
          </w:p>
        </w:tc>
        <w:tc>
          <w:tcPr>
            <w:tcW w:w="5387" w:type="dxa"/>
            <w:shd w:val="clear" w:color="auto" w:fill="auto"/>
          </w:tcPr>
          <w:p w14:paraId="1D53924D"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Impegni verso terzi risultanti da compensazione reciproca (senza conti bancari e postali).</w:t>
            </w:r>
          </w:p>
          <w:p w14:paraId="2A2060ED"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Contabilizzare i partner interni e i partner da consolidare nel conto 2005 Conti correnti interni, in vista del consolidamento;</w:t>
            </w:r>
          </w:p>
        </w:tc>
      </w:tr>
      <w:tr w:rsidR="003E3899" w:rsidRPr="003E3899" w14:paraId="3D55A6FE" w14:textId="77777777" w:rsidTr="005C2F64">
        <w:trPr>
          <w:trHeight w:val="255"/>
        </w:trPr>
        <w:tc>
          <w:tcPr>
            <w:tcW w:w="0" w:type="auto"/>
            <w:tcBorders>
              <w:top w:val="nil"/>
              <w:bottom w:val="nil"/>
            </w:tcBorders>
            <w:shd w:val="clear" w:color="auto" w:fill="auto"/>
            <w:noWrap/>
          </w:tcPr>
          <w:p w14:paraId="413E2FFE"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09C3FDCA"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2002</w:t>
            </w:r>
          </w:p>
        </w:tc>
        <w:tc>
          <w:tcPr>
            <w:tcW w:w="2552" w:type="dxa"/>
            <w:shd w:val="clear" w:color="auto" w:fill="auto"/>
          </w:tcPr>
          <w:p w14:paraId="3EEBF20B"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Imposte</w:t>
            </w:r>
          </w:p>
        </w:tc>
        <w:tc>
          <w:tcPr>
            <w:tcW w:w="5387" w:type="dxa"/>
            <w:shd w:val="clear" w:color="auto" w:fill="auto"/>
          </w:tcPr>
          <w:p w14:paraId="7CB16AA8"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Rimborso di imposte, debiti d’imposta (ad es. IVA);</w:t>
            </w:r>
          </w:p>
        </w:tc>
      </w:tr>
      <w:tr w:rsidR="003E3899" w:rsidRPr="003E3899" w14:paraId="53D75736" w14:textId="77777777" w:rsidTr="005C2F64">
        <w:trPr>
          <w:trHeight w:val="765"/>
        </w:trPr>
        <w:tc>
          <w:tcPr>
            <w:tcW w:w="0" w:type="auto"/>
            <w:tcBorders>
              <w:top w:val="nil"/>
              <w:bottom w:val="nil"/>
            </w:tcBorders>
            <w:shd w:val="clear" w:color="auto" w:fill="auto"/>
            <w:noWrap/>
          </w:tcPr>
          <w:p w14:paraId="19F430C6"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47FFCEE1"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2003</w:t>
            </w:r>
          </w:p>
        </w:tc>
        <w:tc>
          <w:tcPr>
            <w:tcW w:w="2552" w:type="dxa"/>
            <w:shd w:val="clear" w:color="auto" w:fill="auto"/>
          </w:tcPr>
          <w:p w14:paraId="3BB07B5C"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Acconti di terzi ricevuti</w:t>
            </w:r>
          </w:p>
        </w:tc>
        <w:tc>
          <w:tcPr>
            <w:tcW w:w="5387" w:type="dxa"/>
            <w:shd w:val="clear" w:color="auto" w:fill="auto"/>
          </w:tcPr>
          <w:p w14:paraId="7C79484B"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Acconti versati da terzi prima della fornitura della prestazione. Dopo la fornitura della prestazione, trasferire ai pertinenti gruppi specifici. Da non confondere con le prestazioni di deposito.</w:t>
            </w:r>
          </w:p>
        </w:tc>
      </w:tr>
      <w:tr w:rsidR="003E3899" w:rsidRPr="003E3899" w14:paraId="1C2A839E" w14:textId="77777777" w:rsidTr="005C2F64">
        <w:trPr>
          <w:trHeight w:val="510"/>
        </w:trPr>
        <w:tc>
          <w:tcPr>
            <w:tcW w:w="0" w:type="auto"/>
            <w:tcBorders>
              <w:top w:val="nil"/>
              <w:bottom w:val="nil"/>
            </w:tcBorders>
            <w:shd w:val="clear" w:color="auto" w:fill="auto"/>
            <w:noWrap/>
          </w:tcPr>
          <w:p w14:paraId="0739971A"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476663D0"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2004</w:t>
            </w:r>
          </w:p>
        </w:tc>
        <w:tc>
          <w:tcPr>
            <w:tcW w:w="2552" w:type="dxa"/>
            <w:shd w:val="clear" w:color="auto" w:fill="auto"/>
          </w:tcPr>
          <w:p w14:paraId="3E0FF236"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Impegni per trasferimenti</w:t>
            </w:r>
          </w:p>
        </w:tc>
        <w:tc>
          <w:tcPr>
            <w:tcW w:w="5387" w:type="dxa"/>
            <w:shd w:val="clear" w:color="auto" w:fill="auto"/>
          </w:tcPr>
          <w:p w14:paraId="04CBDEAF"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Pretese di trasferimento richieste o acquisite dai beneficiari. Tenere nelle delimitazioni contabili passive le pretese di trasferimento che si profilano.</w:t>
            </w:r>
          </w:p>
        </w:tc>
      </w:tr>
      <w:tr w:rsidR="003E3899" w:rsidRPr="003E3899" w14:paraId="3A8454B3" w14:textId="77777777" w:rsidTr="005C2F64">
        <w:trPr>
          <w:trHeight w:val="1020"/>
        </w:trPr>
        <w:tc>
          <w:tcPr>
            <w:tcW w:w="0" w:type="auto"/>
            <w:tcBorders>
              <w:top w:val="nil"/>
              <w:bottom w:val="nil"/>
            </w:tcBorders>
            <w:shd w:val="clear" w:color="auto" w:fill="auto"/>
            <w:noWrap/>
          </w:tcPr>
          <w:p w14:paraId="2608060A"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1CDC659B"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2005</w:t>
            </w:r>
          </w:p>
        </w:tc>
        <w:tc>
          <w:tcPr>
            <w:tcW w:w="2552" w:type="dxa"/>
            <w:shd w:val="clear" w:color="auto" w:fill="auto"/>
          </w:tcPr>
          <w:p w14:paraId="4E32B915"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Conti correnti interni</w:t>
            </w:r>
          </w:p>
        </w:tc>
        <w:tc>
          <w:tcPr>
            <w:tcW w:w="5387" w:type="dxa"/>
            <w:shd w:val="clear" w:color="auto" w:fill="auto"/>
          </w:tcPr>
          <w:p w14:paraId="0AF3494D"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Conti di controllo e di conteggio, conti correnti con servizi del proprio ente pubblico e con unità consolidate (separatamente con conti dettagliati a motivo del consolidamento).</w:t>
            </w:r>
            <w:r w:rsidRPr="003E3899">
              <w:rPr>
                <w:rFonts w:cs="Arial"/>
                <w:sz w:val="20"/>
                <w:lang w:val="it-CH" w:eastAsia="de-CH"/>
              </w:rPr>
              <w:br w:type="page"/>
            </w:r>
          </w:p>
          <w:p w14:paraId="324FCD50"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Nella misura del possibile i conti devono essere estinti alla chiusura contabile.</w:t>
            </w:r>
          </w:p>
        </w:tc>
      </w:tr>
      <w:tr w:rsidR="003E3899" w:rsidRPr="00B103B4" w14:paraId="478CC42B" w14:textId="77777777" w:rsidTr="005C2F64">
        <w:trPr>
          <w:trHeight w:val="510"/>
        </w:trPr>
        <w:tc>
          <w:tcPr>
            <w:tcW w:w="0" w:type="auto"/>
            <w:tcBorders>
              <w:top w:val="nil"/>
              <w:bottom w:val="nil"/>
            </w:tcBorders>
            <w:shd w:val="clear" w:color="auto" w:fill="auto"/>
            <w:noWrap/>
          </w:tcPr>
          <w:p w14:paraId="01B21A51"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28A84D40"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2006</w:t>
            </w:r>
          </w:p>
        </w:tc>
        <w:tc>
          <w:tcPr>
            <w:tcW w:w="2552" w:type="dxa"/>
            <w:shd w:val="clear" w:color="auto" w:fill="auto"/>
          </w:tcPr>
          <w:p w14:paraId="5BA85017"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Averi in custodia e cauzioni</w:t>
            </w:r>
          </w:p>
        </w:tc>
        <w:tc>
          <w:tcPr>
            <w:tcW w:w="5387" w:type="dxa"/>
            <w:shd w:val="clear" w:color="auto" w:fill="auto"/>
          </w:tcPr>
          <w:p w14:paraId="631569E8"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Averi accettati in custodia o per garantire eventuali pretese (ad es. garanzie edilizie, cauzioni in contanti, cauzioni giudiziarie, concorsi, deposito di chiavi e altro).</w:t>
            </w:r>
          </w:p>
        </w:tc>
      </w:tr>
      <w:tr w:rsidR="003E3899" w:rsidRPr="003E3899" w14:paraId="5BE76F49" w14:textId="77777777" w:rsidTr="005C2F64">
        <w:trPr>
          <w:trHeight w:val="765"/>
        </w:trPr>
        <w:tc>
          <w:tcPr>
            <w:tcW w:w="0" w:type="auto"/>
            <w:tcBorders>
              <w:top w:val="nil"/>
            </w:tcBorders>
            <w:shd w:val="clear" w:color="auto" w:fill="auto"/>
            <w:noWrap/>
          </w:tcPr>
          <w:p w14:paraId="7E4E8C1F"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26626DAF"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2009</w:t>
            </w:r>
          </w:p>
        </w:tc>
        <w:tc>
          <w:tcPr>
            <w:tcW w:w="2552" w:type="dxa"/>
            <w:shd w:val="clear" w:color="auto" w:fill="auto"/>
          </w:tcPr>
          <w:p w14:paraId="2916A61F"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Rimanenti impegni correnti</w:t>
            </w:r>
          </w:p>
        </w:tc>
        <w:tc>
          <w:tcPr>
            <w:tcW w:w="5387" w:type="dxa"/>
            <w:shd w:val="clear" w:color="auto" w:fill="auto"/>
          </w:tcPr>
          <w:p w14:paraId="64EFBB0B"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Donazioni che non possono essere tenute come legati con conto proprio, successioni pendenti (l’ente pubblico è l’erede legale), partite transitorie pendenti (versamenti che non possono essere attribuiti al destinatario) e altro.</w:t>
            </w:r>
          </w:p>
        </w:tc>
      </w:tr>
      <w:tr w:rsidR="003E3899" w:rsidRPr="003E3899" w14:paraId="45DC4A8F" w14:textId="77777777" w:rsidTr="005C2F64">
        <w:trPr>
          <w:trHeight w:val="255"/>
        </w:trPr>
        <w:tc>
          <w:tcPr>
            <w:tcW w:w="0" w:type="auto"/>
            <w:tcBorders>
              <w:bottom w:val="nil"/>
            </w:tcBorders>
            <w:shd w:val="clear" w:color="auto" w:fill="F2F2F2"/>
            <w:noWrap/>
          </w:tcPr>
          <w:p w14:paraId="58A518A3"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201</w:t>
            </w:r>
          </w:p>
        </w:tc>
        <w:tc>
          <w:tcPr>
            <w:tcW w:w="773" w:type="dxa"/>
            <w:shd w:val="clear" w:color="auto" w:fill="F2F2F2"/>
          </w:tcPr>
          <w:p w14:paraId="50AF0C3E"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 </w:t>
            </w:r>
          </w:p>
        </w:tc>
        <w:tc>
          <w:tcPr>
            <w:tcW w:w="2552" w:type="dxa"/>
            <w:shd w:val="clear" w:color="auto" w:fill="F2F2F2"/>
          </w:tcPr>
          <w:p w14:paraId="667576FF"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 xml:space="preserve">Impegni </w:t>
            </w:r>
            <w:r w:rsidRPr="003E3899">
              <w:rPr>
                <w:rFonts w:cs="Arial"/>
                <w:iCs/>
                <w:sz w:val="20"/>
                <w:highlight w:val="green"/>
                <w:lang w:val="it-CH" w:eastAsia="de-CH"/>
              </w:rPr>
              <w:t>finanziari</w:t>
            </w:r>
            <w:r w:rsidRPr="003E3899">
              <w:rPr>
                <w:rFonts w:cs="Arial"/>
                <w:iCs/>
                <w:sz w:val="20"/>
                <w:lang w:val="it-CH" w:eastAsia="de-CH"/>
              </w:rPr>
              <w:t xml:space="preserve"> a breve termine</w:t>
            </w:r>
          </w:p>
        </w:tc>
        <w:tc>
          <w:tcPr>
            <w:tcW w:w="5387" w:type="dxa"/>
            <w:shd w:val="clear" w:color="auto" w:fill="F2F2F2"/>
          </w:tcPr>
          <w:p w14:paraId="4362F19F"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Impegni risultanti da operazioni di finanziamento fino a 1 anno di durata.</w:t>
            </w:r>
          </w:p>
        </w:tc>
      </w:tr>
      <w:tr w:rsidR="003E3899" w:rsidRPr="003E3899" w14:paraId="0037C230" w14:textId="77777777" w:rsidTr="005C2F64">
        <w:trPr>
          <w:trHeight w:val="1020"/>
        </w:trPr>
        <w:tc>
          <w:tcPr>
            <w:tcW w:w="0" w:type="auto"/>
            <w:tcBorders>
              <w:top w:val="nil"/>
              <w:bottom w:val="nil"/>
            </w:tcBorders>
            <w:shd w:val="clear" w:color="auto" w:fill="auto"/>
            <w:noWrap/>
          </w:tcPr>
          <w:p w14:paraId="2F253C12"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427E5C80"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2010</w:t>
            </w:r>
          </w:p>
        </w:tc>
        <w:tc>
          <w:tcPr>
            <w:tcW w:w="2552" w:type="dxa"/>
            <w:shd w:val="clear" w:color="auto" w:fill="auto"/>
          </w:tcPr>
          <w:p w14:paraId="04AF6BCD"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Impegni nei confronti di intermediari finanziari</w:t>
            </w:r>
          </w:p>
        </w:tc>
        <w:tc>
          <w:tcPr>
            <w:tcW w:w="5387" w:type="dxa"/>
            <w:shd w:val="clear" w:color="auto" w:fill="auto"/>
          </w:tcPr>
          <w:p w14:paraId="58C74E05"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Crediti transitori, finanziamenti o altri prestiti di denaro di banche, broker, banche postali ecc.</w:t>
            </w:r>
          </w:p>
          <w:p w14:paraId="7108F8A5"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Se a fine anno i conti 1001 Posta e 1002 Banca presentano saldi in avere, il saldo va trasferito al conto 2010.</w:t>
            </w:r>
          </w:p>
        </w:tc>
      </w:tr>
      <w:tr w:rsidR="003E3899" w:rsidRPr="003E3899" w14:paraId="4E80FBCE" w14:textId="77777777" w:rsidTr="005C2F64">
        <w:trPr>
          <w:trHeight w:val="510"/>
        </w:trPr>
        <w:tc>
          <w:tcPr>
            <w:tcW w:w="0" w:type="auto"/>
            <w:tcBorders>
              <w:top w:val="nil"/>
              <w:bottom w:val="nil"/>
            </w:tcBorders>
            <w:shd w:val="clear" w:color="auto" w:fill="auto"/>
            <w:noWrap/>
          </w:tcPr>
          <w:p w14:paraId="762162CE"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79D881F4"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2011</w:t>
            </w:r>
          </w:p>
        </w:tc>
        <w:tc>
          <w:tcPr>
            <w:tcW w:w="2552" w:type="dxa"/>
            <w:shd w:val="clear" w:color="auto" w:fill="auto"/>
          </w:tcPr>
          <w:p w14:paraId="01FE654E"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Impegni nei confronti di enti pubblici e di consorzi comunali</w:t>
            </w:r>
          </w:p>
        </w:tc>
        <w:tc>
          <w:tcPr>
            <w:tcW w:w="5387" w:type="dxa"/>
            <w:shd w:val="clear" w:color="auto" w:fill="auto"/>
          </w:tcPr>
          <w:p w14:paraId="178117F6"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Prestiti di denaro (debiti) presso enti pubblici, imprese pubbliche e assicurazioni sociali pubbliche.</w:t>
            </w:r>
          </w:p>
        </w:tc>
      </w:tr>
      <w:tr w:rsidR="003E3899" w:rsidRPr="003E3899" w14:paraId="0CB0DD55" w14:textId="77777777" w:rsidTr="005C2F64">
        <w:trPr>
          <w:trHeight w:val="255"/>
        </w:trPr>
        <w:tc>
          <w:tcPr>
            <w:tcW w:w="0" w:type="auto"/>
            <w:tcBorders>
              <w:top w:val="nil"/>
              <w:bottom w:val="nil"/>
            </w:tcBorders>
            <w:shd w:val="clear" w:color="auto" w:fill="auto"/>
            <w:noWrap/>
          </w:tcPr>
          <w:p w14:paraId="4548EA99"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195CC47A"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2012</w:t>
            </w:r>
          </w:p>
        </w:tc>
        <w:tc>
          <w:tcPr>
            <w:tcW w:w="2552" w:type="dxa"/>
            <w:shd w:val="clear" w:color="auto" w:fill="auto"/>
          </w:tcPr>
          <w:p w14:paraId="16EA4E72"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Impegni nei confronti di unità consolidate</w:t>
            </w:r>
          </w:p>
        </w:tc>
        <w:tc>
          <w:tcPr>
            <w:tcW w:w="5387" w:type="dxa"/>
            <w:shd w:val="clear" w:color="auto" w:fill="auto"/>
          </w:tcPr>
          <w:p w14:paraId="35D021E3"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Prestiti di denaro (debiti) presso unità da consolidare.</w:t>
            </w:r>
          </w:p>
        </w:tc>
      </w:tr>
      <w:tr w:rsidR="003E3899" w:rsidRPr="003E3899" w14:paraId="7DF152B0" w14:textId="77777777" w:rsidTr="005C2F64">
        <w:trPr>
          <w:trHeight w:val="510"/>
        </w:trPr>
        <w:tc>
          <w:tcPr>
            <w:tcW w:w="0" w:type="auto"/>
            <w:tcBorders>
              <w:top w:val="nil"/>
              <w:bottom w:val="nil"/>
            </w:tcBorders>
            <w:shd w:val="clear" w:color="auto" w:fill="auto"/>
            <w:noWrap/>
          </w:tcPr>
          <w:p w14:paraId="7827AD83"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25387E2A"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2013</w:t>
            </w:r>
          </w:p>
        </w:tc>
        <w:tc>
          <w:tcPr>
            <w:tcW w:w="2552" w:type="dxa"/>
            <w:shd w:val="clear" w:color="auto" w:fill="auto"/>
          </w:tcPr>
          <w:p w14:paraId="034CE99A"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Impegni nei confronti di unità autonome</w:t>
            </w:r>
          </w:p>
        </w:tc>
        <w:tc>
          <w:tcPr>
            <w:tcW w:w="5387" w:type="dxa"/>
            <w:shd w:val="clear" w:color="auto" w:fill="auto"/>
          </w:tcPr>
          <w:p w14:paraId="38AA7257"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Prestiti di denaro (debiti) presso unità del proprio ente pubblico che non vengono consolidate.</w:t>
            </w:r>
          </w:p>
        </w:tc>
      </w:tr>
      <w:tr w:rsidR="003E3899" w:rsidRPr="003E3899" w14:paraId="0241417C" w14:textId="77777777" w:rsidTr="005C2F64">
        <w:trPr>
          <w:trHeight w:val="510"/>
        </w:trPr>
        <w:tc>
          <w:tcPr>
            <w:tcW w:w="0" w:type="auto"/>
            <w:tcBorders>
              <w:top w:val="nil"/>
              <w:bottom w:val="nil"/>
            </w:tcBorders>
            <w:shd w:val="clear" w:color="auto" w:fill="auto"/>
            <w:noWrap/>
          </w:tcPr>
          <w:p w14:paraId="2DFE2E0A"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0B38F21A"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2014</w:t>
            </w:r>
          </w:p>
        </w:tc>
        <w:tc>
          <w:tcPr>
            <w:tcW w:w="2552" w:type="dxa"/>
            <w:shd w:val="clear" w:color="auto" w:fill="auto"/>
          </w:tcPr>
          <w:p w14:paraId="22AC9954"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Quota a breve termine di impegni a lungo termine</w:t>
            </w:r>
          </w:p>
        </w:tc>
        <w:tc>
          <w:tcPr>
            <w:tcW w:w="5387" w:type="dxa"/>
            <w:shd w:val="clear" w:color="auto" w:fill="auto"/>
          </w:tcPr>
          <w:p w14:paraId="5282E2BD"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Un impegno a lungo termine deve essere trasferito l’ultimo anno della sua durata. Quote di ammortamento di impegni a lungo termine esigibili nel corso dell’anno.</w:t>
            </w:r>
          </w:p>
        </w:tc>
      </w:tr>
      <w:tr w:rsidR="003E3899" w:rsidRPr="003E3899" w14:paraId="1A3DB336" w14:textId="77777777" w:rsidTr="005C2F64">
        <w:trPr>
          <w:trHeight w:val="765"/>
        </w:trPr>
        <w:tc>
          <w:tcPr>
            <w:tcW w:w="0" w:type="auto"/>
            <w:tcBorders>
              <w:top w:val="nil"/>
              <w:bottom w:val="nil"/>
            </w:tcBorders>
            <w:shd w:val="clear" w:color="auto" w:fill="auto"/>
            <w:noWrap/>
          </w:tcPr>
          <w:p w14:paraId="1C79D6D7"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0933B0B5"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2015</w:t>
            </w:r>
          </w:p>
        </w:tc>
        <w:tc>
          <w:tcPr>
            <w:tcW w:w="2552" w:type="dxa"/>
            <w:shd w:val="clear" w:color="auto" w:fill="auto"/>
          </w:tcPr>
          <w:p w14:paraId="1F0EB585"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Quota a breve termine di impegni leasing a lungo termine</w:t>
            </w:r>
          </w:p>
        </w:tc>
        <w:tc>
          <w:tcPr>
            <w:tcW w:w="5387" w:type="dxa"/>
            <w:shd w:val="clear" w:color="auto" w:fill="auto"/>
          </w:tcPr>
          <w:p w14:paraId="125677C6"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Rate di contratti di finanziamento in leasing a lungo termine esigibili nel corso dell’anno. Gli impegni da contratti operativi di leasing non sono iscritti a bilancio, in quanto parificati ai contratti di locazione.</w:t>
            </w:r>
          </w:p>
        </w:tc>
      </w:tr>
      <w:tr w:rsidR="003E3899" w:rsidRPr="003E3899" w14:paraId="5CB0C951" w14:textId="77777777" w:rsidTr="005C2F64">
        <w:trPr>
          <w:trHeight w:val="765"/>
        </w:trPr>
        <w:tc>
          <w:tcPr>
            <w:tcW w:w="0" w:type="auto"/>
            <w:tcBorders>
              <w:top w:val="nil"/>
              <w:bottom w:val="nil"/>
            </w:tcBorders>
            <w:shd w:val="clear" w:color="auto" w:fill="auto"/>
            <w:noWrap/>
          </w:tcPr>
          <w:p w14:paraId="4C10CEA5"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3BD47A57"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2016</w:t>
            </w:r>
          </w:p>
        </w:tc>
        <w:tc>
          <w:tcPr>
            <w:tcW w:w="2552" w:type="dxa"/>
            <w:shd w:val="clear" w:color="auto" w:fill="auto"/>
          </w:tcPr>
          <w:p w14:paraId="616632BF" w14:textId="5CB47045"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Strumenti finanziari derivati</w:t>
            </w:r>
            <w:r w:rsidR="008D66B6">
              <w:rPr>
                <w:rFonts w:cs="Arial"/>
                <w:sz w:val="20"/>
                <w:lang w:val="it-CH" w:eastAsia="de-CH"/>
              </w:rPr>
              <w:t xml:space="preserve"> </w:t>
            </w:r>
            <w:r w:rsidR="008D66B6" w:rsidRPr="008D66B6">
              <w:rPr>
                <w:rFonts w:cs="Arial"/>
                <w:sz w:val="20"/>
                <w:highlight w:val="yellow"/>
                <w:lang w:val="it-CH" w:eastAsia="de-CH"/>
              </w:rPr>
              <w:t>a breve termine</w:t>
            </w:r>
          </w:p>
        </w:tc>
        <w:tc>
          <w:tcPr>
            <w:tcW w:w="5387" w:type="dxa"/>
            <w:shd w:val="clear" w:color="auto" w:fill="auto"/>
          </w:tcPr>
          <w:p w14:paraId="28B5ACBE" w14:textId="670E770B"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 xml:space="preserve">Valori negativi di sostituzione risultanti dalla valutazione di mercato di strumenti finanziari derivati. Va contabilizzato il saldo della valutazione di tutti i derivati (cfr. conto </w:t>
            </w:r>
            <w:r w:rsidR="005C2F64" w:rsidRPr="005C2F64">
              <w:rPr>
                <w:rFonts w:cs="Arial"/>
                <w:sz w:val="20"/>
                <w:highlight w:val="yellow"/>
                <w:lang w:val="it-CH" w:eastAsia="de-CH"/>
              </w:rPr>
              <w:t>1026</w:t>
            </w:r>
            <w:r w:rsidRPr="005C2F64">
              <w:rPr>
                <w:rFonts w:cs="Arial"/>
                <w:strike/>
                <w:sz w:val="20"/>
                <w:highlight w:val="yellow"/>
                <w:lang w:val="it-CH" w:eastAsia="de-CH"/>
              </w:rPr>
              <w:t>1029</w:t>
            </w:r>
            <w:r w:rsidRPr="003E3899">
              <w:rPr>
                <w:rFonts w:cs="Arial"/>
                <w:sz w:val="20"/>
                <w:lang w:val="it-CH" w:eastAsia="de-CH"/>
              </w:rPr>
              <w:t>).</w:t>
            </w:r>
          </w:p>
        </w:tc>
      </w:tr>
      <w:tr w:rsidR="003E3899" w:rsidRPr="003E3899" w14:paraId="4EA22C44" w14:textId="77777777" w:rsidTr="005C2F64">
        <w:trPr>
          <w:trHeight w:val="510"/>
        </w:trPr>
        <w:tc>
          <w:tcPr>
            <w:tcW w:w="0" w:type="auto"/>
            <w:tcBorders>
              <w:top w:val="nil"/>
            </w:tcBorders>
            <w:shd w:val="clear" w:color="auto" w:fill="auto"/>
            <w:noWrap/>
          </w:tcPr>
          <w:p w14:paraId="05280F88"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6CE8857B"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2019</w:t>
            </w:r>
          </w:p>
        </w:tc>
        <w:tc>
          <w:tcPr>
            <w:tcW w:w="2552" w:type="dxa"/>
            <w:shd w:val="clear" w:color="auto" w:fill="auto"/>
          </w:tcPr>
          <w:p w14:paraId="2F55BEEA"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Rimanenti impegni finanziari a breve termine nei confronti di terzi</w:t>
            </w:r>
          </w:p>
        </w:tc>
        <w:tc>
          <w:tcPr>
            <w:tcW w:w="5387" w:type="dxa"/>
            <w:shd w:val="clear" w:color="auto" w:fill="auto"/>
          </w:tcPr>
          <w:p w14:paraId="0789DAF9"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Impegni finanziari a breve termine non iscritti a bilancio nei conti da 2010 a 2018.</w:t>
            </w:r>
          </w:p>
        </w:tc>
      </w:tr>
      <w:tr w:rsidR="003E3899" w:rsidRPr="003E3899" w14:paraId="477D37EE" w14:textId="77777777" w:rsidTr="005C2F64">
        <w:trPr>
          <w:trHeight w:val="1785"/>
        </w:trPr>
        <w:tc>
          <w:tcPr>
            <w:tcW w:w="0" w:type="auto"/>
            <w:tcBorders>
              <w:bottom w:val="nil"/>
            </w:tcBorders>
            <w:shd w:val="clear" w:color="auto" w:fill="F2F2F2"/>
            <w:noWrap/>
          </w:tcPr>
          <w:p w14:paraId="3E89142E"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204</w:t>
            </w:r>
          </w:p>
        </w:tc>
        <w:tc>
          <w:tcPr>
            <w:tcW w:w="773" w:type="dxa"/>
            <w:shd w:val="clear" w:color="auto" w:fill="F2F2F2"/>
          </w:tcPr>
          <w:p w14:paraId="2BD7FCA2"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 </w:t>
            </w:r>
          </w:p>
        </w:tc>
        <w:tc>
          <w:tcPr>
            <w:tcW w:w="2552" w:type="dxa"/>
            <w:shd w:val="clear" w:color="auto" w:fill="F2F2F2"/>
          </w:tcPr>
          <w:p w14:paraId="1803971D"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Delimitazioni contabili passive</w:t>
            </w:r>
          </w:p>
        </w:tc>
        <w:tc>
          <w:tcPr>
            <w:tcW w:w="5387" w:type="dxa"/>
            <w:shd w:val="clear" w:color="auto" w:fill="F2F2F2"/>
          </w:tcPr>
          <w:p w14:paraId="5CC8F938"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Impegni dall’ottenimento di forniture e di prestazioni nell’esercizio contabile che non sono ancora stati fatturati o richiesti, ma che devono essere attribuiti al periodo contabile.</w:t>
            </w:r>
          </w:p>
          <w:p w14:paraId="250DB056"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Ricavi o entrate conseguiti prima della data di riferimento del bilancio che devono essere accreditati al periodo contabile successivo.</w:t>
            </w:r>
          </w:p>
          <w:p w14:paraId="1932A8AA"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Per calcolare i valori sono in parte necessarie stime (delimitazioni dei trasferimenti ecc.; cfr. Raccomandazione 05).</w:t>
            </w:r>
          </w:p>
        </w:tc>
      </w:tr>
      <w:tr w:rsidR="003E3899" w:rsidRPr="003E3899" w14:paraId="1887B630" w14:textId="77777777" w:rsidTr="005C2F64">
        <w:trPr>
          <w:trHeight w:val="1530"/>
        </w:trPr>
        <w:tc>
          <w:tcPr>
            <w:tcW w:w="0" w:type="auto"/>
            <w:tcBorders>
              <w:top w:val="nil"/>
              <w:bottom w:val="nil"/>
            </w:tcBorders>
            <w:shd w:val="clear" w:color="auto" w:fill="auto"/>
            <w:noWrap/>
          </w:tcPr>
          <w:p w14:paraId="29D78BD1"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4D1B890C"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2040</w:t>
            </w:r>
          </w:p>
        </w:tc>
        <w:tc>
          <w:tcPr>
            <w:tcW w:w="2552" w:type="dxa"/>
            <w:shd w:val="clear" w:color="auto" w:fill="auto"/>
          </w:tcPr>
          <w:p w14:paraId="34656D13"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Spese per il personale</w:t>
            </w:r>
          </w:p>
        </w:tc>
        <w:tc>
          <w:tcPr>
            <w:tcW w:w="5387" w:type="dxa"/>
            <w:shd w:val="clear" w:color="auto" w:fill="auto"/>
          </w:tcPr>
          <w:p w14:paraId="321631F8"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Delimitazioni del gruppo specifico 30. Se non vengono effettuate delimitazioni, i saldi di vacanze, ore supplementari e orario flessibile nonché i conti correnti ore degli insegnanti ecc. possono essere in alternativa contabilizzati anche nel conto 2050 (cfr. Raccomandazioni 05 e 09 nonché conto 2050). Una delimitazione temporale dovrebbe essere effettuata quando l’entità e l’esigibilità dell’impegno sono accertabili in modo relativamente chiaro.</w:t>
            </w:r>
          </w:p>
        </w:tc>
      </w:tr>
      <w:tr w:rsidR="003E3899" w:rsidRPr="003E3899" w14:paraId="0B5E98AC" w14:textId="77777777" w:rsidTr="005C2F64">
        <w:trPr>
          <w:trHeight w:val="255"/>
        </w:trPr>
        <w:tc>
          <w:tcPr>
            <w:tcW w:w="0" w:type="auto"/>
            <w:tcBorders>
              <w:top w:val="nil"/>
              <w:bottom w:val="nil"/>
            </w:tcBorders>
            <w:shd w:val="clear" w:color="auto" w:fill="auto"/>
            <w:noWrap/>
          </w:tcPr>
          <w:p w14:paraId="296500AB"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22D76090"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2041</w:t>
            </w:r>
          </w:p>
        </w:tc>
        <w:tc>
          <w:tcPr>
            <w:tcW w:w="2552" w:type="dxa"/>
            <w:shd w:val="clear" w:color="auto" w:fill="auto"/>
          </w:tcPr>
          <w:p w14:paraId="3BA02FE2"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Spese per beni e servizi e rimanenti spese d’esercizio</w:t>
            </w:r>
          </w:p>
        </w:tc>
        <w:tc>
          <w:tcPr>
            <w:tcW w:w="5387" w:type="dxa"/>
            <w:shd w:val="clear" w:color="auto" w:fill="auto"/>
          </w:tcPr>
          <w:p w14:paraId="0B59B417"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Delimitazioni del gruppo specifico 31.</w:t>
            </w:r>
          </w:p>
        </w:tc>
      </w:tr>
      <w:tr w:rsidR="003E3899" w:rsidRPr="003E3899" w14:paraId="21C12CA2" w14:textId="77777777" w:rsidTr="005C2F64">
        <w:trPr>
          <w:trHeight w:val="510"/>
        </w:trPr>
        <w:tc>
          <w:tcPr>
            <w:tcW w:w="0" w:type="auto"/>
            <w:tcBorders>
              <w:top w:val="nil"/>
              <w:bottom w:val="nil"/>
            </w:tcBorders>
            <w:shd w:val="clear" w:color="auto" w:fill="auto"/>
            <w:noWrap/>
          </w:tcPr>
          <w:p w14:paraId="4713A872"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5831EC76"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2042</w:t>
            </w:r>
          </w:p>
        </w:tc>
        <w:tc>
          <w:tcPr>
            <w:tcW w:w="2552" w:type="dxa"/>
            <w:shd w:val="clear" w:color="auto" w:fill="auto"/>
          </w:tcPr>
          <w:p w14:paraId="0E495CE9"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Imposte</w:t>
            </w:r>
          </w:p>
        </w:tc>
        <w:tc>
          <w:tcPr>
            <w:tcW w:w="5387" w:type="dxa"/>
            <w:shd w:val="clear" w:color="auto" w:fill="auto"/>
          </w:tcPr>
          <w:p w14:paraId="2F7E1BA8"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Pagamenti anticipati per i periodi fiscali successivi.</w:t>
            </w:r>
          </w:p>
          <w:p w14:paraId="13F7BAAD"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Delimitazioni del gruppo specifico 40.</w:t>
            </w:r>
          </w:p>
        </w:tc>
      </w:tr>
      <w:tr w:rsidR="003E3899" w:rsidRPr="003E3899" w14:paraId="473AA2F4" w14:textId="77777777" w:rsidTr="005C2F64">
        <w:trPr>
          <w:trHeight w:val="255"/>
        </w:trPr>
        <w:tc>
          <w:tcPr>
            <w:tcW w:w="0" w:type="auto"/>
            <w:tcBorders>
              <w:top w:val="nil"/>
              <w:bottom w:val="nil"/>
            </w:tcBorders>
            <w:shd w:val="clear" w:color="auto" w:fill="auto"/>
            <w:noWrap/>
          </w:tcPr>
          <w:p w14:paraId="0AD9F5A8"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66B1E759"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2043</w:t>
            </w:r>
          </w:p>
        </w:tc>
        <w:tc>
          <w:tcPr>
            <w:tcW w:w="2552" w:type="dxa"/>
            <w:shd w:val="clear" w:color="auto" w:fill="auto"/>
          </w:tcPr>
          <w:p w14:paraId="52053FCF"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Trasferimenti del conto economico</w:t>
            </w:r>
          </w:p>
        </w:tc>
        <w:tc>
          <w:tcPr>
            <w:tcW w:w="5387" w:type="dxa"/>
            <w:shd w:val="clear" w:color="auto" w:fill="auto"/>
          </w:tcPr>
          <w:p w14:paraId="2E6DD96B"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Delimitazioni di spese e di ricavi dei gruppi specifici 36, 37 e 46, 47.</w:t>
            </w:r>
          </w:p>
        </w:tc>
      </w:tr>
      <w:tr w:rsidR="003E3899" w:rsidRPr="003E3899" w14:paraId="2AAF4B90" w14:textId="77777777" w:rsidTr="005C2F64">
        <w:trPr>
          <w:trHeight w:val="255"/>
        </w:trPr>
        <w:tc>
          <w:tcPr>
            <w:tcW w:w="0" w:type="auto"/>
            <w:tcBorders>
              <w:top w:val="nil"/>
              <w:bottom w:val="nil"/>
            </w:tcBorders>
            <w:shd w:val="clear" w:color="auto" w:fill="auto"/>
            <w:noWrap/>
          </w:tcPr>
          <w:p w14:paraId="2F8A569D"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6929950E"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2044</w:t>
            </w:r>
          </w:p>
        </w:tc>
        <w:tc>
          <w:tcPr>
            <w:tcW w:w="2552" w:type="dxa"/>
            <w:shd w:val="clear" w:color="auto" w:fill="auto"/>
          </w:tcPr>
          <w:p w14:paraId="7B4839FC"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Spese finanziarie / Ricavi finanziari</w:t>
            </w:r>
          </w:p>
        </w:tc>
        <w:tc>
          <w:tcPr>
            <w:tcW w:w="5387" w:type="dxa"/>
            <w:shd w:val="clear" w:color="auto" w:fill="auto"/>
          </w:tcPr>
          <w:p w14:paraId="1CE57B13"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Delimitazioni dei gruppi specifici 34 e 44.</w:t>
            </w:r>
          </w:p>
        </w:tc>
      </w:tr>
      <w:tr w:rsidR="003E3899" w:rsidRPr="003E3899" w14:paraId="24679D99" w14:textId="77777777" w:rsidTr="005C2F64">
        <w:trPr>
          <w:trHeight w:val="255"/>
        </w:trPr>
        <w:tc>
          <w:tcPr>
            <w:tcW w:w="0" w:type="auto"/>
            <w:tcBorders>
              <w:top w:val="nil"/>
              <w:bottom w:val="nil"/>
            </w:tcBorders>
            <w:shd w:val="clear" w:color="auto" w:fill="auto"/>
            <w:noWrap/>
          </w:tcPr>
          <w:p w14:paraId="21F2ADFA"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7609216A"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2045</w:t>
            </w:r>
          </w:p>
        </w:tc>
        <w:tc>
          <w:tcPr>
            <w:tcW w:w="2552" w:type="dxa"/>
            <w:shd w:val="clear" w:color="auto" w:fill="auto"/>
          </w:tcPr>
          <w:p w14:paraId="5753D84B"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Rimanenti ricavi d’esercizio</w:t>
            </w:r>
          </w:p>
        </w:tc>
        <w:tc>
          <w:tcPr>
            <w:tcW w:w="5387" w:type="dxa"/>
            <w:shd w:val="clear" w:color="auto" w:fill="auto"/>
          </w:tcPr>
          <w:p w14:paraId="469D8798"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Delimitazioni dei gruppi specifici 41, 42, 43.</w:t>
            </w:r>
          </w:p>
        </w:tc>
      </w:tr>
      <w:tr w:rsidR="003E3899" w:rsidRPr="003E3899" w14:paraId="5FCDB1D1" w14:textId="77777777" w:rsidTr="005C2F64">
        <w:trPr>
          <w:trHeight w:val="510"/>
        </w:trPr>
        <w:tc>
          <w:tcPr>
            <w:tcW w:w="0" w:type="auto"/>
            <w:tcBorders>
              <w:top w:val="nil"/>
              <w:bottom w:val="nil"/>
            </w:tcBorders>
            <w:shd w:val="clear" w:color="auto" w:fill="auto"/>
            <w:noWrap/>
          </w:tcPr>
          <w:p w14:paraId="3615C615"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7C5CE2C0"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2046</w:t>
            </w:r>
          </w:p>
        </w:tc>
        <w:tc>
          <w:tcPr>
            <w:tcW w:w="2552" w:type="dxa"/>
            <w:shd w:val="clear" w:color="auto" w:fill="auto"/>
          </w:tcPr>
          <w:p w14:paraId="1273D8C3"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Delimitazioni contabili passive del conto degli investimenti</w:t>
            </w:r>
          </w:p>
        </w:tc>
        <w:tc>
          <w:tcPr>
            <w:tcW w:w="5387" w:type="dxa"/>
            <w:shd w:val="clear" w:color="auto" w:fill="auto"/>
          </w:tcPr>
          <w:p w14:paraId="014F71CF"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Delimitazioni dei gruppi specifici 5 e 6.</w:t>
            </w:r>
          </w:p>
        </w:tc>
      </w:tr>
      <w:tr w:rsidR="003E3899" w:rsidRPr="003E3899" w14:paraId="69A418DF" w14:textId="77777777" w:rsidTr="005C2F64">
        <w:trPr>
          <w:trHeight w:val="100"/>
        </w:trPr>
        <w:tc>
          <w:tcPr>
            <w:tcW w:w="0" w:type="auto"/>
            <w:tcBorders>
              <w:top w:val="nil"/>
            </w:tcBorders>
            <w:shd w:val="clear" w:color="auto" w:fill="auto"/>
            <w:noWrap/>
          </w:tcPr>
          <w:p w14:paraId="712B91CA"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2F84E925"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2049</w:t>
            </w:r>
          </w:p>
        </w:tc>
        <w:tc>
          <w:tcPr>
            <w:tcW w:w="2552" w:type="dxa"/>
            <w:shd w:val="clear" w:color="auto" w:fill="auto"/>
          </w:tcPr>
          <w:p w14:paraId="18F10689"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Rimanenti delimitazioni contabili passive del conto economico</w:t>
            </w:r>
          </w:p>
        </w:tc>
        <w:tc>
          <w:tcPr>
            <w:tcW w:w="5387" w:type="dxa"/>
            <w:shd w:val="clear" w:color="auto" w:fill="auto"/>
          </w:tcPr>
          <w:p w14:paraId="7194844B"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Delimitazioni dei gruppi specifici 38 Spese straordinarie e 48 Ricavi straordinari (è comunque molto improbabile che le spese straordinarie o i ricavi straordinari debbano essere delimitati).</w:t>
            </w:r>
          </w:p>
        </w:tc>
      </w:tr>
      <w:tr w:rsidR="003E3899" w:rsidRPr="003E3899" w14:paraId="51734E86" w14:textId="77777777" w:rsidTr="005C2F64">
        <w:trPr>
          <w:trHeight w:val="510"/>
        </w:trPr>
        <w:tc>
          <w:tcPr>
            <w:tcW w:w="0" w:type="auto"/>
            <w:tcBorders>
              <w:bottom w:val="nil"/>
            </w:tcBorders>
            <w:shd w:val="clear" w:color="auto" w:fill="F2F2F2"/>
            <w:noWrap/>
          </w:tcPr>
          <w:p w14:paraId="575B04F1"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205</w:t>
            </w:r>
          </w:p>
        </w:tc>
        <w:tc>
          <w:tcPr>
            <w:tcW w:w="773" w:type="dxa"/>
            <w:shd w:val="clear" w:color="auto" w:fill="F2F2F2"/>
          </w:tcPr>
          <w:p w14:paraId="59D97AE6"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 </w:t>
            </w:r>
          </w:p>
        </w:tc>
        <w:tc>
          <w:tcPr>
            <w:tcW w:w="2552" w:type="dxa"/>
            <w:shd w:val="clear" w:color="auto" w:fill="F2F2F2"/>
          </w:tcPr>
          <w:p w14:paraId="074CB23C"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Accantonamenti a breve termine</w:t>
            </w:r>
          </w:p>
        </w:tc>
        <w:tc>
          <w:tcPr>
            <w:tcW w:w="5387" w:type="dxa"/>
            <w:shd w:val="clear" w:color="auto" w:fill="F2F2F2"/>
          </w:tcPr>
          <w:p w14:paraId="245E51C2"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Afflusso di risorse atteso o probabile nel periodo contabile successivo in seguito ad avvenimenti del passato (cfr. Raccomandazione 09).</w:t>
            </w:r>
          </w:p>
        </w:tc>
      </w:tr>
      <w:tr w:rsidR="003E3899" w:rsidRPr="003E3899" w14:paraId="10117AEB" w14:textId="77777777" w:rsidTr="005C2F64">
        <w:trPr>
          <w:trHeight w:val="1785"/>
        </w:trPr>
        <w:tc>
          <w:tcPr>
            <w:tcW w:w="0" w:type="auto"/>
            <w:tcBorders>
              <w:top w:val="nil"/>
              <w:bottom w:val="nil"/>
            </w:tcBorders>
            <w:shd w:val="clear" w:color="auto" w:fill="auto"/>
            <w:noWrap/>
          </w:tcPr>
          <w:p w14:paraId="4F985CB8"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2329EA38"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2050</w:t>
            </w:r>
          </w:p>
        </w:tc>
        <w:tc>
          <w:tcPr>
            <w:tcW w:w="2552" w:type="dxa"/>
            <w:shd w:val="clear" w:color="auto" w:fill="auto"/>
          </w:tcPr>
          <w:p w14:paraId="1A0B24FD"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Accantonamenti a breve termine per maggiori prestazioni del personale</w:t>
            </w:r>
          </w:p>
        </w:tc>
        <w:tc>
          <w:tcPr>
            <w:tcW w:w="5387" w:type="dxa"/>
            <w:shd w:val="clear" w:color="auto" w:fill="auto"/>
          </w:tcPr>
          <w:p w14:paraId="3896ABB1"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Saldi di vacanze, ore supplementari e orario flessibile nonché conti correnti ore degli insegnanti ecc. In alternativa gli impegni di questo tipo possono essere contabilizzati anche come delimitazioni contabili (cfr. Raccomandazioni 05 e 09 nonché conto 2040). Un accantonamento a breve termine dovrebbe pertanto essere costituito quando l’entità dell’impegno è incerta.</w:t>
            </w:r>
          </w:p>
          <w:p w14:paraId="07457E78"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Per i saldi di ore che non vengono presi l’anno successivo, vedi conto 2081.</w:t>
            </w:r>
          </w:p>
        </w:tc>
      </w:tr>
      <w:tr w:rsidR="003E3899" w:rsidRPr="003E3899" w14:paraId="42E2F15F" w14:textId="77777777" w:rsidTr="005C2F64">
        <w:trPr>
          <w:trHeight w:val="510"/>
        </w:trPr>
        <w:tc>
          <w:tcPr>
            <w:tcW w:w="0" w:type="auto"/>
            <w:tcBorders>
              <w:top w:val="nil"/>
              <w:bottom w:val="nil"/>
            </w:tcBorders>
            <w:shd w:val="clear" w:color="auto" w:fill="auto"/>
            <w:noWrap/>
          </w:tcPr>
          <w:p w14:paraId="09A53B21"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22DA057B"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2051</w:t>
            </w:r>
          </w:p>
        </w:tc>
        <w:tc>
          <w:tcPr>
            <w:tcW w:w="2552" w:type="dxa"/>
            <w:shd w:val="clear" w:color="auto" w:fill="auto"/>
          </w:tcPr>
          <w:p w14:paraId="211104C5"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Accantonamenti a breve termine per altre pretese del personale</w:t>
            </w:r>
          </w:p>
        </w:tc>
        <w:tc>
          <w:tcPr>
            <w:tcW w:w="5387" w:type="dxa"/>
            <w:shd w:val="clear" w:color="auto" w:fill="auto"/>
          </w:tcPr>
          <w:p w14:paraId="24F0BF2D"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Indennità di uscita, continuazione del pagamento dello stipendio, piani sociali, controversie inerenti al diritto del personale (azioni salariali) ecc.</w:t>
            </w:r>
          </w:p>
        </w:tc>
      </w:tr>
      <w:tr w:rsidR="003E3899" w:rsidRPr="003E3899" w14:paraId="584183B2" w14:textId="77777777" w:rsidTr="005C2F64">
        <w:trPr>
          <w:trHeight w:val="255"/>
        </w:trPr>
        <w:tc>
          <w:tcPr>
            <w:tcW w:w="0" w:type="auto"/>
            <w:tcBorders>
              <w:top w:val="nil"/>
              <w:bottom w:val="nil"/>
            </w:tcBorders>
            <w:shd w:val="clear" w:color="auto" w:fill="auto"/>
            <w:noWrap/>
          </w:tcPr>
          <w:p w14:paraId="1752A30E"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584605E2"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2052</w:t>
            </w:r>
          </w:p>
        </w:tc>
        <w:tc>
          <w:tcPr>
            <w:tcW w:w="2552" w:type="dxa"/>
            <w:shd w:val="clear" w:color="auto" w:fill="auto"/>
          </w:tcPr>
          <w:p w14:paraId="115C98FA"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Accantonamenti a breve termine per processi</w:t>
            </w:r>
          </w:p>
        </w:tc>
        <w:tc>
          <w:tcPr>
            <w:tcW w:w="5387" w:type="dxa"/>
            <w:shd w:val="clear" w:color="auto" w:fill="auto"/>
          </w:tcPr>
          <w:p w14:paraId="28657B8C"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Onorari di avvocati, compreso l’importo del danno ed eventuali spese ripetibili.</w:t>
            </w:r>
          </w:p>
        </w:tc>
      </w:tr>
      <w:tr w:rsidR="003E3899" w:rsidRPr="003E3899" w14:paraId="256455B9" w14:textId="77777777" w:rsidTr="005C2F64">
        <w:trPr>
          <w:trHeight w:val="1275"/>
        </w:trPr>
        <w:tc>
          <w:tcPr>
            <w:tcW w:w="0" w:type="auto"/>
            <w:tcBorders>
              <w:top w:val="nil"/>
              <w:bottom w:val="nil"/>
            </w:tcBorders>
            <w:shd w:val="clear" w:color="auto" w:fill="auto"/>
            <w:noWrap/>
          </w:tcPr>
          <w:p w14:paraId="64663BB3"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410D1B6B"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2053</w:t>
            </w:r>
          </w:p>
        </w:tc>
        <w:tc>
          <w:tcPr>
            <w:tcW w:w="2552" w:type="dxa"/>
            <w:shd w:val="clear" w:color="auto" w:fill="auto"/>
          </w:tcPr>
          <w:p w14:paraId="2EE1A619"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Accantonamenti a breve termine per danni non assicurati</w:t>
            </w:r>
          </w:p>
        </w:tc>
        <w:tc>
          <w:tcPr>
            <w:tcW w:w="5387" w:type="dxa"/>
            <w:shd w:val="clear" w:color="auto" w:fill="auto"/>
          </w:tcPr>
          <w:p w14:paraId="21ADD8D6"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Danni materiali e responsabilità dello Stato. Il danno deve essere subentrato prima della data di riferimento del bilancio. Non possono essere effettuati accantonamenti per danni eventuali, perché essi avrebbero il carattere di riserve latenti. La diminuzione di valore dell’oggetto danneggiato deve essere contabilizzata come «ammortamento non pianificato» nel conto 3301.</w:t>
            </w:r>
          </w:p>
        </w:tc>
      </w:tr>
      <w:tr w:rsidR="003E3899" w:rsidRPr="003E3899" w14:paraId="66CD3841" w14:textId="77777777" w:rsidTr="005C2F64">
        <w:trPr>
          <w:trHeight w:val="765"/>
        </w:trPr>
        <w:tc>
          <w:tcPr>
            <w:tcW w:w="0" w:type="auto"/>
            <w:tcBorders>
              <w:top w:val="nil"/>
              <w:bottom w:val="nil"/>
            </w:tcBorders>
            <w:shd w:val="clear" w:color="auto" w:fill="auto"/>
            <w:noWrap/>
          </w:tcPr>
          <w:p w14:paraId="153954BB"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53743817"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2054</w:t>
            </w:r>
          </w:p>
        </w:tc>
        <w:tc>
          <w:tcPr>
            <w:tcW w:w="2552" w:type="dxa"/>
            <w:shd w:val="clear" w:color="auto" w:fill="auto"/>
          </w:tcPr>
          <w:p w14:paraId="2C98A000"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Accantonamenti a breve termine per fideiussioni e prestazioni di garanzia</w:t>
            </w:r>
          </w:p>
        </w:tc>
        <w:tc>
          <w:tcPr>
            <w:tcW w:w="5387" w:type="dxa"/>
            <w:shd w:val="clear" w:color="auto" w:fill="auto"/>
          </w:tcPr>
          <w:p w14:paraId="763EEB13"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Nel caso di fideiussioni e di promesse di garanzia, l’obbligo di pagamento deve essere probabile. Se non si profila nessun obbligo di pagamento, le fideiussioni e le garanzie devono essere esposte nell’allegato come impegni eventuali.</w:t>
            </w:r>
          </w:p>
        </w:tc>
      </w:tr>
      <w:tr w:rsidR="003E3899" w:rsidRPr="003E3899" w14:paraId="5354172F" w14:textId="77777777" w:rsidTr="005C2F64">
        <w:trPr>
          <w:trHeight w:val="765"/>
        </w:trPr>
        <w:tc>
          <w:tcPr>
            <w:tcW w:w="0" w:type="auto"/>
            <w:tcBorders>
              <w:top w:val="nil"/>
              <w:bottom w:val="nil"/>
            </w:tcBorders>
            <w:shd w:val="clear" w:color="auto" w:fill="auto"/>
            <w:noWrap/>
          </w:tcPr>
          <w:p w14:paraId="69F3F54B"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4F163CB9"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2055</w:t>
            </w:r>
          </w:p>
        </w:tc>
        <w:tc>
          <w:tcPr>
            <w:tcW w:w="2552" w:type="dxa"/>
            <w:shd w:val="clear" w:color="auto" w:fill="auto"/>
          </w:tcPr>
          <w:p w14:paraId="2324766D"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Accantonamenti a breve termine per la rimanente attività d’esercizio</w:t>
            </w:r>
          </w:p>
        </w:tc>
        <w:tc>
          <w:tcPr>
            <w:tcW w:w="5387" w:type="dxa"/>
            <w:shd w:val="clear" w:color="auto" w:fill="auto"/>
          </w:tcPr>
          <w:p w14:paraId="48DFF8AE"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Accantonamenti per garanzie probabili o prestazioni di miglioria successive risultanti dall’attività d’esercizio dell’ente pubblico. Rischi risultanti da obblighi di ritiro, quando questi non possono essere adempiti.</w:t>
            </w:r>
          </w:p>
        </w:tc>
      </w:tr>
      <w:tr w:rsidR="003E3899" w:rsidRPr="003E3899" w14:paraId="625B6D79" w14:textId="77777777" w:rsidTr="005C2F64">
        <w:trPr>
          <w:trHeight w:val="510"/>
        </w:trPr>
        <w:tc>
          <w:tcPr>
            <w:tcW w:w="0" w:type="auto"/>
            <w:tcBorders>
              <w:top w:val="nil"/>
              <w:bottom w:val="nil"/>
            </w:tcBorders>
            <w:shd w:val="clear" w:color="auto" w:fill="auto"/>
            <w:noWrap/>
          </w:tcPr>
          <w:p w14:paraId="5C0A3619"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0ECA36A0"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2056</w:t>
            </w:r>
          </w:p>
        </w:tc>
        <w:tc>
          <w:tcPr>
            <w:tcW w:w="2552" w:type="dxa"/>
            <w:shd w:val="clear" w:color="auto" w:fill="auto"/>
          </w:tcPr>
          <w:p w14:paraId="7E9E4DEC"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Accantonamenti a breve termine per impegni della previdenza</w:t>
            </w:r>
          </w:p>
        </w:tc>
        <w:tc>
          <w:tcPr>
            <w:tcW w:w="5387" w:type="dxa"/>
            <w:shd w:val="clear" w:color="auto" w:fill="auto"/>
          </w:tcPr>
          <w:p w14:paraId="1A20409C"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Rischi risultanti da convenzioni di previdenza che scadono nel corso del prossimo periodo contabile.</w:t>
            </w:r>
          </w:p>
        </w:tc>
      </w:tr>
      <w:tr w:rsidR="003E3899" w:rsidRPr="003E3899" w14:paraId="6C8D1A8F" w14:textId="77777777" w:rsidTr="005C2F64">
        <w:trPr>
          <w:trHeight w:val="510"/>
        </w:trPr>
        <w:tc>
          <w:tcPr>
            <w:tcW w:w="0" w:type="auto"/>
            <w:tcBorders>
              <w:top w:val="nil"/>
              <w:bottom w:val="nil"/>
            </w:tcBorders>
            <w:shd w:val="clear" w:color="auto" w:fill="auto"/>
            <w:noWrap/>
          </w:tcPr>
          <w:p w14:paraId="68839BC3"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1BFB7BC2"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2057</w:t>
            </w:r>
          </w:p>
        </w:tc>
        <w:tc>
          <w:tcPr>
            <w:tcW w:w="2552" w:type="dxa"/>
            <w:shd w:val="clear" w:color="auto" w:fill="auto"/>
          </w:tcPr>
          <w:p w14:paraId="19C774E1"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Accantonamenti a breve termine per spese finanziarie</w:t>
            </w:r>
          </w:p>
        </w:tc>
        <w:tc>
          <w:tcPr>
            <w:tcW w:w="5387" w:type="dxa"/>
            <w:shd w:val="clear" w:color="auto" w:fill="auto"/>
          </w:tcPr>
          <w:p w14:paraId="13DBA672"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Rischi risultanti da operazioni nel contesto dei beni patrimoniali o amministrativi che diventeranno probabilmente spese finanziarie.</w:t>
            </w:r>
          </w:p>
        </w:tc>
      </w:tr>
      <w:tr w:rsidR="003E3899" w:rsidRPr="003E3899" w14:paraId="158D73A7" w14:textId="77777777" w:rsidTr="005C2F64">
        <w:trPr>
          <w:trHeight w:val="1020"/>
        </w:trPr>
        <w:tc>
          <w:tcPr>
            <w:tcW w:w="0" w:type="auto"/>
            <w:tcBorders>
              <w:top w:val="nil"/>
              <w:bottom w:val="nil"/>
            </w:tcBorders>
            <w:shd w:val="clear" w:color="auto" w:fill="auto"/>
            <w:noWrap/>
          </w:tcPr>
          <w:p w14:paraId="7C40D429"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5E181E9B"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2058</w:t>
            </w:r>
          </w:p>
        </w:tc>
        <w:tc>
          <w:tcPr>
            <w:tcW w:w="2552" w:type="dxa"/>
            <w:shd w:val="clear" w:color="auto" w:fill="auto"/>
          </w:tcPr>
          <w:p w14:paraId="5E5B07EF"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Accantonamenti a breve termine del conto degli investimenti</w:t>
            </w:r>
          </w:p>
        </w:tc>
        <w:tc>
          <w:tcPr>
            <w:tcW w:w="5387" w:type="dxa"/>
            <w:shd w:val="clear" w:color="auto" w:fill="auto"/>
          </w:tcPr>
          <w:p w14:paraId="654C3DAE"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Allestire conti dettagliati per ogni gruppo specifico.</w:t>
            </w:r>
          </w:p>
          <w:p w14:paraId="38E71E98"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 xml:space="preserve">Nel caso degli investimenti materiali possono essere contabilizzati accantonamenti per </w:t>
            </w:r>
            <w:r w:rsidRPr="003E3899">
              <w:rPr>
                <w:rFonts w:cs="Arial"/>
                <w:strike/>
                <w:sz w:val="20"/>
                <w:highlight w:val="green"/>
                <w:lang w:val="it-CH" w:eastAsia="de-CH"/>
              </w:rPr>
              <w:t>costi residui</w:t>
            </w:r>
            <w:r w:rsidRPr="003E3899">
              <w:rPr>
                <w:rFonts w:cs="Arial"/>
                <w:sz w:val="20"/>
                <w:highlight w:val="green"/>
                <w:lang w:val="it-CH" w:eastAsia="de-CH"/>
              </w:rPr>
              <w:t>,</w:t>
            </w:r>
            <w:r w:rsidRPr="003E3899">
              <w:rPr>
                <w:rFonts w:cs="Arial"/>
                <w:sz w:val="20"/>
                <w:lang w:val="it-CH" w:eastAsia="de-CH"/>
              </w:rPr>
              <w:t xml:space="preserve"> riserve in ambito di garanzia e </w:t>
            </w:r>
            <w:r w:rsidRPr="003E3899">
              <w:rPr>
                <w:rFonts w:cs="Arial"/>
                <w:sz w:val="20"/>
                <w:highlight w:val="green"/>
                <w:lang w:val="it-CH" w:eastAsia="de-CH"/>
              </w:rPr>
              <w:t xml:space="preserve">costi di ripristino </w:t>
            </w:r>
            <w:r w:rsidRPr="003E3899">
              <w:rPr>
                <w:rFonts w:cs="Arial"/>
                <w:strike/>
                <w:sz w:val="20"/>
                <w:highlight w:val="green"/>
                <w:lang w:val="it-CH" w:eastAsia="de-CH"/>
              </w:rPr>
              <w:t>lavori di conclusione, se l’oggetto è utilizzato, affinché l’investimento possa essere iscritto all’attivo.</w:t>
            </w:r>
          </w:p>
        </w:tc>
      </w:tr>
      <w:tr w:rsidR="003E3899" w:rsidRPr="003E3899" w14:paraId="78DA24E7" w14:textId="77777777" w:rsidTr="005C2F64">
        <w:trPr>
          <w:trHeight w:val="510"/>
        </w:trPr>
        <w:tc>
          <w:tcPr>
            <w:tcW w:w="0" w:type="auto"/>
            <w:tcBorders>
              <w:top w:val="nil"/>
            </w:tcBorders>
            <w:shd w:val="clear" w:color="auto" w:fill="auto"/>
            <w:noWrap/>
          </w:tcPr>
          <w:p w14:paraId="6E9A9D9D"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3C9D88F8"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2059</w:t>
            </w:r>
          </w:p>
        </w:tc>
        <w:tc>
          <w:tcPr>
            <w:tcW w:w="2552" w:type="dxa"/>
            <w:shd w:val="clear" w:color="auto" w:fill="auto"/>
          </w:tcPr>
          <w:p w14:paraId="029C7288"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Rimanenti accantonamenti a breve termine</w:t>
            </w:r>
          </w:p>
        </w:tc>
        <w:tc>
          <w:tcPr>
            <w:tcW w:w="5387" w:type="dxa"/>
            <w:shd w:val="clear" w:color="auto" w:fill="auto"/>
          </w:tcPr>
          <w:p w14:paraId="46E2761E"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Pagamenti probabili nel periodo contabile successivo per rischi che non sono compresi nei conti da 2050 a 2058.</w:t>
            </w:r>
          </w:p>
        </w:tc>
      </w:tr>
      <w:tr w:rsidR="003E3899" w:rsidRPr="003E3899" w14:paraId="5825D0BA" w14:textId="77777777" w:rsidTr="005C2F64">
        <w:trPr>
          <w:trHeight w:val="255"/>
        </w:trPr>
        <w:tc>
          <w:tcPr>
            <w:tcW w:w="0" w:type="auto"/>
            <w:tcBorders>
              <w:bottom w:val="nil"/>
            </w:tcBorders>
            <w:shd w:val="clear" w:color="auto" w:fill="F2F2F2"/>
            <w:noWrap/>
          </w:tcPr>
          <w:p w14:paraId="63C6B81D"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206</w:t>
            </w:r>
          </w:p>
        </w:tc>
        <w:tc>
          <w:tcPr>
            <w:tcW w:w="773" w:type="dxa"/>
            <w:shd w:val="clear" w:color="auto" w:fill="F2F2F2"/>
          </w:tcPr>
          <w:p w14:paraId="599216A9"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 </w:t>
            </w:r>
          </w:p>
        </w:tc>
        <w:tc>
          <w:tcPr>
            <w:tcW w:w="2552" w:type="dxa"/>
            <w:shd w:val="clear" w:color="auto" w:fill="F2F2F2"/>
          </w:tcPr>
          <w:p w14:paraId="547C4156"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 xml:space="preserve">Impegni </w:t>
            </w:r>
            <w:r w:rsidRPr="003E3899">
              <w:rPr>
                <w:rFonts w:cs="Arial"/>
                <w:iCs/>
                <w:sz w:val="20"/>
                <w:highlight w:val="green"/>
                <w:lang w:val="it-CH" w:eastAsia="de-CH"/>
              </w:rPr>
              <w:t>finanziari</w:t>
            </w:r>
            <w:r w:rsidRPr="003E3899">
              <w:rPr>
                <w:rFonts w:cs="Arial"/>
                <w:iCs/>
                <w:sz w:val="20"/>
                <w:lang w:val="it-CH" w:eastAsia="de-CH"/>
              </w:rPr>
              <w:t xml:space="preserve"> a lungo termine</w:t>
            </w:r>
          </w:p>
        </w:tc>
        <w:tc>
          <w:tcPr>
            <w:tcW w:w="5387" w:type="dxa"/>
            <w:shd w:val="clear" w:color="auto" w:fill="F2F2F2"/>
          </w:tcPr>
          <w:p w14:paraId="3DE36851"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Impegni risultanti da operazioni di finanziamento con una durata superiore a 1 anno.</w:t>
            </w:r>
          </w:p>
        </w:tc>
      </w:tr>
      <w:tr w:rsidR="003E3899" w:rsidRPr="003E3899" w14:paraId="528781A4" w14:textId="77777777" w:rsidTr="005C2F64">
        <w:trPr>
          <w:trHeight w:val="255"/>
        </w:trPr>
        <w:tc>
          <w:tcPr>
            <w:tcW w:w="0" w:type="auto"/>
            <w:tcBorders>
              <w:top w:val="nil"/>
              <w:bottom w:val="nil"/>
            </w:tcBorders>
            <w:shd w:val="clear" w:color="auto" w:fill="auto"/>
            <w:noWrap/>
          </w:tcPr>
          <w:p w14:paraId="3DC55F97"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57F0EC89"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2060</w:t>
            </w:r>
          </w:p>
        </w:tc>
        <w:tc>
          <w:tcPr>
            <w:tcW w:w="2552" w:type="dxa"/>
            <w:shd w:val="clear" w:color="auto" w:fill="auto"/>
          </w:tcPr>
          <w:p w14:paraId="50AF24F3"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Ipoteche</w:t>
            </w:r>
          </w:p>
        </w:tc>
        <w:tc>
          <w:tcPr>
            <w:tcW w:w="5387" w:type="dxa"/>
            <w:shd w:val="clear" w:color="auto" w:fill="auto"/>
          </w:tcPr>
          <w:p w14:paraId="6A296EAB"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Mutui garantiti da pegno immobiliare o da cartelle ipotecarie.</w:t>
            </w:r>
          </w:p>
        </w:tc>
      </w:tr>
      <w:tr w:rsidR="003E3899" w:rsidRPr="003E3899" w14:paraId="0870F1AC" w14:textId="77777777" w:rsidTr="005C2F64">
        <w:trPr>
          <w:trHeight w:val="255"/>
        </w:trPr>
        <w:tc>
          <w:tcPr>
            <w:tcW w:w="0" w:type="auto"/>
            <w:tcBorders>
              <w:top w:val="nil"/>
              <w:bottom w:val="nil"/>
            </w:tcBorders>
            <w:shd w:val="clear" w:color="auto" w:fill="auto"/>
            <w:noWrap/>
          </w:tcPr>
          <w:p w14:paraId="33856385"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1F47B139" w14:textId="77777777" w:rsidR="003E3899" w:rsidRPr="003E3899" w:rsidRDefault="003E3899" w:rsidP="003E3899">
            <w:pPr>
              <w:spacing w:line="240" w:lineRule="auto"/>
              <w:ind w:left="227" w:hanging="227"/>
              <w:jc w:val="left"/>
              <w:rPr>
                <w:rFonts w:cs="Arial"/>
                <w:strike/>
                <w:sz w:val="20"/>
                <w:highlight w:val="green"/>
                <w:lang w:val="it-CH" w:eastAsia="de-CH"/>
              </w:rPr>
            </w:pPr>
            <w:r w:rsidRPr="003E3899">
              <w:rPr>
                <w:rFonts w:cs="Arial"/>
                <w:strike/>
                <w:sz w:val="20"/>
                <w:highlight w:val="green"/>
                <w:lang w:val="it-CH" w:eastAsia="de-CH"/>
              </w:rPr>
              <w:t>2061</w:t>
            </w:r>
          </w:p>
        </w:tc>
        <w:tc>
          <w:tcPr>
            <w:tcW w:w="2552" w:type="dxa"/>
            <w:shd w:val="clear" w:color="auto" w:fill="auto"/>
          </w:tcPr>
          <w:p w14:paraId="1C668B43" w14:textId="77777777" w:rsidR="003E3899" w:rsidRPr="003E3899" w:rsidRDefault="003E3899" w:rsidP="003E3899">
            <w:pPr>
              <w:spacing w:line="240" w:lineRule="auto"/>
              <w:jc w:val="left"/>
              <w:rPr>
                <w:rFonts w:cs="Arial"/>
                <w:strike/>
                <w:sz w:val="20"/>
                <w:highlight w:val="green"/>
                <w:lang w:val="it-CH" w:eastAsia="de-CH"/>
              </w:rPr>
            </w:pPr>
            <w:r w:rsidRPr="003E3899">
              <w:rPr>
                <w:rFonts w:cs="Arial"/>
                <w:strike/>
                <w:sz w:val="20"/>
                <w:highlight w:val="green"/>
                <w:lang w:val="it-CH" w:eastAsia="de-CH"/>
              </w:rPr>
              <w:t>Riconoscimenti di debito</w:t>
            </w:r>
          </w:p>
        </w:tc>
        <w:tc>
          <w:tcPr>
            <w:tcW w:w="5387" w:type="dxa"/>
            <w:shd w:val="clear" w:color="auto" w:fill="auto"/>
          </w:tcPr>
          <w:p w14:paraId="24F93B9E" w14:textId="77777777" w:rsidR="003E3899" w:rsidRPr="003E3899" w:rsidRDefault="003E3899" w:rsidP="003E3899">
            <w:pPr>
              <w:spacing w:line="240" w:lineRule="auto"/>
              <w:ind w:left="227" w:hanging="227"/>
              <w:jc w:val="left"/>
              <w:rPr>
                <w:rFonts w:cs="Arial"/>
                <w:sz w:val="20"/>
                <w:lang w:val="it-CH" w:eastAsia="de-CH"/>
              </w:rPr>
            </w:pPr>
          </w:p>
        </w:tc>
      </w:tr>
      <w:tr w:rsidR="003E3899" w:rsidRPr="003E3899" w14:paraId="3CDFA60E" w14:textId="77777777" w:rsidTr="005C2F64">
        <w:trPr>
          <w:trHeight w:val="255"/>
        </w:trPr>
        <w:tc>
          <w:tcPr>
            <w:tcW w:w="0" w:type="auto"/>
            <w:tcBorders>
              <w:top w:val="nil"/>
              <w:bottom w:val="nil"/>
            </w:tcBorders>
            <w:shd w:val="clear" w:color="auto" w:fill="auto"/>
            <w:noWrap/>
          </w:tcPr>
          <w:p w14:paraId="6FF3FBB8"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7E0CB06F"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2062</w:t>
            </w:r>
          </w:p>
        </w:tc>
        <w:tc>
          <w:tcPr>
            <w:tcW w:w="2552" w:type="dxa"/>
            <w:shd w:val="clear" w:color="auto" w:fill="auto"/>
          </w:tcPr>
          <w:p w14:paraId="47D9966C"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Obbligazioni di cassa</w:t>
            </w:r>
          </w:p>
        </w:tc>
        <w:tc>
          <w:tcPr>
            <w:tcW w:w="5387" w:type="dxa"/>
            <w:shd w:val="clear" w:color="auto" w:fill="auto"/>
          </w:tcPr>
          <w:p w14:paraId="016C9012" w14:textId="77777777" w:rsidR="003E3899" w:rsidRPr="003E3899" w:rsidRDefault="003E3899" w:rsidP="003E3899">
            <w:pPr>
              <w:spacing w:line="240" w:lineRule="auto"/>
              <w:ind w:left="227" w:hanging="227"/>
              <w:jc w:val="left"/>
              <w:rPr>
                <w:rFonts w:cs="Arial"/>
                <w:sz w:val="20"/>
                <w:lang w:val="it-CH" w:eastAsia="de-CH"/>
              </w:rPr>
            </w:pPr>
          </w:p>
        </w:tc>
      </w:tr>
      <w:tr w:rsidR="003E3899" w:rsidRPr="003E3899" w14:paraId="66A9F46B" w14:textId="77777777" w:rsidTr="005C2F64">
        <w:trPr>
          <w:trHeight w:val="510"/>
        </w:trPr>
        <w:tc>
          <w:tcPr>
            <w:tcW w:w="0" w:type="auto"/>
            <w:tcBorders>
              <w:top w:val="nil"/>
              <w:bottom w:val="nil"/>
            </w:tcBorders>
            <w:shd w:val="clear" w:color="auto" w:fill="auto"/>
            <w:noWrap/>
          </w:tcPr>
          <w:p w14:paraId="6AF244AC"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6B415AC4"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2063</w:t>
            </w:r>
          </w:p>
        </w:tc>
        <w:tc>
          <w:tcPr>
            <w:tcW w:w="2552" w:type="dxa"/>
            <w:shd w:val="clear" w:color="auto" w:fill="auto"/>
          </w:tcPr>
          <w:p w14:paraId="4543FAC7"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Prestiti</w:t>
            </w:r>
          </w:p>
        </w:tc>
        <w:tc>
          <w:tcPr>
            <w:tcW w:w="5387" w:type="dxa"/>
            <w:shd w:val="clear" w:color="auto" w:fill="auto"/>
          </w:tcPr>
          <w:p w14:paraId="5BF87B95"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Prestiti globali dei Comuni presso la CCS o altri, prestiti di Stato, altri prestiti investiti con collocamento pubblico o privato.</w:t>
            </w:r>
          </w:p>
        </w:tc>
      </w:tr>
      <w:tr w:rsidR="003E3899" w:rsidRPr="003E3899" w14:paraId="1F2A0CD0" w14:textId="77777777" w:rsidTr="005C2F64">
        <w:trPr>
          <w:trHeight w:val="255"/>
        </w:trPr>
        <w:tc>
          <w:tcPr>
            <w:tcW w:w="0" w:type="auto"/>
            <w:tcBorders>
              <w:top w:val="nil"/>
              <w:bottom w:val="nil"/>
            </w:tcBorders>
            <w:shd w:val="clear" w:color="auto" w:fill="auto"/>
            <w:noWrap/>
          </w:tcPr>
          <w:p w14:paraId="21129F4A"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62759B5E"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2064</w:t>
            </w:r>
          </w:p>
        </w:tc>
        <w:tc>
          <w:tcPr>
            <w:tcW w:w="2552" w:type="dxa"/>
            <w:shd w:val="clear" w:color="auto" w:fill="auto"/>
          </w:tcPr>
          <w:p w14:paraId="54D65BE9"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Mutui</w:t>
            </w:r>
            <w:r w:rsidRPr="003E3899">
              <w:rPr>
                <w:rFonts w:cs="Arial"/>
                <w:sz w:val="20"/>
                <w:highlight w:val="green"/>
                <w:lang w:val="it-CH" w:eastAsia="de-CH"/>
              </w:rPr>
              <w:t>, riconoscimenti di debito</w:t>
            </w:r>
          </w:p>
        </w:tc>
        <w:tc>
          <w:tcPr>
            <w:tcW w:w="5387" w:type="dxa"/>
            <w:shd w:val="clear" w:color="auto" w:fill="auto"/>
          </w:tcPr>
          <w:p w14:paraId="3E90CFAA" w14:textId="77777777" w:rsidR="003E3899" w:rsidRPr="003E3899" w:rsidRDefault="003E3899" w:rsidP="003E3899">
            <w:pPr>
              <w:numPr>
                <w:ilvl w:val="0"/>
                <w:numId w:val="30"/>
              </w:numPr>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highlight w:val="green"/>
                <w:lang w:val="it-CH" w:eastAsia="de-CH"/>
              </w:rPr>
              <w:t>Anche mutui rimborsabili condizionalmente in senso stretto.</w:t>
            </w:r>
            <w:r w:rsidRPr="003E3899">
              <w:rPr>
                <w:rFonts w:cs="Arial"/>
                <w:color w:val="000000"/>
                <w:sz w:val="20"/>
                <w:highlight w:val="green"/>
                <w:lang w:val="it-CH" w:eastAsia="de-CH"/>
              </w:rPr>
              <w:sym w:font="Wingdings" w:char="F081"/>
            </w:r>
          </w:p>
          <w:p w14:paraId="547B7450" w14:textId="77777777" w:rsidR="003E3899" w:rsidRPr="003E3899" w:rsidRDefault="003E3899" w:rsidP="003E3899">
            <w:pPr>
              <w:numPr>
                <w:ilvl w:val="0"/>
                <w:numId w:val="30"/>
              </w:numPr>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highlight w:val="green"/>
                <w:lang w:val="it-CH" w:eastAsia="de-CH"/>
              </w:rPr>
              <w:t>Una quota rimborsabile in 360 giorni è trasferita nel conto 2014 Quota a breve termine di impegni a lungo termine.</w:t>
            </w:r>
          </w:p>
        </w:tc>
      </w:tr>
      <w:tr w:rsidR="005C2F64" w:rsidRPr="003E3899" w14:paraId="159F20C6" w14:textId="77777777" w:rsidTr="005C2F64">
        <w:trPr>
          <w:trHeight w:val="255"/>
        </w:trPr>
        <w:tc>
          <w:tcPr>
            <w:tcW w:w="0" w:type="auto"/>
            <w:tcBorders>
              <w:top w:val="nil"/>
              <w:bottom w:val="nil"/>
            </w:tcBorders>
            <w:shd w:val="clear" w:color="auto" w:fill="auto"/>
            <w:noWrap/>
          </w:tcPr>
          <w:p w14:paraId="022D3D50" w14:textId="77777777" w:rsidR="005C2F64" w:rsidRPr="003E3899" w:rsidRDefault="005C2F64" w:rsidP="003E3899">
            <w:pPr>
              <w:spacing w:line="240" w:lineRule="auto"/>
              <w:ind w:left="227" w:right="-24" w:hanging="227"/>
              <w:jc w:val="left"/>
              <w:rPr>
                <w:rFonts w:cs="Arial"/>
                <w:sz w:val="20"/>
                <w:lang w:val="it-CH" w:eastAsia="de-CH"/>
              </w:rPr>
            </w:pPr>
          </w:p>
        </w:tc>
        <w:tc>
          <w:tcPr>
            <w:tcW w:w="773" w:type="dxa"/>
            <w:shd w:val="clear" w:color="auto" w:fill="auto"/>
          </w:tcPr>
          <w:p w14:paraId="1C95DE69" w14:textId="14B919C8" w:rsidR="005C2F64" w:rsidRPr="005C2F64" w:rsidRDefault="005C2F64" w:rsidP="003E3899">
            <w:pPr>
              <w:spacing w:line="240" w:lineRule="auto"/>
              <w:ind w:left="227" w:hanging="227"/>
              <w:jc w:val="left"/>
              <w:rPr>
                <w:rFonts w:cs="Arial"/>
                <w:sz w:val="20"/>
                <w:highlight w:val="yellow"/>
                <w:lang w:val="it-CH" w:eastAsia="de-CH"/>
              </w:rPr>
            </w:pPr>
            <w:r w:rsidRPr="005C2F64">
              <w:rPr>
                <w:rFonts w:cs="Arial"/>
                <w:sz w:val="20"/>
                <w:highlight w:val="yellow"/>
                <w:lang w:val="it-CH" w:eastAsia="de-CH"/>
              </w:rPr>
              <w:t>2066</w:t>
            </w:r>
          </w:p>
        </w:tc>
        <w:tc>
          <w:tcPr>
            <w:tcW w:w="2552" w:type="dxa"/>
            <w:shd w:val="clear" w:color="auto" w:fill="auto"/>
          </w:tcPr>
          <w:p w14:paraId="3C822C67" w14:textId="4F509883" w:rsidR="005C2F64" w:rsidRPr="005C2F64" w:rsidRDefault="008D66B6" w:rsidP="008D66B6">
            <w:pPr>
              <w:spacing w:line="240" w:lineRule="auto"/>
              <w:jc w:val="left"/>
              <w:rPr>
                <w:rFonts w:cs="Arial"/>
                <w:sz w:val="20"/>
                <w:highlight w:val="yellow"/>
                <w:lang w:val="it-CH" w:eastAsia="de-CH"/>
              </w:rPr>
            </w:pPr>
            <w:r w:rsidRPr="00FA389C">
              <w:rPr>
                <w:rFonts w:cs="Arial"/>
                <w:sz w:val="20"/>
                <w:highlight w:val="yellow"/>
                <w:lang w:val="it-CH" w:eastAsia="de-CH"/>
              </w:rPr>
              <w:t>Strumenti finanziari derivati</w:t>
            </w:r>
            <w:r>
              <w:rPr>
                <w:rFonts w:cs="Arial"/>
                <w:sz w:val="20"/>
                <w:highlight w:val="yellow"/>
                <w:lang w:val="it-CH" w:eastAsia="de-CH"/>
              </w:rPr>
              <w:t xml:space="preserve"> a lungo termine</w:t>
            </w:r>
          </w:p>
        </w:tc>
        <w:tc>
          <w:tcPr>
            <w:tcW w:w="5387" w:type="dxa"/>
            <w:shd w:val="clear" w:color="auto" w:fill="auto"/>
          </w:tcPr>
          <w:p w14:paraId="68EE361F" w14:textId="4E93CAB1" w:rsidR="005C2F64" w:rsidRPr="005C2F64" w:rsidRDefault="005C2F64" w:rsidP="005C2F64">
            <w:pPr>
              <w:numPr>
                <w:ilvl w:val="0"/>
                <w:numId w:val="30"/>
              </w:numPr>
              <w:overflowPunct w:val="0"/>
              <w:autoSpaceDE w:val="0"/>
              <w:autoSpaceDN w:val="0"/>
              <w:adjustRightInd w:val="0"/>
              <w:spacing w:line="240" w:lineRule="auto"/>
              <w:ind w:left="227" w:hanging="227"/>
              <w:jc w:val="left"/>
              <w:textAlignment w:val="baseline"/>
              <w:rPr>
                <w:rFonts w:cs="Arial"/>
                <w:color w:val="000000"/>
                <w:sz w:val="20"/>
                <w:highlight w:val="yellow"/>
                <w:lang w:val="it-CH" w:eastAsia="de-CH"/>
              </w:rPr>
            </w:pPr>
            <w:r w:rsidRPr="005C2F64">
              <w:rPr>
                <w:rFonts w:cs="Arial"/>
                <w:sz w:val="20"/>
                <w:highlight w:val="yellow"/>
                <w:lang w:val="it-CH" w:eastAsia="de-CH"/>
              </w:rPr>
              <w:t xml:space="preserve">Valori negativi di sostituzione risultanti dalla valutazione di mercato di strumenti finanziari derivati. </w:t>
            </w:r>
            <w:r w:rsidR="003D308D" w:rsidRPr="003D308D">
              <w:rPr>
                <w:rFonts w:cs="Arial"/>
                <w:sz w:val="20"/>
                <w:highlight w:val="yellow"/>
                <w:lang w:val="it-CH" w:eastAsia="de-CH"/>
              </w:rPr>
              <w:t>Valori negativi di sostituzione risultanti dalla valutazione di mercato di strumenti finanziari derivati (contropartita delle variazioni dei valori di mercato: 2961)</w:t>
            </w:r>
            <w:r w:rsidR="003D308D">
              <w:rPr>
                <w:rFonts w:cs="Arial"/>
                <w:sz w:val="20"/>
                <w:highlight w:val="yellow"/>
                <w:lang w:val="it-CH" w:eastAsia="de-CH"/>
              </w:rPr>
              <w:t xml:space="preserve">. </w:t>
            </w:r>
            <w:r w:rsidRPr="003D308D">
              <w:rPr>
                <w:rFonts w:cs="Arial"/>
                <w:sz w:val="20"/>
                <w:highlight w:val="yellow"/>
                <w:lang w:val="it-CH" w:eastAsia="de-CH"/>
              </w:rPr>
              <w:t>V</w:t>
            </w:r>
            <w:r w:rsidRPr="005C2F64">
              <w:rPr>
                <w:rFonts w:cs="Arial"/>
                <w:sz w:val="20"/>
                <w:highlight w:val="yellow"/>
                <w:lang w:val="it-CH" w:eastAsia="de-CH"/>
              </w:rPr>
              <w:t>a contabilizzato il saldo della valutazione di tutti i derivati (cfr. conto 10</w:t>
            </w:r>
            <w:r>
              <w:rPr>
                <w:rFonts w:cs="Arial"/>
                <w:sz w:val="20"/>
                <w:highlight w:val="yellow"/>
                <w:lang w:val="it-CH" w:eastAsia="de-CH"/>
              </w:rPr>
              <w:t>7</w:t>
            </w:r>
            <w:r w:rsidRPr="005C2F64">
              <w:rPr>
                <w:rFonts w:cs="Arial"/>
                <w:sz w:val="20"/>
                <w:highlight w:val="yellow"/>
                <w:lang w:val="it-CH" w:eastAsia="de-CH"/>
              </w:rPr>
              <w:t>6</w:t>
            </w:r>
            <w:r w:rsidRPr="003E3899">
              <w:rPr>
                <w:rFonts w:cs="Arial"/>
                <w:sz w:val="20"/>
                <w:lang w:val="it-CH" w:eastAsia="de-CH"/>
              </w:rPr>
              <w:t>).</w:t>
            </w:r>
          </w:p>
        </w:tc>
      </w:tr>
      <w:tr w:rsidR="003E3899" w:rsidRPr="003E3899" w14:paraId="52F83772" w14:textId="77777777" w:rsidTr="005C2F64">
        <w:trPr>
          <w:trHeight w:val="255"/>
        </w:trPr>
        <w:tc>
          <w:tcPr>
            <w:tcW w:w="0" w:type="auto"/>
            <w:tcBorders>
              <w:top w:val="nil"/>
              <w:bottom w:val="nil"/>
            </w:tcBorders>
            <w:shd w:val="clear" w:color="auto" w:fill="auto"/>
            <w:noWrap/>
          </w:tcPr>
          <w:p w14:paraId="2B3A42AF"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751CF31C"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2067</w:t>
            </w:r>
          </w:p>
        </w:tc>
        <w:tc>
          <w:tcPr>
            <w:tcW w:w="2552" w:type="dxa"/>
            <w:shd w:val="clear" w:color="auto" w:fill="auto"/>
          </w:tcPr>
          <w:p w14:paraId="72A77A92"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Contratti di leasing</w:t>
            </w:r>
          </w:p>
        </w:tc>
        <w:tc>
          <w:tcPr>
            <w:tcW w:w="5387" w:type="dxa"/>
            <w:shd w:val="clear" w:color="auto" w:fill="auto"/>
          </w:tcPr>
          <w:p w14:paraId="1E16278E" w14:textId="77777777" w:rsidR="003E3899" w:rsidRPr="003E3899" w:rsidRDefault="003E3899" w:rsidP="003E3899">
            <w:pPr>
              <w:spacing w:line="240" w:lineRule="auto"/>
              <w:ind w:left="227" w:hanging="227"/>
              <w:jc w:val="left"/>
              <w:rPr>
                <w:rFonts w:cs="Arial"/>
                <w:sz w:val="20"/>
                <w:lang w:val="it-CH" w:eastAsia="de-CH"/>
              </w:rPr>
            </w:pPr>
          </w:p>
        </w:tc>
      </w:tr>
      <w:tr w:rsidR="003E3899" w:rsidRPr="003E3899" w14:paraId="48883CB7" w14:textId="77777777" w:rsidTr="005C2F64">
        <w:trPr>
          <w:trHeight w:val="1335"/>
        </w:trPr>
        <w:tc>
          <w:tcPr>
            <w:tcW w:w="0" w:type="auto"/>
            <w:tcBorders>
              <w:top w:val="nil"/>
              <w:bottom w:val="nil"/>
            </w:tcBorders>
            <w:shd w:val="clear" w:color="auto" w:fill="auto"/>
            <w:noWrap/>
          </w:tcPr>
          <w:p w14:paraId="1773E77C"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54843612"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2068</w:t>
            </w:r>
          </w:p>
        </w:tc>
        <w:tc>
          <w:tcPr>
            <w:tcW w:w="2552" w:type="dxa"/>
            <w:shd w:val="clear" w:color="auto" w:fill="auto"/>
          </w:tcPr>
          <w:p w14:paraId="6F1B28F4"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Contributi agli investimenti iscritti al passivo</w:t>
            </w:r>
          </w:p>
        </w:tc>
        <w:tc>
          <w:tcPr>
            <w:tcW w:w="5387" w:type="dxa"/>
            <w:shd w:val="clear" w:color="auto" w:fill="auto"/>
          </w:tcPr>
          <w:p w14:paraId="7FFEFF5D"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Secondo la Raccomandazione 10 punto 3, il conto 2068 è tenuto soltanto se i contributi agli investimenti entranti vengono iscritti al passivo (opzione 2).</w:t>
            </w:r>
          </w:p>
          <w:p w14:paraId="7497942F"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Questo conto decade se l’investimento netto è iscritto all’attivo (opzione 1).</w:t>
            </w:r>
          </w:p>
          <w:p w14:paraId="761CC396"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Per la statistica finanziaria: tenere un conto dettagliato per la fonte: Confederazione, Cantoni, Comuni, unità consolidate, terzi.</w:t>
            </w:r>
          </w:p>
        </w:tc>
      </w:tr>
      <w:tr w:rsidR="005C2F64" w:rsidRPr="003E3899" w14:paraId="488A5E9B" w14:textId="77777777" w:rsidTr="005C2F64">
        <w:trPr>
          <w:trHeight w:val="255"/>
        </w:trPr>
        <w:tc>
          <w:tcPr>
            <w:tcW w:w="0" w:type="auto"/>
            <w:tcBorders>
              <w:top w:val="nil"/>
              <w:bottom w:val="nil"/>
            </w:tcBorders>
            <w:shd w:val="clear" w:color="auto" w:fill="auto"/>
            <w:noWrap/>
          </w:tcPr>
          <w:p w14:paraId="0B703417" w14:textId="77777777" w:rsidR="005C2F64" w:rsidRPr="003E3899" w:rsidRDefault="005C2F64" w:rsidP="003E3899">
            <w:pPr>
              <w:spacing w:line="240" w:lineRule="auto"/>
              <w:ind w:left="227" w:right="-24" w:hanging="227"/>
              <w:jc w:val="left"/>
              <w:rPr>
                <w:rFonts w:cs="Arial"/>
                <w:sz w:val="20"/>
                <w:lang w:val="it-CH" w:eastAsia="de-CH"/>
              </w:rPr>
            </w:pPr>
          </w:p>
        </w:tc>
        <w:tc>
          <w:tcPr>
            <w:tcW w:w="773" w:type="dxa"/>
            <w:shd w:val="clear" w:color="auto" w:fill="auto"/>
          </w:tcPr>
          <w:p w14:paraId="6A8B1944" w14:textId="7F5C3679" w:rsidR="005C2F64" w:rsidRPr="003E3899" w:rsidRDefault="005C2F64" w:rsidP="003E3899">
            <w:pPr>
              <w:spacing w:line="240" w:lineRule="auto"/>
              <w:ind w:left="227" w:hanging="227"/>
              <w:jc w:val="left"/>
              <w:rPr>
                <w:rFonts w:cs="Arial"/>
                <w:sz w:val="20"/>
                <w:lang w:val="it-CH" w:eastAsia="de-CH"/>
              </w:rPr>
            </w:pPr>
            <w:r>
              <w:rPr>
                <w:rFonts w:cs="Arial"/>
                <w:sz w:val="20"/>
                <w:lang w:val="it-CH" w:eastAsia="de-CH"/>
              </w:rPr>
              <w:t>2069</w:t>
            </w:r>
          </w:p>
        </w:tc>
        <w:tc>
          <w:tcPr>
            <w:tcW w:w="2552" w:type="dxa"/>
            <w:shd w:val="clear" w:color="auto" w:fill="auto"/>
          </w:tcPr>
          <w:p w14:paraId="75552768" w14:textId="74219446" w:rsidR="005C2F64" w:rsidRPr="003E3899" w:rsidRDefault="005C2F64" w:rsidP="003E3899">
            <w:pPr>
              <w:spacing w:line="240" w:lineRule="auto"/>
              <w:jc w:val="left"/>
              <w:rPr>
                <w:rFonts w:cs="Arial"/>
                <w:sz w:val="20"/>
                <w:lang w:val="it-CH" w:eastAsia="de-CH"/>
              </w:rPr>
            </w:pPr>
            <w:r w:rsidRPr="003E3899">
              <w:rPr>
                <w:rFonts w:cs="Arial"/>
                <w:sz w:val="20"/>
                <w:lang w:val="it-CH" w:eastAsia="de-CH"/>
              </w:rPr>
              <w:t>Rimanenti impegni a lungo termine</w:t>
            </w:r>
          </w:p>
        </w:tc>
        <w:tc>
          <w:tcPr>
            <w:tcW w:w="5387" w:type="dxa"/>
            <w:shd w:val="clear" w:color="auto" w:fill="auto"/>
          </w:tcPr>
          <w:p w14:paraId="5ED5BB96" w14:textId="47424288" w:rsidR="005C2F64" w:rsidRPr="003E3899" w:rsidRDefault="005C2F64"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5C2F64">
              <w:rPr>
                <w:rFonts w:cs="Arial"/>
                <w:sz w:val="20"/>
                <w:highlight w:val="yellow"/>
                <w:lang w:val="it-CH" w:eastAsia="de-CH"/>
              </w:rPr>
              <w:t>Impegni finanziari a lungo termine non iscritti al bilancio ai conti 2060 a 2068</w:t>
            </w:r>
          </w:p>
        </w:tc>
      </w:tr>
      <w:tr w:rsidR="003E3899" w:rsidRPr="003E3899" w14:paraId="73C19F7D" w14:textId="77777777" w:rsidTr="005C2F64">
        <w:trPr>
          <w:trHeight w:val="255"/>
        </w:trPr>
        <w:tc>
          <w:tcPr>
            <w:tcW w:w="0" w:type="auto"/>
            <w:shd w:val="clear" w:color="auto" w:fill="F2F2F2"/>
            <w:noWrap/>
          </w:tcPr>
          <w:p w14:paraId="76B1BA49"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207</w:t>
            </w:r>
          </w:p>
        </w:tc>
        <w:tc>
          <w:tcPr>
            <w:tcW w:w="773" w:type="dxa"/>
            <w:shd w:val="clear" w:color="auto" w:fill="F2F2F2"/>
          </w:tcPr>
          <w:p w14:paraId="1B446CB2"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 </w:t>
            </w:r>
          </w:p>
        </w:tc>
        <w:tc>
          <w:tcPr>
            <w:tcW w:w="2552" w:type="dxa"/>
            <w:shd w:val="clear" w:color="auto" w:fill="F2F2F2"/>
          </w:tcPr>
          <w:p w14:paraId="2B0AAAFA"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 </w:t>
            </w:r>
          </w:p>
        </w:tc>
        <w:tc>
          <w:tcPr>
            <w:tcW w:w="5387" w:type="dxa"/>
            <w:shd w:val="clear" w:color="auto" w:fill="F2F2F2"/>
          </w:tcPr>
          <w:p w14:paraId="534E0925"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highlight w:val="green"/>
                <w:lang w:val="it-CH" w:eastAsia="de-CH"/>
              </w:rPr>
              <w:t>Questa voce è riservata alla statistica finanziaria della Confederazione e non può essere utilizzata per i piani contabili di Cantoni e Comuni.</w:t>
            </w:r>
          </w:p>
        </w:tc>
      </w:tr>
      <w:tr w:rsidR="003E3899" w:rsidRPr="003E3899" w14:paraId="12B6778B" w14:textId="77777777" w:rsidTr="005C2F64">
        <w:trPr>
          <w:trHeight w:val="510"/>
        </w:trPr>
        <w:tc>
          <w:tcPr>
            <w:tcW w:w="0" w:type="auto"/>
            <w:tcBorders>
              <w:bottom w:val="nil"/>
            </w:tcBorders>
            <w:shd w:val="clear" w:color="auto" w:fill="F2F2F2"/>
            <w:noWrap/>
          </w:tcPr>
          <w:p w14:paraId="66107073"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208</w:t>
            </w:r>
          </w:p>
        </w:tc>
        <w:tc>
          <w:tcPr>
            <w:tcW w:w="773" w:type="dxa"/>
            <w:shd w:val="clear" w:color="auto" w:fill="F2F2F2"/>
          </w:tcPr>
          <w:p w14:paraId="1FB6D74D"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 </w:t>
            </w:r>
          </w:p>
        </w:tc>
        <w:tc>
          <w:tcPr>
            <w:tcW w:w="2552" w:type="dxa"/>
            <w:shd w:val="clear" w:color="auto" w:fill="F2F2F2"/>
          </w:tcPr>
          <w:p w14:paraId="446E718D"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Accantonamenti a lungo termine</w:t>
            </w:r>
          </w:p>
        </w:tc>
        <w:tc>
          <w:tcPr>
            <w:tcW w:w="5387" w:type="dxa"/>
            <w:shd w:val="clear" w:color="auto" w:fill="F2F2F2"/>
          </w:tcPr>
          <w:p w14:paraId="5C06FA20"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Afflusso di risorse atteso in base ad avvenimenti passati o probabile nel periodo contabile successivo (cfr. Raccomandazione 09).</w:t>
            </w:r>
          </w:p>
        </w:tc>
      </w:tr>
      <w:tr w:rsidR="003E3899" w:rsidRPr="003E3899" w14:paraId="3ED908DC" w14:textId="77777777" w:rsidTr="005C2F64">
        <w:trPr>
          <w:trHeight w:val="510"/>
        </w:trPr>
        <w:tc>
          <w:tcPr>
            <w:tcW w:w="0" w:type="auto"/>
            <w:tcBorders>
              <w:top w:val="nil"/>
              <w:bottom w:val="nil"/>
            </w:tcBorders>
            <w:shd w:val="clear" w:color="auto" w:fill="auto"/>
            <w:noWrap/>
          </w:tcPr>
          <w:p w14:paraId="7D14C1C5" w14:textId="77777777" w:rsidR="003E3899" w:rsidRPr="003E3899" w:rsidRDefault="003E3899" w:rsidP="003E3899">
            <w:pPr>
              <w:spacing w:line="240" w:lineRule="auto"/>
              <w:ind w:left="227" w:right="-24" w:hanging="227"/>
              <w:jc w:val="left"/>
              <w:rPr>
                <w:rFonts w:cs="Arial"/>
                <w:iCs/>
                <w:sz w:val="20"/>
                <w:lang w:val="it-CH" w:eastAsia="de-CH"/>
              </w:rPr>
            </w:pPr>
          </w:p>
        </w:tc>
        <w:tc>
          <w:tcPr>
            <w:tcW w:w="773" w:type="dxa"/>
            <w:shd w:val="clear" w:color="auto" w:fill="auto"/>
          </w:tcPr>
          <w:p w14:paraId="205A9E33" w14:textId="77777777" w:rsidR="003E3899" w:rsidRPr="003E3899" w:rsidRDefault="003E3899" w:rsidP="003E3899">
            <w:pPr>
              <w:spacing w:line="240" w:lineRule="auto"/>
              <w:ind w:left="227" w:hanging="227"/>
              <w:jc w:val="left"/>
              <w:rPr>
                <w:rFonts w:cs="Arial"/>
                <w:color w:val="000000"/>
                <w:sz w:val="20"/>
                <w:highlight w:val="green"/>
                <w:lang w:val="it-CH" w:eastAsia="de-CH"/>
              </w:rPr>
            </w:pPr>
            <w:r w:rsidRPr="003E3899">
              <w:rPr>
                <w:rFonts w:cs="Arial"/>
                <w:color w:val="000000"/>
                <w:sz w:val="20"/>
                <w:highlight w:val="green"/>
                <w:lang w:val="it-CH" w:eastAsia="de-CH"/>
              </w:rPr>
              <w:t>2080</w:t>
            </w:r>
          </w:p>
        </w:tc>
        <w:tc>
          <w:tcPr>
            <w:tcW w:w="2552" w:type="dxa"/>
            <w:shd w:val="clear" w:color="auto" w:fill="auto"/>
          </w:tcPr>
          <w:p w14:paraId="4F73D947" w14:textId="77777777" w:rsidR="003E3899" w:rsidRPr="003E3899" w:rsidRDefault="003E3899" w:rsidP="003E3899">
            <w:pPr>
              <w:spacing w:line="240" w:lineRule="auto"/>
              <w:jc w:val="left"/>
              <w:rPr>
                <w:rFonts w:cs="Arial"/>
                <w:iCs/>
                <w:color w:val="000000"/>
                <w:sz w:val="20"/>
                <w:highlight w:val="yellow"/>
                <w:lang w:val="it-CH" w:eastAsia="de-CH"/>
              </w:rPr>
            </w:pPr>
          </w:p>
        </w:tc>
        <w:tc>
          <w:tcPr>
            <w:tcW w:w="5387" w:type="dxa"/>
            <w:shd w:val="clear" w:color="auto" w:fill="auto"/>
          </w:tcPr>
          <w:p w14:paraId="2A634EF6" w14:textId="77777777" w:rsidR="003E3899" w:rsidRPr="003E3899" w:rsidRDefault="003E3899" w:rsidP="003E3899">
            <w:pPr>
              <w:numPr>
                <w:ilvl w:val="0"/>
                <w:numId w:val="30"/>
              </w:numPr>
              <w:overflowPunct w:val="0"/>
              <w:autoSpaceDE w:val="0"/>
              <w:autoSpaceDN w:val="0"/>
              <w:adjustRightInd w:val="0"/>
              <w:spacing w:line="240" w:lineRule="auto"/>
              <w:ind w:left="227" w:hanging="227"/>
              <w:jc w:val="left"/>
              <w:textAlignment w:val="baseline"/>
              <w:rPr>
                <w:rFonts w:cs="Arial"/>
                <w:iCs/>
                <w:color w:val="000000"/>
                <w:sz w:val="20"/>
                <w:lang w:val="it-CH" w:eastAsia="de-CH"/>
              </w:rPr>
            </w:pPr>
            <w:r w:rsidRPr="003E3899">
              <w:rPr>
                <w:rFonts w:cs="Arial"/>
                <w:iCs/>
                <w:color w:val="000000"/>
                <w:sz w:val="20"/>
                <w:highlight w:val="green"/>
                <w:lang w:val="it-CH" w:eastAsia="de-CH"/>
              </w:rPr>
              <w:t>Questa voce è riservata alla statistica finanziaria della Confederazione e non può essere utilizzata per i piani contabili di Cantoni e Comuni.</w:t>
            </w:r>
          </w:p>
        </w:tc>
      </w:tr>
      <w:tr w:rsidR="003E3899" w:rsidRPr="003E3899" w14:paraId="79DAF27F" w14:textId="77777777" w:rsidTr="005C2F64">
        <w:trPr>
          <w:trHeight w:val="510"/>
        </w:trPr>
        <w:tc>
          <w:tcPr>
            <w:tcW w:w="0" w:type="auto"/>
            <w:tcBorders>
              <w:top w:val="nil"/>
              <w:bottom w:val="nil"/>
            </w:tcBorders>
            <w:shd w:val="clear" w:color="auto" w:fill="auto"/>
            <w:noWrap/>
          </w:tcPr>
          <w:p w14:paraId="2735C36E"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54970ED4"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2081</w:t>
            </w:r>
          </w:p>
        </w:tc>
        <w:tc>
          <w:tcPr>
            <w:tcW w:w="2552" w:type="dxa"/>
            <w:shd w:val="clear" w:color="auto" w:fill="auto"/>
          </w:tcPr>
          <w:p w14:paraId="4220B9E0"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Accantonamenti per pretese del personale a lungo termine</w:t>
            </w:r>
          </w:p>
        </w:tc>
        <w:tc>
          <w:tcPr>
            <w:tcW w:w="5387" w:type="dxa"/>
            <w:shd w:val="clear" w:color="auto" w:fill="auto"/>
          </w:tcPr>
          <w:p w14:paraId="7C879E90"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Pretese non compensate nel corso dell’anno successivo (ad es. saldi attivi per congedi sabbatici o pensionamenti anticipati).</w:t>
            </w:r>
          </w:p>
        </w:tc>
      </w:tr>
      <w:tr w:rsidR="003E3899" w:rsidRPr="003E3899" w14:paraId="07552A6D" w14:textId="77777777" w:rsidTr="005C2F64">
        <w:trPr>
          <w:trHeight w:val="510"/>
        </w:trPr>
        <w:tc>
          <w:tcPr>
            <w:tcW w:w="0" w:type="auto"/>
            <w:tcBorders>
              <w:top w:val="nil"/>
              <w:bottom w:val="nil"/>
            </w:tcBorders>
            <w:shd w:val="clear" w:color="auto" w:fill="auto"/>
            <w:noWrap/>
          </w:tcPr>
          <w:p w14:paraId="5F95D976"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12C4704B"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2082</w:t>
            </w:r>
          </w:p>
        </w:tc>
        <w:tc>
          <w:tcPr>
            <w:tcW w:w="2552" w:type="dxa"/>
            <w:shd w:val="clear" w:color="auto" w:fill="auto"/>
          </w:tcPr>
          <w:p w14:paraId="15149A5B"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 xml:space="preserve">Accantonamenti </w:t>
            </w:r>
            <w:r w:rsidRPr="003E3899">
              <w:rPr>
                <w:rFonts w:cs="Arial"/>
                <w:sz w:val="20"/>
                <w:highlight w:val="green"/>
                <w:lang w:val="it-CH" w:eastAsia="de-CH"/>
              </w:rPr>
              <w:t>a lungo termine</w:t>
            </w:r>
            <w:r w:rsidRPr="003E3899">
              <w:rPr>
                <w:rFonts w:cs="Arial"/>
                <w:sz w:val="20"/>
                <w:lang w:val="it-CH" w:eastAsia="de-CH"/>
              </w:rPr>
              <w:t xml:space="preserve"> per processi</w:t>
            </w:r>
          </w:p>
        </w:tc>
        <w:tc>
          <w:tcPr>
            <w:tcW w:w="5387" w:type="dxa"/>
            <w:shd w:val="clear" w:color="auto" w:fill="auto"/>
          </w:tcPr>
          <w:p w14:paraId="527255DF"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Onorari di avvocati, compreso l’importo del danno ed eventuali spese ripetibili che diventeranno probabili solo in un periodo contabile successivo.</w:t>
            </w:r>
          </w:p>
        </w:tc>
      </w:tr>
      <w:tr w:rsidR="003E3899" w:rsidRPr="003E3899" w14:paraId="0386091F" w14:textId="77777777" w:rsidTr="005C2F64">
        <w:trPr>
          <w:trHeight w:val="1785"/>
        </w:trPr>
        <w:tc>
          <w:tcPr>
            <w:tcW w:w="0" w:type="auto"/>
            <w:tcBorders>
              <w:top w:val="nil"/>
              <w:bottom w:val="nil"/>
            </w:tcBorders>
            <w:shd w:val="clear" w:color="auto" w:fill="auto"/>
            <w:noWrap/>
          </w:tcPr>
          <w:p w14:paraId="694945FA"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3B0E725E"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2083</w:t>
            </w:r>
          </w:p>
        </w:tc>
        <w:tc>
          <w:tcPr>
            <w:tcW w:w="2552" w:type="dxa"/>
            <w:shd w:val="clear" w:color="auto" w:fill="auto"/>
          </w:tcPr>
          <w:p w14:paraId="3446653A"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 xml:space="preserve">Accantonamenti </w:t>
            </w:r>
            <w:r w:rsidRPr="003E3899">
              <w:rPr>
                <w:rFonts w:cs="Arial"/>
                <w:sz w:val="20"/>
                <w:highlight w:val="green"/>
                <w:lang w:val="it-CH" w:eastAsia="de-CH"/>
              </w:rPr>
              <w:t>a lungo termine</w:t>
            </w:r>
            <w:r w:rsidRPr="003E3899">
              <w:rPr>
                <w:rFonts w:cs="Arial"/>
                <w:sz w:val="20"/>
                <w:lang w:val="it-CH" w:eastAsia="de-CH"/>
              </w:rPr>
              <w:t xml:space="preserve"> per danni non assicurati</w:t>
            </w:r>
          </w:p>
        </w:tc>
        <w:tc>
          <w:tcPr>
            <w:tcW w:w="5387" w:type="dxa"/>
            <w:shd w:val="clear" w:color="auto" w:fill="auto"/>
          </w:tcPr>
          <w:p w14:paraId="0BA63D30"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Il danno deve essere subentrato prima della data di riferimento del bilancio, mentre l’afflusso di risorse per il risarcimento del danno a terzi si verifica in un periodo contabile successivo. Non possono essere effettuati accantonamenti per danni eventuali, perché potrebbero avere il carattere di riserve latenti. La diminuzione di valore dell’oggetto danneggiato o distrutto non deve essere registrata come accantonamento ma come «ammortamento non pianificato di investimenti materiali» nel conto 3301.</w:t>
            </w:r>
          </w:p>
        </w:tc>
      </w:tr>
      <w:tr w:rsidR="003E3899" w:rsidRPr="003E3899" w14:paraId="5829F4A0" w14:textId="77777777" w:rsidTr="005C2F64">
        <w:trPr>
          <w:trHeight w:val="1020"/>
        </w:trPr>
        <w:tc>
          <w:tcPr>
            <w:tcW w:w="0" w:type="auto"/>
            <w:tcBorders>
              <w:top w:val="nil"/>
              <w:bottom w:val="nil"/>
            </w:tcBorders>
            <w:shd w:val="clear" w:color="auto" w:fill="auto"/>
            <w:noWrap/>
          </w:tcPr>
          <w:p w14:paraId="4818A3F5"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7456C298"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2084</w:t>
            </w:r>
          </w:p>
        </w:tc>
        <w:tc>
          <w:tcPr>
            <w:tcW w:w="2552" w:type="dxa"/>
            <w:shd w:val="clear" w:color="auto" w:fill="auto"/>
          </w:tcPr>
          <w:p w14:paraId="3F744432"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 xml:space="preserve">Accantonamenti </w:t>
            </w:r>
            <w:r w:rsidRPr="003E3899">
              <w:rPr>
                <w:rFonts w:cs="Arial"/>
                <w:sz w:val="20"/>
                <w:highlight w:val="green"/>
                <w:lang w:val="it-CH" w:eastAsia="de-CH"/>
              </w:rPr>
              <w:t>a lungo termine</w:t>
            </w:r>
            <w:r w:rsidRPr="003E3899">
              <w:rPr>
                <w:rFonts w:cs="Arial"/>
                <w:sz w:val="20"/>
                <w:lang w:val="it-CH" w:eastAsia="de-CH"/>
              </w:rPr>
              <w:t xml:space="preserve"> per fideiussioni e prestazioni di garanzia</w:t>
            </w:r>
          </w:p>
        </w:tc>
        <w:tc>
          <w:tcPr>
            <w:tcW w:w="5387" w:type="dxa"/>
            <w:shd w:val="clear" w:color="auto" w:fill="auto"/>
          </w:tcPr>
          <w:p w14:paraId="6A68F91E"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Nel caso di fideiussioni e di promesse di garanzia, occorre che l’impegno di pagamento in un periodo contabile successivo sia probabile. Se non si profila nessun obbligo di pagamento, le fideiussioni e le garanzie devono essere esposte nell’allegato come impegni eventuali.</w:t>
            </w:r>
          </w:p>
        </w:tc>
      </w:tr>
      <w:tr w:rsidR="003E3899" w:rsidRPr="003E3899" w14:paraId="49EDDD6B" w14:textId="77777777" w:rsidTr="005C2F64">
        <w:trPr>
          <w:trHeight w:val="1275"/>
        </w:trPr>
        <w:tc>
          <w:tcPr>
            <w:tcW w:w="0" w:type="auto"/>
            <w:tcBorders>
              <w:top w:val="nil"/>
              <w:bottom w:val="nil"/>
            </w:tcBorders>
            <w:shd w:val="clear" w:color="auto" w:fill="auto"/>
            <w:noWrap/>
          </w:tcPr>
          <w:p w14:paraId="5C9A7A36"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2D4F4C86"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2085</w:t>
            </w:r>
          </w:p>
        </w:tc>
        <w:tc>
          <w:tcPr>
            <w:tcW w:w="2552" w:type="dxa"/>
            <w:shd w:val="clear" w:color="auto" w:fill="auto"/>
          </w:tcPr>
          <w:p w14:paraId="56378187"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Accantonamenti</w:t>
            </w:r>
            <w:r w:rsidRPr="003E3899">
              <w:rPr>
                <w:rFonts w:cs="Arial"/>
                <w:sz w:val="20"/>
                <w:highlight w:val="green"/>
                <w:lang w:val="it-CH" w:eastAsia="de-CH"/>
              </w:rPr>
              <w:t xml:space="preserve"> a lungo termine</w:t>
            </w:r>
            <w:r w:rsidRPr="003E3899">
              <w:rPr>
                <w:rFonts w:cs="Arial"/>
                <w:sz w:val="20"/>
                <w:lang w:val="it-CH" w:eastAsia="de-CH"/>
              </w:rPr>
              <w:t xml:space="preserve"> per la rimanente attività d’esercizio</w:t>
            </w:r>
          </w:p>
        </w:tc>
        <w:tc>
          <w:tcPr>
            <w:tcW w:w="5387" w:type="dxa"/>
            <w:shd w:val="clear" w:color="auto" w:fill="auto"/>
          </w:tcPr>
          <w:p w14:paraId="2A70F182"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Accantonamenti per garanzie probabili o prestazioni di miglioria successive risultanti dall’attività d’esercizio dell’ente pubblico che comportano un afflusso di risorse soltanto in un periodo contabile successivo. Rischi che risultano da impegni di ritiro – se tali impegni non possono essere adempiti – e comportano un afflusso di risorse soltanto in un periodo contabile successivo.</w:t>
            </w:r>
          </w:p>
        </w:tc>
      </w:tr>
      <w:tr w:rsidR="003E3899" w:rsidRPr="003E3899" w14:paraId="5B8D4246" w14:textId="77777777" w:rsidTr="005C2F64">
        <w:trPr>
          <w:trHeight w:val="1020"/>
        </w:trPr>
        <w:tc>
          <w:tcPr>
            <w:tcW w:w="0" w:type="auto"/>
            <w:tcBorders>
              <w:top w:val="nil"/>
              <w:bottom w:val="nil"/>
            </w:tcBorders>
            <w:shd w:val="clear" w:color="auto" w:fill="auto"/>
            <w:noWrap/>
          </w:tcPr>
          <w:p w14:paraId="45543FDE"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4C22F400"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2086</w:t>
            </w:r>
          </w:p>
        </w:tc>
        <w:tc>
          <w:tcPr>
            <w:tcW w:w="2552" w:type="dxa"/>
            <w:shd w:val="clear" w:color="auto" w:fill="auto"/>
          </w:tcPr>
          <w:p w14:paraId="73F7815C"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 xml:space="preserve">Accantonamenti </w:t>
            </w:r>
            <w:r w:rsidRPr="003E3899">
              <w:rPr>
                <w:rFonts w:cs="Arial"/>
                <w:sz w:val="20"/>
                <w:highlight w:val="green"/>
                <w:lang w:val="it-CH" w:eastAsia="de-CH"/>
              </w:rPr>
              <w:t>a lungo termine</w:t>
            </w:r>
            <w:r w:rsidRPr="003E3899">
              <w:rPr>
                <w:rFonts w:cs="Arial"/>
                <w:sz w:val="20"/>
                <w:lang w:val="it-CH" w:eastAsia="de-CH"/>
              </w:rPr>
              <w:t xml:space="preserve"> per impegni della previdenza</w:t>
            </w:r>
          </w:p>
        </w:tc>
        <w:tc>
          <w:tcPr>
            <w:tcW w:w="5387" w:type="dxa"/>
            <w:shd w:val="clear" w:color="auto" w:fill="auto"/>
          </w:tcPr>
          <w:p w14:paraId="792A8CB2" w14:textId="77777777" w:rsidR="003E3899" w:rsidRPr="00277306"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highlight w:val="green"/>
                <w:lang w:val="it-CH" w:eastAsia="de-CH"/>
              </w:rPr>
            </w:pPr>
            <w:r w:rsidRPr="003E3899">
              <w:rPr>
                <w:rFonts w:cs="Arial"/>
                <w:sz w:val="20"/>
                <w:lang w:val="it-CH" w:eastAsia="de-CH"/>
              </w:rPr>
              <w:t xml:space="preserve">Rendite transitorie per persone andate anticipatamente in pensione fino all’età ordinaria di pensionamento AVS, purché esistano accordi in tal senso. </w:t>
            </w:r>
            <w:r w:rsidRPr="00277306">
              <w:rPr>
                <w:rFonts w:cs="Arial"/>
                <w:strike/>
                <w:sz w:val="20"/>
                <w:highlight w:val="green"/>
                <w:lang w:val="it-CH" w:eastAsia="de-CH"/>
              </w:rPr>
              <w:t>Le lacune di copertura delle casse pensioni vengono esposte come impegni eventuali conformemente alla Raccomandazione 09 (cfr. in particolare la tabella 12).</w:t>
            </w:r>
          </w:p>
          <w:p w14:paraId="7064869E"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277306">
              <w:rPr>
                <w:rFonts w:cs="Arial"/>
                <w:sz w:val="20"/>
                <w:highlight w:val="green"/>
                <w:lang w:val="it-CH" w:eastAsia="de-CH"/>
              </w:rPr>
              <w:t>Si esiste un piano di risanamento, gli accantonamenti per i contributi di risanamento del datore di lavoro fino al tasso di coperta legale.</w:t>
            </w:r>
            <w:r w:rsidRPr="003E3899">
              <w:rPr>
                <w:rFonts w:cs="Arial"/>
                <w:sz w:val="20"/>
                <w:lang w:val="it-CH" w:eastAsia="de-CH"/>
              </w:rPr>
              <w:t xml:space="preserve"> </w:t>
            </w:r>
          </w:p>
        </w:tc>
      </w:tr>
      <w:tr w:rsidR="003E3899" w:rsidRPr="003E3899" w14:paraId="3AC75B91" w14:textId="77777777" w:rsidTr="005C2F64">
        <w:trPr>
          <w:trHeight w:val="510"/>
        </w:trPr>
        <w:tc>
          <w:tcPr>
            <w:tcW w:w="0" w:type="auto"/>
            <w:tcBorders>
              <w:top w:val="nil"/>
              <w:bottom w:val="nil"/>
            </w:tcBorders>
            <w:shd w:val="clear" w:color="auto" w:fill="auto"/>
            <w:noWrap/>
          </w:tcPr>
          <w:p w14:paraId="55346067"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55633B9D"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2087</w:t>
            </w:r>
          </w:p>
        </w:tc>
        <w:tc>
          <w:tcPr>
            <w:tcW w:w="2552" w:type="dxa"/>
            <w:shd w:val="clear" w:color="auto" w:fill="auto"/>
          </w:tcPr>
          <w:p w14:paraId="5AF2DAF6"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 xml:space="preserve">Accantonamenti </w:t>
            </w:r>
            <w:r w:rsidRPr="003E3899">
              <w:rPr>
                <w:rFonts w:cs="Arial"/>
                <w:sz w:val="20"/>
                <w:highlight w:val="green"/>
                <w:lang w:val="it-CH" w:eastAsia="de-CH"/>
              </w:rPr>
              <w:t>a lungo termine</w:t>
            </w:r>
            <w:r w:rsidRPr="003E3899">
              <w:rPr>
                <w:rFonts w:cs="Arial"/>
                <w:color w:val="000000"/>
                <w:sz w:val="20"/>
                <w:lang w:val="it-CH" w:eastAsia="de-CH"/>
              </w:rPr>
              <w:t xml:space="preserve"> per spese finanziarie</w:t>
            </w:r>
          </w:p>
        </w:tc>
        <w:tc>
          <w:tcPr>
            <w:tcW w:w="5387" w:type="dxa"/>
            <w:shd w:val="clear" w:color="auto" w:fill="auto"/>
          </w:tcPr>
          <w:p w14:paraId="31C702E8"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Rischi risultanti da operazioni in relazione a beni patrimoniali o amministrativi che diventeranno probabilmente spese finanziarie in un periodo contabile successivo.</w:t>
            </w:r>
          </w:p>
        </w:tc>
      </w:tr>
      <w:tr w:rsidR="003E3899" w:rsidRPr="003E3899" w14:paraId="7AB95A60" w14:textId="77777777" w:rsidTr="005C2F64">
        <w:trPr>
          <w:trHeight w:val="1275"/>
        </w:trPr>
        <w:tc>
          <w:tcPr>
            <w:tcW w:w="0" w:type="auto"/>
            <w:tcBorders>
              <w:top w:val="nil"/>
              <w:bottom w:val="nil"/>
            </w:tcBorders>
            <w:shd w:val="clear" w:color="auto" w:fill="auto"/>
            <w:noWrap/>
          </w:tcPr>
          <w:p w14:paraId="0D10A8FD"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532FA72F"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2088</w:t>
            </w:r>
          </w:p>
        </w:tc>
        <w:tc>
          <w:tcPr>
            <w:tcW w:w="2552" w:type="dxa"/>
            <w:shd w:val="clear" w:color="auto" w:fill="auto"/>
          </w:tcPr>
          <w:p w14:paraId="662D9588"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 xml:space="preserve">Accantonamenti </w:t>
            </w:r>
            <w:r w:rsidRPr="003E3899">
              <w:rPr>
                <w:rFonts w:cs="Arial"/>
                <w:sz w:val="20"/>
                <w:highlight w:val="green"/>
                <w:lang w:val="it-CH" w:eastAsia="de-CH"/>
              </w:rPr>
              <w:t>a lungo termine</w:t>
            </w:r>
            <w:r w:rsidRPr="003E3899">
              <w:rPr>
                <w:rFonts w:cs="Arial"/>
                <w:sz w:val="20"/>
                <w:lang w:val="it-CH" w:eastAsia="de-CH"/>
              </w:rPr>
              <w:t xml:space="preserve"> del conto degli investimenti</w:t>
            </w:r>
          </w:p>
        </w:tc>
        <w:tc>
          <w:tcPr>
            <w:tcW w:w="5387" w:type="dxa"/>
            <w:shd w:val="clear" w:color="auto" w:fill="auto"/>
          </w:tcPr>
          <w:p w14:paraId="7DCE6BFA"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Allestire conti dettagliati per ogni gruppo specifico.</w:t>
            </w:r>
          </w:p>
          <w:p w14:paraId="73115366"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 xml:space="preserve">Nel caso degli investimenti materiali possono essere contabilizzati accantonamenti per </w:t>
            </w:r>
            <w:r w:rsidRPr="003E3899">
              <w:rPr>
                <w:rFonts w:cs="Arial"/>
                <w:strike/>
                <w:sz w:val="20"/>
                <w:highlight w:val="green"/>
                <w:lang w:val="it-CH" w:eastAsia="de-CH"/>
              </w:rPr>
              <w:t>costi residui</w:t>
            </w:r>
            <w:r w:rsidRPr="003E3899">
              <w:rPr>
                <w:rFonts w:cs="Arial"/>
                <w:sz w:val="20"/>
                <w:lang w:val="it-CH" w:eastAsia="de-CH"/>
              </w:rPr>
              <w:t xml:space="preserve">, riserve in ambito di garanzia e </w:t>
            </w:r>
            <w:r w:rsidRPr="003E3899">
              <w:rPr>
                <w:rFonts w:cs="Arial"/>
                <w:sz w:val="20"/>
                <w:highlight w:val="green"/>
                <w:lang w:val="it-CH" w:eastAsia="de-CH"/>
              </w:rPr>
              <w:t xml:space="preserve">costi di ripristino </w:t>
            </w:r>
            <w:r w:rsidRPr="003E3899">
              <w:rPr>
                <w:rFonts w:cs="Arial"/>
                <w:strike/>
                <w:sz w:val="20"/>
                <w:highlight w:val="green"/>
                <w:lang w:val="it-CH" w:eastAsia="de-CH"/>
              </w:rPr>
              <w:t>lavori di conclusione, se l’oggetto è utilizzato, affinché l’investimento possa essere iscritto all’attivo</w:t>
            </w:r>
            <w:r w:rsidRPr="003E3899">
              <w:rPr>
                <w:rFonts w:cs="Arial"/>
                <w:sz w:val="20"/>
                <w:highlight w:val="green"/>
                <w:lang w:val="it-CH" w:eastAsia="de-CH"/>
              </w:rPr>
              <w:t xml:space="preserve"> </w:t>
            </w:r>
            <w:r w:rsidRPr="003E3899">
              <w:rPr>
                <w:rFonts w:cs="Arial"/>
                <w:sz w:val="20"/>
                <w:lang w:val="it-CH" w:eastAsia="de-CH"/>
              </w:rPr>
              <w:t>.</w:t>
            </w:r>
          </w:p>
        </w:tc>
      </w:tr>
      <w:tr w:rsidR="003E3899" w:rsidRPr="003E3899" w14:paraId="2D9E3100" w14:textId="77777777" w:rsidTr="005C2F64">
        <w:trPr>
          <w:trHeight w:val="510"/>
        </w:trPr>
        <w:tc>
          <w:tcPr>
            <w:tcW w:w="0" w:type="auto"/>
            <w:tcBorders>
              <w:top w:val="nil"/>
            </w:tcBorders>
            <w:shd w:val="clear" w:color="auto" w:fill="auto"/>
            <w:noWrap/>
          </w:tcPr>
          <w:p w14:paraId="33CD0B7D"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5C3E8291"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2089</w:t>
            </w:r>
          </w:p>
        </w:tc>
        <w:tc>
          <w:tcPr>
            <w:tcW w:w="2552" w:type="dxa"/>
            <w:shd w:val="clear" w:color="auto" w:fill="auto"/>
          </w:tcPr>
          <w:p w14:paraId="6523CB71"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Rimanenti accantonamenti a lungo termine del conto economico</w:t>
            </w:r>
          </w:p>
        </w:tc>
        <w:tc>
          <w:tcPr>
            <w:tcW w:w="5387" w:type="dxa"/>
            <w:shd w:val="clear" w:color="auto" w:fill="auto"/>
          </w:tcPr>
          <w:p w14:paraId="294094EE"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Accantonamenti per rischi che non possono essere registrati nei conti da 2080 a 2088.</w:t>
            </w:r>
          </w:p>
        </w:tc>
      </w:tr>
      <w:tr w:rsidR="003E3899" w:rsidRPr="003E3899" w14:paraId="0F18A19F" w14:textId="77777777" w:rsidTr="005C2F64">
        <w:trPr>
          <w:trHeight w:val="765"/>
        </w:trPr>
        <w:tc>
          <w:tcPr>
            <w:tcW w:w="0" w:type="auto"/>
            <w:tcBorders>
              <w:bottom w:val="nil"/>
            </w:tcBorders>
            <w:shd w:val="clear" w:color="auto" w:fill="F2F2F2"/>
            <w:noWrap/>
          </w:tcPr>
          <w:p w14:paraId="28CA8BDE"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209</w:t>
            </w:r>
          </w:p>
        </w:tc>
        <w:tc>
          <w:tcPr>
            <w:tcW w:w="773" w:type="dxa"/>
            <w:shd w:val="clear" w:color="auto" w:fill="F2F2F2"/>
          </w:tcPr>
          <w:p w14:paraId="7D648655"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 </w:t>
            </w:r>
          </w:p>
        </w:tc>
        <w:tc>
          <w:tcPr>
            <w:tcW w:w="2552" w:type="dxa"/>
            <w:shd w:val="clear" w:color="auto" w:fill="F2F2F2"/>
          </w:tcPr>
          <w:p w14:paraId="14825E0C"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Impegni nei confronti di finanziamenti speciali e fondi nel capitale di terzi</w:t>
            </w:r>
          </w:p>
        </w:tc>
        <w:tc>
          <w:tcPr>
            <w:tcW w:w="5387" w:type="dxa"/>
            <w:shd w:val="clear" w:color="auto" w:fill="F2F2F2"/>
          </w:tcPr>
          <w:p w14:paraId="685EACE0"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I finanziamenti speciali e i fondi necessitano di una base legale. Essi sono attribuiti al capitale di terzi o al capitale proprio conformemente alla Raccomandazione 08;</w:t>
            </w:r>
          </w:p>
          <w:p w14:paraId="131B0843"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trike/>
                <w:sz w:val="20"/>
                <w:lang w:val="it-CH" w:eastAsia="de-CH"/>
              </w:rPr>
            </w:pPr>
            <w:r w:rsidRPr="003E3899">
              <w:rPr>
                <w:rFonts w:cs="Arial"/>
                <w:iCs/>
                <w:strike/>
                <w:sz w:val="20"/>
                <w:highlight w:val="green"/>
                <w:lang w:val="it-CH" w:eastAsia="de-CH"/>
              </w:rPr>
              <w:t>art. 49 cpv. 2 LMFC.</w:t>
            </w:r>
          </w:p>
        </w:tc>
      </w:tr>
      <w:tr w:rsidR="003E3899" w:rsidRPr="003E3899" w14:paraId="71000101" w14:textId="77777777" w:rsidTr="005C2F64">
        <w:trPr>
          <w:trHeight w:val="765"/>
        </w:trPr>
        <w:tc>
          <w:tcPr>
            <w:tcW w:w="0" w:type="auto"/>
            <w:tcBorders>
              <w:top w:val="nil"/>
              <w:bottom w:val="nil"/>
            </w:tcBorders>
            <w:shd w:val="clear" w:color="auto" w:fill="auto"/>
            <w:noWrap/>
          </w:tcPr>
          <w:p w14:paraId="3EFD1BD7"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0F21E119"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2090</w:t>
            </w:r>
          </w:p>
        </w:tc>
        <w:tc>
          <w:tcPr>
            <w:tcW w:w="2552" w:type="dxa"/>
            <w:shd w:val="clear" w:color="auto" w:fill="auto"/>
          </w:tcPr>
          <w:p w14:paraId="21C53554"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Impegni nei confronti di finanziamenti speciali nel capitale di terzi</w:t>
            </w:r>
          </w:p>
        </w:tc>
        <w:tc>
          <w:tcPr>
            <w:tcW w:w="5387" w:type="dxa"/>
            <w:shd w:val="clear" w:color="auto" w:fill="auto"/>
          </w:tcPr>
          <w:p w14:paraId="259BA8AA"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Eccedenze accumulate di ricavi dei finanziamenti speciali nel capitale di terzi.</w:t>
            </w:r>
          </w:p>
          <w:p w14:paraId="5FA250BB"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Nel caso dei finanziamenti speciali determinati emolumenti o tasse aventi un nesso causale con lo scopo di utilizzazione sono per legge a destinazione vincolata.</w:t>
            </w:r>
          </w:p>
        </w:tc>
      </w:tr>
      <w:tr w:rsidR="003E3899" w:rsidRPr="003E3899" w14:paraId="1624F61C" w14:textId="77777777" w:rsidTr="005C2F64">
        <w:trPr>
          <w:trHeight w:val="765"/>
        </w:trPr>
        <w:tc>
          <w:tcPr>
            <w:tcW w:w="0" w:type="auto"/>
            <w:tcBorders>
              <w:top w:val="nil"/>
              <w:bottom w:val="nil"/>
            </w:tcBorders>
            <w:shd w:val="clear" w:color="auto" w:fill="auto"/>
            <w:noWrap/>
          </w:tcPr>
          <w:p w14:paraId="283372DC"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58CA2030"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2091</w:t>
            </w:r>
          </w:p>
        </w:tc>
        <w:tc>
          <w:tcPr>
            <w:tcW w:w="2552" w:type="dxa"/>
            <w:shd w:val="clear" w:color="auto" w:fill="auto"/>
          </w:tcPr>
          <w:p w14:paraId="5D41A91A"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Impegni nei confronti di fondi nel capitale di terzi</w:t>
            </w:r>
          </w:p>
        </w:tc>
        <w:tc>
          <w:tcPr>
            <w:tcW w:w="5387" w:type="dxa"/>
            <w:shd w:val="clear" w:color="auto" w:fill="auto"/>
          </w:tcPr>
          <w:p w14:paraId="3B013837"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Eccedenze accumulate di ricavi dei fondi nel capitale di terzi.</w:t>
            </w:r>
          </w:p>
          <w:p w14:paraId="38D673CB"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Nel caso dei fondi i ricavi o le risorse generali dello Stato senza nesso causale con lo scopo di utilizzazione sono per legge a destinazione vincolata.</w:t>
            </w:r>
          </w:p>
        </w:tc>
      </w:tr>
      <w:tr w:rsidR="003E3899" w:rsidRPr="003E3899" w14:paraId="5F045BF0" w14:textId="77777777" w:rsidTr="005C2F64">
        <w:trPr>
          <w:trHeight w:val="765"/>
        </w:trPr>
        <w:tc>
          <w:tcPr>
            <w:tcW w:w="0" w:type="auto"/>
            <w:tcBorders>
              <w:top w:val="nil"/>
              <w:bottom w:val="nil"/>
            </w:tcBorders>
            <w:shd w:val="clear" w:color="auto" w:fill="auto"/>
            <w:noWrap/>
          </w:tcPr>
          <w:p w14:paraId="23024EF7" w14:textId="77777777" w:rsidR="003E3899" w:rsidRPr="003E3899" w:rsidRDefault="003E3899" w:rsidP="003E3899">
            <w:pPr>
              <w:spacing w:line="240" w:lineRule="auto"/>
              <w:ind w:left="227" w:right="-24" w:hanging="227"/>
              <w:jc w:val="left"/>
              <w:rPr>
                <w:rFonts w:cs="Arial"/>
                <w:sz w:val="20"/>
                <w:lang w:val="it-CH" w:eastAsia="de-CH"/>
              </w:rPr>
            </w:pPr>
          </w:p>
        </w:tc>
        <w:tc>
          <w:tcPr>
            <w:tcW w:w="773" w:type="dxa"/>
            <w:shd w:val="clear" w:color="auto" w:fill="auto"/>
          </w:tcPr>
          <w:p w14:paraId="2A9C1573" w14:textId="77777777" w:rsidR="003E3899" w:rsidRPr="003E3899" w:rsidRDefault="003E3899" w:rsidP="003E3899">
            <w:pPr>
              <w:spacing w:line="240" w:lineRule="auto"/>
              <w:ind w:left="227" w:hanging="227"/>
              <w:jc w:val="left"/>
              <w:rPr>
                <w:rFonts w:cs="Arial"/>
                <w:sz w:val="20"/>
                <w:highlight w:val="green"/>
                <w:lang w:val="it-CH" w:eastAsia="de-CH"/>
              </w:rPr>
            </w:pPr>
            <w:r w:rsidRPr="003E3899">
              <w:rPr>
                <w:rFonts w:cs="Arial"/>
                <w:color w:val="000000"/>
                <w:sz w:val="20"/>
                <w:highlight w:val="green"/>
                <w:lang w:val="it-CH" w:eastAsia="de-CH"/>
              </w:rPr>
              <w:t>2092</w:t>
            </w:r>
          </w:p>
        </w:tc>
        <w:tc>
          <w:tcPr>
            <w:tcW w:w="2552" w:type="dxa"/>
            <w:shd w:val="clear" w:color="auto" w:fill="auto"/>
          </w:tcPr>
          <w:p w14:paraId="40EFADB3" w14:textId="77777777" w:rsidR="003E3899" w:rsidRPr="003E3899" w:rsidRDefault="003E3899" w:rsidP="003E3899">
            <w:pPr>
              <w:spacing w:line="240" w:lineRule="auto"/>
              <w:jc w:val="left"/>
              <w:rPr>
                <w:rFonts w:cs="Arial"/>
                <w:sz w:val="20"/>
                <w:highlight w:val="green"/>
                <w:lang w:val="it-CH" w:eastAsia="de-CH"/>
              </w:rPr>
            </w:pPr>
            <w:r w:rsidRPr="003E3899">
              <w:rPr>
                <w:rFonts w:cs="Arial"/>
                <w:color w:val="000000"/>
                <w:sz w:val="20"/>
                <w:highlight w:val="green"/>
                <w:lang w:val="it-CH" w:eastAsia="de-CH"/>
              </w:rPr>
              <w:t>Impegni nei confronti di legati e fondazioni senza personalità giuridica propria nel capitale di terzi</w:t>
            </w:r>
          </w:p>
        </w:tc>
        <w:tc>
          <w:tcPr>
            <w:tcW w:w="5387" w:type="dxa"/>
            <w:shd w:val="clear" w:color="auto" w:fill="auto"/>
          </w:tcPr>
          <w:p w14:paraId="45E78C76"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color w:val="000000"/>
                <w:sz w:val="20"/>
                <w:highlight w:val="green"/>
                <w:lang w:eastAsia="de-CH"/>
              </w:rPr>
              <w:t>Legati e fondazioni senza personalità giuridica (legati, doni a terzi in determinato scopo) registrati sotto capitali di terzi.</w:t>
            </w:r>
          </w:p>
        </w:tc>
      </w:tr>
      <w:tr w:rsidR="003E3899" w:rsidRPr="003E3899" w14:paraId="5FAE6863" w14:textId="77777777" w:rsidTr="005C2F64">
        <w:trPr>
          <w:trHeight w:val="765"/>
        </w:trPr>
        <w:tc>
          <w:tcPr>
            <w:tcW w:w="0" w:type="auto"/>
            <w:tcBorders>
              <w:top w:val="nil"/>
              <w:bottom w:val="nil"/>
            </w:tcBorders>
            <w:shd w:val="clear" w:color="auto" w:fill="auto"/>
            <w:noWrap/>
          </w:tcPr>
          <w:p w14:paraId="4547F48F" w14:textId="77777777" w:rsidR="003E3899" w:rsidRPr="003E3899" w:rsidRDefault="003E3899" w:rsidP="003E3899">
            <w:pPr>
              <w:spacing w:line="240" w:lineRule="auto"/>
              <w:ind w:left="227" w:right="-24" w:hanging="227"/>
              <w:jc w:val="left"/>
              <w:rPr>
                <w:rFonts w:cs="Arial"/>
                <w:sz w:val="20"/>
                <w:lang w:val="it-CH" w:eastAsia="de-CH"/>
              </w:rPr>
            </w:pPr>
          </w:p>
        </w:tc>
        <w:tc>
          <w:tcPr>
            <w:tcW w:w="773" w:type="dxa"/>
            <w:shd w:val="clear" w:color="auto" w:fill="auto"/>
          </w:tcPr>
          <w:p w14:paraId="747DDAC7" w14:textId="77777777" w:rsidR="003E3899" w:rsidRPr="003E3899" w:rsidRDefault="003E3899" w:rsidP="003E3899">
            <w:pPr>
              <w:spacing w:line="240" w:lineRule="auto"/>
              <w:ind w:left="227" w:hanging="227"/>
              <w:jc w:val="left"/>
              <w:rPr>
                <w:rFonts w:cs="Arial"/>
                <w:color w:val="000000"/>
                <w:sz w:val="20"/>
                <w:lang w:val="it-CH" w:eastAsia="de-CH"/>
              </w:rPr>
            </w:pPr>
            <w:r w:rsidRPr="003E3899">
              <w:rPr>
                <w:rFonts w:cs="Arial"/>
                <w:color w:val="000000"/>
                <w:sz w:val="20"/>
                <w:lang w:val="it-CH" w:eastAsia="de-CH"/>
              </w:rPr>
              <w:t>2093</w:t>
            </w:r>
          </w:p>
        </w:tc>
        <w:tc>
          <w:tcPr>
            <w:tcW w:w="2552" w:type="dxa"/>
            <w:shd w:val="clear" w:color="auto" w:fill="auto"/>
          </w:tcPr>
          <w:p w14:paraId="1B3EF36A" w14:textId="77777777" w:rsidR="003E3899" w:rsidRPr="003E3899" w:rsidRDefault="003E3899" w:rsidP="003E3899">
            <w:pPr>
              <w:spacing w:line="240" w:lineRule="auto"/>
              <w:jc w:val="left"/>
              <w:rPr>
                <w:rFonts w:cs="Arial"/>
                <w:color w:val="000000"/>
                <w:sz w:val="20"/>
                <w:highlight w:val="green"/>
                <w:lang w:eastAsia="de-CH"/>
              </w:rPr>
            </w:pPr>
            <w:r w:rsidRPr="003E3899">
              <w:rPr>
                <w:rFonts w:cs="Arial"/>
                <w:color w:val="000000"/>
                <w:sz w:val="20"/>
                <w:highlight w:val="green"/>
                <w:lang w:eastAsia="en-US"/>
              </w:rPr>
              <w:t>Impegni nei confronti di altri capitali stranieri attribuiti</w:t>
            </w:r>
          </w:p>
        </w:tc>
        <w:tc>
          <w:tcPr>
            <w:tcW w:w="5387" w:type="dxa"/>
            <w:shd w:val="clear" w:color="auto" w:fill="auto"/>
          </w:tcPr>
          <w:p w14:paraId="590CEB5E" w14:textId="77777777" w:rsidR="003E3899" w:rsidRPr="003E3899" w:rsidRDefault="003E3899" w:rsidP="003E3899">
            <w:pPr>
              <w:numPr>
                <w:ilvl w:val="0"/>
                <w:numId w:val="40"/>
              </w:numPr>
              <w:overflowPunct w:val="0"/>
              <w:autoSpaceDE w:val="0"/>
              <w:autoSpaceDN w:val="0"/>
              <w:adjustRightInd w:val="0"/>
              <w:spacing w:line="240" w:lineRule="auto"/>
              <w:ind w:left="227" w:hanging="227"/>
              <w:jc w:val="left"/>
              <w:textAlignment w:val="baseline"/>
              <w:rPr>
                <w:rFonts w:cs="Arial"/>
                <w:color w:val="000000"/>
                <w:sz w:val="20"/>
                <w:highlight w:val="green"/>
                <w:lang w:eastAsia="de-CH"/>
              </w:rPr>
            </w:pPr>
            <w:r w:rsidRPr="003E3899">
              <w:rPr>
                <w:rFonts w:cs="Arial"/>
                <w:color w:val="000000"/>
                <w:sz w:val="20"/>
                <w:highlight w:val="green"/>
                <w:lang w:eastAsia="en-US"/>
              </w:rPr>
              <w:t>Fondi di terzi e altri capitali stranieri attribuiti  (fondi di terzi = contribuzioni di ricerca provenienti di privati e delle istituzioni di promozione della ricerca, crediti FNS, contribuzioni di ricerca dell’UE ; altri capitali stranieri attribuiti = doni e donazioni, ecc. sotto condizioni e dei quali il capitale puo essere interamente utilizzato (questo li differenzia dei legati)</w:t>
            </w:r>
          </w:p>
        </w:tc>
      </w:tr>
      <w:tr w:rsidR="003E3899" w:rsidRPr="003E3899" w14:paraId="401D7A83" w14:textId="77777777" w:rsidTr="005C2F64">
        <w:trPr>
          <w:trHeight w:val="510"/>
        </w:trPr>
        <w:tc>
          <w:tcPr>
            <w:tcW w:w="0" w:type="auto"/>
            <w:tcBorders>
              <w:top w:val="nil"/>
            </w:tcBorders>
            <w:shd w:val="clear" w:color="auto" w:fill="auto"/>
            <w:noWrap/>
          </w:tcPr>
          <w:p w14:paraId="40E785BE"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w:t>
            </w:r>
          </w:p>
        </w:tc>
        <w:tc>
          <w:tcPr>
            <w:tcW w:w="773" w:type="dxa"/>
            <w:shd w:val="clear" w:color="auto" w:fill="auto"/>
          </w:tcPr>
          <w:p w14:paraId="0D029375"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2099</w:t>
            </w:r>
          </w:p>
        </w:tc>
        <w:tc>
          <w:tcPr>
            <w:tcW w:w="2552" w:type="dxa"/>
            <w:shd w:val="clear" w:color="auto" w:fill="auto"/>
          </w:tcPr>
          <w:p w14:paraId="36DFA348"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 </w:t>
            </w:r>
          </w:p>
        </w:tc>
        <w:tc>
          <w:tcPr>
            <w:tcW w:w="5387" w:type="dxa"/>
            <w:shd w:val="clear" w:color="auto" w:fill="auto"/>
          </w:tcPr>
          <w:p w14:paraId="3C87C857"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Questa voce è riservata alla statistica finanziaria della Confederazione e non può essere utilizzata per i piani contabili di Cantoni e Comuni.</w:t>
            </w:r>
          </w:p>
        </w:tc>
      </w:tr>
      <w:tr w:rsidR="003E3899" w:rsidRPr="003E3899" w14:paraId="3A52B4B0" w14:textId="77777777" w:rsidTr="005C2F64">
        <w:tc>
          <w:tcPr>
            <w:tcW w:w="0" w:type="auto"/>
            <w:shd w:val="clear" w:color="auto" w:fill="D9D9D9"/>
            <w:noWrap/>
            <w:vAlign w:val="center"/>
          </w:tcPr>
          <w:p w14:paraId="45F1C350" w14:textId="77777777" w:rsidR="003E3899" w:rsidRPr="003E3899" w:rsidRDefault="003E3899" w:rsidP="003E3899">
            <w:pPr>
              <w:spacing w:line="240" w:lineRule="auto"/>
              <w:ind w:left="227" w:right="-24" w:hanging="227"/>
              <w:jc w:val="left"/>
              <w:rPr>
                <w:rFonts w:cs="Arial"/>
                <w:b/>
                <w:bCs/>
                <w:sz w:val="20"/>
                <w:lang w:val="it-CH" w:eastAsia="de-CH"/>
              </w:rPr>
            </w:pPr>
            <w:r w:rsidRPr="003E3899">
              <w:rPr>
                <w:rFonts w:cs="Arial"/>
                <w:b/>
                <w:bCs/>
                <w:sz w:val="20"/>
                <w:lang w:val="it-CH" w:eastAsia="de-CH"/>
              </w:rPr>
              <w:t>29</w:t>
            </w:r>
          </w:p>
        </w:tc>
        <w:tc>
          <w:tcPr>
            <w:tcW w:w="773" w:type="dxa"/>
            <w:shd w:val="clear" w:color="auto" w:fill="D9D9D9"/>
            <w:vAlign w:val="center"/>
          </w:tcPr>
          <w:p w14:paraId="66DEB817"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 </w:t>
            </w:r>
          </w:p>
        </w:tc>
        <w:tc>
          <w:tcPr>
            <w:tcW w:w="2552" w:type="dxa"/>
            <w:shd w:val="clear" w:color="auto" w:fill="D9D9D9"/>
            <w:vAlign w:val="center"/>
          </w:tcPr>
          <w:p w14:paraId="09493701" w14:textId="77777777" w:rsidR="003E3899" w:rsidRPr="003E3899" w:rsidRDefault="003E3899" w:rsidP="003E3899">
            <w:pPr>
              <w:spacing w:before="60" w:after="60" w:line="240" w:lineRule="auto"/>
              <w:jc w:val="left"/>
              <w:rPr>
                <w:rFonts w:cs="Arial"/>
                <w:b/>
                <w:bCs/>
                <w:sz w:val="20"/>
                <w:lang w:val="it-CH" w:eastAsia="de-CH"/>
              </w:rPr>
            </w:pPr>
            <w:r w:rsidRPr="003E3899">
              <w:rPr>
                <w:rFonts w:cs="Arial"/>
                <w:b/>
                <w:bCs/>
                <w:sz w:val="20"/>
                <w:lang w:val="it-CH" w:eastAsia="de-CH"/>
              </w:rPr>
              <w:t>Capitale proprio</w:t>
            </w:r>
          </w:p>
        </w:tc>
        <w:tc>
          <w:tcPr>
            <w:tcW w:w="5387" w:type="dxa"/>
            <w:shd w:val="clear" w:color="auto" w:fill="D9D9D9"/>
            <w:vAlign w:val="center"/>
          </w:tcPr>
          <w:p w14:paraId="58CFE360"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Cfr. Raccomandazione 15.</w:t>
            </w:r>
          </w:p>
        </w:tc>
      </w:tr>
      <w:tr w:rsidR="003E3899" w:rsidRPr="003E3899" w14:paraId="4DF40588" w14:textId="77777777" w:rsidTr="005C2F64">
        <w:trPr>
          <w:trHeight w:val="1530"/>
        </w:trPr>
        <w:tc>
          <w:tcPr>
            <w:tcW w:w="0" w:type="auto"/>
            <w:tcBorders>
              <w:bottom w:val="nil"/>
            </w:tcBorders>
            <w:shd w:val="clear" w:color="auto" w:fill="F2F2F2"/>
            <w:noWrap/>
          </w:tcPr>
          <w:p w14:paraId="11EAA379"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290</w:t>
            </w:r>
          </w:p>
        </w:tc>
        <w:tc>
          <w:tcPr>
            <w:tcW w:w="773" w:type="dxa"/>
            <w:shd w:val="clear" w:color="auto" w:fill="F2F2F2"/>
          </w:tcPr>
          <w:p w14:paraId="718E2322"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 </w:t>
            </w:r>
          </w:p>
        </w:tc>
        <w:tc>
          <w:tcPr>
            <w:tcW w:w="2552" w:type="dxa"/>
            <w:shd w:val="clear" w:color="auto" w:fill="F2F2F2"/>
          </w:tcPr>
          <w:p w14:paraId="74E6C8CF" w14:textId="77777777" w:rsidR="003E3899" w:rsidRPr="003E3899" w:rsidRDefault="003E3899" w:rsidP="003E3899">
            <w:pPr>
              <w:spacing w:line="240" w:lineRule="auto"/>
              <w:jc w:val="left"/>
              <w:rPr>
                <w:rFonts w:cs="Arial"/>
                <w:iCs/>
                <w:sz w:val="20"/>
                <w:lang w:val="it-CH" w:eastAsia="de-CH"/>
              </w:rPr>
            </w:pPr>
            <w:r w:rsidRPr="00277306">
              <w:rPr>
                <w:rFonts w:cs="Arial"/>
                <w:iCs/>
                <w:strike/>
                <w:sz w:val="20"/>
                <w:highlight w:val="green"/>
                <w:lang w:val="it-CH" w:eastAsia="de-CH"/>
              </w:rPr>
              <w:t>Impegni (+) risp. anticipi (-) nei confronti di</w:t>
            </w:r>
            <w:r w:rsidRPr="003E3899">
              <w:rPr>
                <w:rFonts w:cs="Arial"/>
                <w:iCs/>
                <w:sz w:val="20"/>
                <w:lang w:val="it-CH" w:eastAsia="de-CH"/>
              </w:rPr>
              <w:t xml:space="preserve"> Finanziamenti speciali </w:t>
            </w:r>
            <w:r w:rsidRPr="00277306">
              <w:rPr>
                <w:rFonts w:cs="Arial"/>
                <w:iCs/>
                <w:sz w:val="20"/>
                <w:highlight w:val="green"/>
                <w:lang w:val="it-CH" w:eastAsia="de-CH"/>
              </w:rPr>
              <w:t>nel capitale proprio</w:t>
            </w:r>
          </w:p>
        </w:tc>
        <w:tc>
          <w:tcPr>
            <w:tcW w:w="5387" w:type="dxa"/>
            <w:shd w:val="clear" w:color="auto" w:fill="F2F2F2"/>
          </w:tcPr>
          <w:p w14:paraId="54B297F9"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Eccedenze accumulate di ricavi dei finanziamenti speciali considerate come capitale proprio (ad es. centrali elettriche, impianti d’incenerimento dei rifiuti o servizi di raccolta dei rifiuti, impianti di depurazione delle acque, antenne comunali ecc.);</w:t>
            </w:r>
          </w:p>
          <w:p w14:paraId="627CFF26"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(cfr. Raccomandazione 08);</w:t>
            </w:r>
          </w:p>
          <w:p w14:paraId="705550E2"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trike/>
                <w:sz w:val="20"/>
                <w:lang w:val="it-CH" w:eastAsia="de-CH"/>
              </w:rPr>
            </w:pPr>
            <w:r w:rsidRPr="003E3899">
              <w:rPr>
                <w:rFonts w:cs="Arial"/>
                <w:iCs/>
                <w:strike/>
                <w:sz w:val="20"/>
                <w:highlight w:val="green"/>
                <w:lang w:val="it-CH" w:eastAsia="de-CH"/>
              </w:rPr>
              <w:t>art. 49 cpv. 2 LMFC.</w:t>
            </w:r>
          </w:p>
          <w:p w14:paraId="140CE684"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trike/>
                <w:sz w:val="20"/>
                <w:lang w:val="it-CH" w:eastAsia="de-CH"/>
              </w:rPr>
            </w:pPr>
            <w:r w:rsidRPr="00277306">
              <w:rPr>
                <w:rFonts w:cs="Arial"/>
                <w:iCs/>
                <w:sz w:val="20"/>
                <w:highlight w:val="green"/>
                <w:lang w:val="it-CH" w:eastAsia="de-CH"/>
              </w:rPr>
              <w:t>Impegni (+) risp. anticipi (-)</w:t>
            </w:r>
          </w:p>
        </w:tc>
      </w:tr>
      <w:tr w:rsidR="003E3899" w:rsidRPr="003E3899" w14:paraId="6133E0B4" w14:textId="77777777" w:rsidTr="005C2F64">
        <w:trPr>
          <w:trHeight w:val="255"/>
        </w:trPr>
        <w:tc>
          <w:tcPr>
            <w:tcW w:w="0" w:type="auto"/>
            <w:tcBorders>
              <w:top w:val="nil"/>
              <w:bottom w:val="nil"/>
              <w:right w:val="single" w:sz="4" w:space="0" w:color="auto"/>
            </w:tcBorders>
            <w:shd w:val="clear" w:color="auto" w:fill="auto"/>
            <w:noWrap/>
          </w:tcPr>
          <w:p w14:paraId="2585195C"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tcBorders>
              <w:left w:val="single" w:sz="4" w:space="0" w:color="auto"/>
            </w:tcBorders>
            <w:shd w:val="clear" w:color="auto" w:fill="auto"/>
          </w:tcPr>
          <w:p w14:paraId="7E2AA7EC"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2900</w:t>
            </w:r>
          </w:p>
        </w:tc>
        <w:tc>
          <w:tcPr>
            <w:tcW w:w="2552" w:type="dxa"/>
            <w:shd w:val="clear" w:color="auto" w:fill="auto"/>
          </w:tcPr>
          <w:p w14:paraId="45791034"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Finanziamenti speciali nel capitale proprio</w:t>
            </w:r>
          </w:p>
        </w:tc>
        <w:tc>
          <w:tcPr>
            <w:tcW w:w="5387" w:type="dxa"/>
            <w:shd w:val="clear" w:color="auto" w:fill="auto"/>
          </w:tcPr>
          <w:p w14:paraId="506F8450"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Tenere un conto dettagliato per ogni esercizio.</w:t>
            </w:r>
          </w:p>
        </w:tc>
      </w:tr>
      <w:tr w:rsidR="003E3899" w:rsidRPr="003E3899" w14:paraId="3F907EA3" w14:textId="77777777" w:rsidTr="005C2F64">
        <w:trPr>
          <w:trHeight w:val="510"/>
        </w:trPr>
        <w:tc>
          <w:tcPr>
            <w:tcW w:w="0" w:type="auto"/>
            <w:tcBorders>
              <w:top w:val="nil"/>
            </w:tcBorders>
            <w:shd w:val="clear" w:color="auto" w:fill="auto"/>
            <w:noWrap/>
          </w:tcPr>
          <w:p w14:paraId="1E404BF5" w14:textId="77777777" w:rsidR="003E3899" w:rsidRPr="003E3899" w:rsidRDefault="003E3899" w:rsidP="003E3899">
            <w:pPr>
              <w:spacing w:line="240" w:lineRule="auto"/>
              <w:ind w:left="227" w:right="-24" w:hanging="227"/>
              <w:jc w:val="left"/>
              <w:rPr>
                <w:rFonts w:cs="Arial"/>
                <w:iCs/>
                <w:sz w:val="20"/>
                <w:lang w:val="it-CH" w:eastAsia="de-CH"/>
              </w:rPr>
            </w:pPr>
          </w:p>
        </w:tc>
        <w:tc>
          <w:tcPr>
            <w:tcW w:w="773" w:type="dxa"/>
            <w:shd w:val="clear" w:color="auto" w:fill="auto"/>
          </w:tcPr>
          <w:p w14:paraId="23AEC56E" w14:textId="77777777" w:rsidR="003E3899" w:rsidRPr="003E3899" w:rsidRDefault="003E3899" w:rsidP="003E3899">
            <w:pPr>
              <w:spacing w:line="240" w:lineRule="auto"/>
              <w:ind w:left="227" w:hanging="227"/>
              <w:jc w:val="left"/>
              <w:rPr>
                <w:rFonts w:cs="Arial"/>
                <w:sz w:val="20"/>
                <w:highlight w:val="green"/>
                <w:lang w:val="it-CH" w:eastAsia="de-CH"/>
              </w:rPr>
            </w:pPr>
            <w:r w:rsidRPr="003E3899">
              <w:rPr>
                <w:rFonts w:cs="Arial"/>
                <w:sz w:val="20"/>
                <w:highlight w:val="green"/>
                <w:lang w:val="it-CH" w:eastAsia="de-CH"/>
              </w:rPr>
              <w:t>2909</w:t>
            </w:r>
          </w:p>
        </w:tc>
        <w:tc>
          <w:tcPr>
            <w:tcW w:w="2552" w:type="dxa"/>
            <w:shd w:val="clear" w:color="auto" w:fill="auto"/>
          </w:tcPr>
          <w:p w14:paraId="02D8D51F" w14:textId="77777777" w:rsidR="003E3899" w:rsidRPr="003E3899" w:rsidRDefault="003E3899" w:rsidP="003E3899">
            <w:pPr>
              <w:spacing w:line="240" w:lineRule="auto"/>
              <w:jc w:val="left"/>
              <w:rPr>
                <w:rFonts w:cs="Arial"/>
                <w:iCs/>
                <w:sz w:val="20"/>
                <w:lang w:val="it-CH" w:eastAsia="de-CH"/>
              </w:rPr>
            </w:pPr>
          </w:p>
        </w:tc>
        <w:tc>
          <w:tcPr>
            <w:tcW w:w="5387" w:type="dxa"/>
            <w:shd w:val="clear" w:color="auto" w:fill="auto"/>
          </w:tcPr>
          <w:p w14:paraId="5374B6AA"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highlight w:val="green"/>
                <w:lang w:val="it-CH" w:eastAsia="de-CH"/>
              </w:rPr>
              <w:t>Questa voce è riservata alla statistica finanziaria della Confederazione e non può essere utilizzata per i piani contabili di Cantoni e Comuni</w:t>
            </w:r>
            <w:r w:rsidRPr="003E3899">
              <w:rPr>
                <w:rFonts w:cs="Arial"/>
                <w:iCs/>
                <w:sz w:val="20"/>
                <w:lang w:val="it-CH" w:eastAsia="de-CH"/>
              </w:rPr>
              <w:t>.</w:t>
            </w:r>
          </w:p>
        </w:tc>
      </w:tr>
      <w:tr w:rsidR="003E3899" w:rsidRPr="003E3899" w14:paraId="2874476B" w14:textId="77777777" w:rsidTr="005C2F64">
        <w:trPr>
          <w:trHeight w:val="510"/>
        </w:trPr>
        <w:tc>
          <w:tcPr>
            <w:tcW w:w="0" w:type="auto"/>
            <w:tcBorders>
              <w:bottom w:val="nil"/>
            </w:tcBorders>
            <w:shd w:val="clear" w:color="auto" w:fill="F2F2F2"/>
            <w:noWrap/>
          </w:tcPr>
          <w:p w14:paraId="25570CC2"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291</w:t>
            </w:r>
          </w:p>
        </w:tc>
        <w:tc>
          <w:tcPr>
            <w:tcW w:w="773" w:type="dxa"/>
            <w:shd w:val="clear" w:color="auto" w:fill="F2F2F2"/>
          </w:tcPr>
          <w:p w14:paraId="17912447"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 </w:t>
            </w:r>
          </w:p>
        </w:tc>
        <w:tc>
          <w:tcPr>
            <w:tcW w:w="2552" w:type="dxa"/>
            <w:shd w:val="clear" w:color="auto" w:fill="F2F2F2"/>
          </w:tcPr>
          <w:p w14:paraId="36297B4E"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 xml:space="preserve">Fondi </w:t>
            </w:r>
            <w:r w:rsidRPr="00277306">
              <w:rPr>
                <w:rFonts w:cs="Arial"/>
                <w:iCs/>
                <w:sz w:val="20"/>
                <w:highlight w:val="green"/>
                <w:lang w:val="it-CH" w:eastAsia="de-CH"/>
              </w:rPr>
              <w:t>nel capitale proprio</w:t>
            </w:r>
          </w:p>
        </w:tc>
        <w:tc>
          <w:tcPr>
            <w:tcW w:w="5387" w:type="dxa"/>
            <w:shd w:val="clear" w:color="auto" w:fill="F2F2F2"/>
          </w:tcPr>
          <w:p w14:paraId="706C2C0F"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Eccedenze di ricavi accumulate di fondi considerate come capitale proprio;</w:t>
            </w:r>
          </w:p>
          <w:p w14:paraId="00E33BA8"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(cfr. Raccomandazione 08).</w:t>
            </w:r>
          </w:p>
        </w:tc>
      </w:tr>
      <w:tr w:rsidR="003E3899" w:rsidRPr="003E3899" w14:paraId="76E575A6" w14:textId="77777777" w:rsidTr="005C2F64">
        <w:trPr>
          <w:trHeight w:val="510"/>
        </w:trPr>
        <w:tc>
          <w:tcPr>
            <w:tcW w:w="0" w:type="auto"/>
            <w:tcBorders>
              <w:top w:val="nil"/>
              <w:bottom w:val="nil"/>
              <w:right w:val="single" w:sz="4" w:space="0" w:color="auto"/>
            </w:tcBorders>
            <w:shd w:val="clear" w:color="auto" w:fill="auto"/>
            <w:noWrap/>
          </w:tcPr>
          <w:p w14:paraId="0FE48DDF"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tcBorders>
              <w:left w:val="single" w:sz="4" w:space="0" w:color="auto"/>
            </w:tcBorders>
            <w:shd w:val="clear" w:color="auto" w:fill="auto"/>
          </w:tcPr>
          <w:p w14:paraId="4E235341"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2910</w:t>
            </w:r>
          </w:p>
        </w:tc>
        <w:tc>
          <w:tcPr>
            <w:tcW w:w="2552" w:type="dxa"/>
            <w:shd w:val="clear" w:color="auto" w:fill="auto"/>
          </w:tcPr>
          <w:p w14:paraId="3C3DBF64"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Fondi nel capitale proprio</w:t>
            </w:r>
          </w:p>
        </w:tc>
        <w:tc>
          <w:tcPr>
            <w:tcW w:w="5387" w:type="dxa"/>
            <w:shd w:val="clear" w:color="auto" w:fill="auto"/>
          </w:tcPr>
          <w:p w14:paraId="27E42829"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Ad es. posteggi; tenere un conto dettagliato separato per ogni fondo.</w:t>
            </w:r>
          </w:p>
        </w:tc>
      </w:tr>
      <w:tr w:rsidR="003E3899" w:rsidRPr="003E3899" w14:paraId="5A18CACA" w14:textId="77777777" w:rsidTr="005C2F64">
        <w:trPr>
          <w:trHeight w:val="255"/>
        </w:trPr>
        <w:tc>
          <w:tcPr>
            <w:tcW w:w="0" w:type="auto"/>
            <w:tcBorders>
              <w:top w:val="nil"/>
            </w:tcBorders>
            <w:shd w:val="clear" w:color="auto" w:fill="auto"/>
            <w:noWrap/>
          </w:tcPr>
          <w:p w14:paraId="5BDF4974" w14:textId="77777777" w:rsidR="003E3899" w:rsidRPr="003E3899" w:rsidRDefault="003E3899" w:rsidP="003E3899">
            <w:pPr>
              <w:spacing w:line="240" w:lineRule="auto"/>
              <w:ind w:left="227" w:right="-24" w:hanging="227"/>
              <w:jc w:val="left"/>
              <w:rPr>
                <w:rFonts w:cs="Arial"/>
                <w:iCs/>
                <w:sz w:val="20"/>
                <w:lang w:val="it-CH" w:eastAsia="de-CH"/>
              </w:rPr>
            </w:pPr>
          </w:p>
        </w:tc>
        <w:tc>
          <w:tcPr>
            <w:tcW w:w="773" w:type="dxa"/>
            <w:shd w:val="clear" w:color="auto" w:fill="auto"/>
          </w:tcPr>
          <w:p w14:paraId="2011D390" w14:textId="77777777" w:rsidR="003E3899" w:rsidRPr="003E3899" w:rsidRDefault="003E3899" w:rsidP="003E3899">
            <w:pPr>
              <w:spacing w:line="240" w:lineRule="auto"/>
              <w:ind w:left="227" w:hanging="227"/>
              <w:jc w:val="left"/>
              <w:rPr>
                <w:rFonts w:cs="Arial"/>
                <w:iCs/>
                <w:sz w:val="20"/>
                <w:highlight w:val="green"/>
                <w:lang w:val="it-CH" w:eastAsia="de-CH"/>
              </w:rPr>
            </w:pPr>
            <w:r w:rsidRPr="003E3899">
              <w:rPr>
                <w:rFonts w:cs="Arial"/>
                <w:iCs/>
                <w:sz w:val="20"/>
                <w:highlight w:val="green"/>
                <w:lang w:val="it-CH" w:eastAsia="de-CH"/>
              </w:rPr>
              <w:t>2911</w:t>
            </w:r>
          </w:p>
        </w:tc>
        <w:tc>
          <w:tcPr>
            <w:tcW w:w="2552" w:type="dxa"/>
            <w:shd w:val="clear" w:color="auto" w:fill="auto"/>
          </w:tcPr>
          <w:p w14:paraId="66EE0EC8" w14:textId="77777777" w:rsidR="003E3899" w:rsidRPr="003E3899" w:rsidRDefault="003E3899" w:rsidP="003E3899">
            <w:pPr>
              <w:spacing w:line="240" w:lineRule="auto"/>
              <w:jc w:val="left"/>
              <w:rPr>
                <w:rFonts w:cs="Arial"/>
                <w:iCs/>
                <w:sz w:val="20"/>
                <w:highlight w:val="green"/>
                <w:lang w:val="it-CH" w:eastAsia="de-CH"/>
              </w:rPr>
            </w:pPr>
            <w:r w:rsidRPr="003E3899">
              <w:rPr>
                <w:rFonts w:cs="Arial"/>
                <w:iCs/>
                <w:sz w:val="20"/>
                <w:highlight w:val="green"/>
                <w:lang w:val="it-CH" w:eastAsia="de-CH"/>
              </w:rPr>
              <w:t>Legati e fondazioni senza personalità giuridica propria nel capitale proprio</w:t>
            </w:r>
          </w:p>
        </w:tc>
        <w:tc>
          <w:tcPr>
            <w:tcW w:w="5387" w:type="dxa"/>
            <w:shd w:val="clear" w:color="auto" w:fill="auto"/>
          </w:tcPr>
          <w:p w14:paraId="55B9F5D5"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highlight w:val="green"/>
                <w:lang w:val="it-CH" w:eastAsia="de-CH"/>
              </w:rPr>
              <w:t>Legati e fondazioni (liberalità, legati di terzi a destinazione vincolata) attribuiti al capitale proprio.</w:t>
            </w:r>
          </w:p>
        </w:tc>
      </w:tr>
      <w:tr w:rsidR="003E3899" w:rsidRPr="003E3899" w14:paraId="2A4A8825" w14:textId="77777777" w:rsidTr="005C2F64">
        <w:trPr>
          <w:trHeight w:val="255"/>
        </w:trPr>
        <w:tc>
          <w:tcPr>
            <w:tcW w:w="0" w:type="auto"/>
            <w:tcBorders>
              <w:bottom w:val="nil"/>
            </w:tcBorders>
            <w:shd w:val="clear" w:color="auto" w:fill="F2F2F2"/>
            <w:noWrap/>
          </w:tcPr>
          <w:p w14:paraId="04287C21"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292</w:t>
            </w:r>
          </w:p>
        </w:tc>
        <w:tc>
          <w:tcPr>
            <w:tcW w:w="773" w:type="dxa"/>
            <w:shd w:val="clear" w:color="auto" w:fill="F2F2F2"/>
          </w:tcPr>
          <w:p w14:paraId="202EC22D"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3CDBF710"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 xml:space="preserve">Riserve dei settori del </w:t>
            </w:r>
            <w:r w:rsidRPr="003E3899">
              <w:rPr>
                <w:rFonts w:cs="Arial"/>
                <w:iCs/>
                <w:sz w:val="20"/>
                <w:lang w:val="it-CH" w:eastAsia="de-CH"/>
              </w:rPr>
              <w:br/>
              <w:t>preventivo globale</w:t>
            </w:r>
          </w:p>
        </w:tc>
        <w:tc>
          <w:tcPr>
            <w:tcW w:w="5387" w:type="dxa"/>
            <w:shd w:val="clear" w:color="auto" w:fill="F2F2F2"/>
          </w:tcPr>
          <w:p w14:paraId="5DA1FBEC" w14:textId="77777777" w:rsidR="003E3899" w:rsidRPr="003E3899" w:rsidRDefault="003E3899" w:rsidP="003E3899">
            <w:pPr>
              <w:spacing w:line="240" w:lineRule="auto"/>
              <w:ind w:left="227" w:hanging="227"/>
              <w:jc w:val="left"/>
              <w:rPr>
                <w:rFonts w:cs="Arial"/>
                <w:iCs/>
                <w:sz w:val="20"/>
                <w:lang w:val="it-CH" w:eastAsia="de-CH"/>
              </w:rPr>
            </w:pPr>
          </w:p>
        </w:tc>
      </w:tr>
      <w:tr w:rsidR="003E3899" w:rsidRPr="003E3899" w14:paraId="656FF541" w14:textId="77777777" w:rsidTr="005C2F64">
        <w:trPr>
          <w:trHeight w:val="510"/>
        </w:trPr>
        <w:tc>
          <w:tcPr>
            <w:tcW w:w="0" w:type="auto"/>
            <w:tcBorders>
              <w:top w:val="nil"/>
              <w:right w:val="single" w:sz="4" w:space="0" w:color="auto"/>
            </w:tcBorders>
            <w:shd w:val="clear" w:color="auto" w:fill="auto"/>
            <w:noWrap/>
          </w:tcPr>
          <w:p w14:paraId="0855AD24"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w:t>
            </w:r>
          </w:p>
        </w:tc>
        <w:tc>
          <w:tcPr>
            <w:tcW w:w="773" w:type="dxa"/>
            <w:tcBorders>
              <w:left w:val="single" w:sz="4" w:space="0" w:color="auto"/>
            </w:tcBorders>
            <w:shd w:val="clear" w:color="auto" w:fill="auto"/>
          </w:tcPr>
          <w:p w14:paraId="59DFEC4F"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2920</w:t>
            </w:r>
          </w:p>
        </w:tc>
        <w:tc>
          <w:tcPr>
            <w:tcW w:w="2552" w:type="dxa"/>
            <w:shd w:val="clear" w:color="auto" w:fill="auto"/>
          </w:tcPr>
          <w:p w14:paraId="7E796F4F"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Riserve dei settori del preventivo globale</w:t>
            </w:r>
          </w:p>
        </w:tc>
        <w:tc>
          <w:tcPr>
            <w:tcW w:w="5387" w:type="dxa"/>
            <w:shd w:val="clear" w:color="auto" w:fill="auto"/>
          </w:tcPr>
          <w:p w14:paraId="13B01706"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Riserve costituite con eccedenze del consuntivo, risp. miglioramenti del preventivo dei singoli settori; tenere un conto dettagliato per ogni settore.</w:t>
            </w:r>
          </w:p>
        </w:tc>
      </w:tr>
      <w:tr w:rsidR="003E3899" w:rsidRPr="003E3899" w14:paraId="330EEBCA" w14:textId="77777777" w:rsidTr="005C2F64">
        <w:trPr>
          <w:trHeight w:val="510"/>
        </w:trPr>
        <w:tc>
          <w:tcPr>
            <w:tcW w:w="0" w:type="auto"/>
            <w:tcBorders>
              <w:bottom w:val="nil"/>
            </w:tcBorders>
            <w:shd w:val="clear" w:color="auto" w:fill="F2F2F2"/>
            <w:noWrap/>
          </w:tcPr>
          <w:p w14:paraId="1320A1AC"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293</w:t>
            </w:r>
          </w:p>
        </w:tc>
        <w:tc>
          <w:tcPr>
            <w:tcW w:w="773" w:type="dxa"/>
            <w:shd w:val="clear" w:color="auto" w:fill="F2F2F2"/>
          </w:tcPr>
          <w:p w14:paraId="65E6FBE7"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 </w:t>
            </w:r>
          </w:p>
        </w:tc>
        <w:tc>
          <w:tcPr>
            <w:tcW w:w="2552" w:type="dxa"/>
            <w:shd w:val="clear" w:color="auto" w:fill="F2F2F2"/>
          </w:tcPr>
          <w:p w14:paraId="695AC480"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Prefinanziamenti</w:t>
            </w:r>
          </w:p>
        </w:tc>
        <w:tc>
          <w:tcPr>
            <w:tcW w:w="5387" w:type="dxa"/>
            <w:shd w:val="clear" w:color="auto" w:fill="F2F2F2"/>
          </w:tcPr>
          <w:p w14:paraId="5A315ECE"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Riserve per progetti futuri. I prefinanziamenti sono decisi dalle autorità formalmente competenti (cfr. Raccomandazione 08).</w:t>
            </w:r>
          </w:p>
        </w:tc>
      </w:tr>
      <w:tr w:rsidR="003E3899" w:rsidRPr="003E3899" w14:paraId="5224E3CB" w14:textId="77777777" w:rsidTr="005C2F64">
        <w:trPr>
          <w:trHeight w:val="255"/>
        </w:trPr>
        <w:tc>
          <w:tcPr>
            <w:tcW w:w="0" w:type="auto"/>
            <w:tcBorders>
              <w:top w:val="nil"/>
              <w:right w:val="single" w:sz="4" w:space="0" w:color="auto"/>
            </w:tcBorders>
            <w:shd w:val="clear" w:color="auto" w:fill="auto"/>
            <w:noWrap/>
          </w:tcPr>
          <w:p w14:paraId="5E786DE3"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w:t>
            </w:r>
          </w:p>
        </w:tc>
        <w:tc>
          <w:tcPr>
            <w:tcW w:w="773" w:type="dxa"/>
            <w:tcBorders>
              <w:left w:val="single" w:sz="4" w:space="0" w:color="auto"/>
            </w:tcBorders>
            <w:shd w:val="clear" w:color="auto" w:fill="auto"/>
          </w:tcPr>
          <w:p w14:paraId="4D1C7E92"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2930</w:t>
            </w:r>
          </w:p>
        </w:tc>
        <w:tc>
          <w:tcPr>
            <w:tcW w:w="2552" w:type="dxa"/>
            <w:shd w:val="clear" w:color="auto" w:fill="auto"/>
          </w:tcPr>
          <w:p w14:paraId="59309076"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Prefinanziamenti</w:t>
            </w:r>
          </w:p>
        </w:tc>
        <w:tc>
          <w:tcPr>
            <w:tcW w:w="5387" w:type="dxa"/>
            <w:shd w:val="clear" w:color="auto" w:fill="auto"/>
          </w:tcPr>
          <w:p w14:paraId="3722EE83"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Tenere un conto dettagliato per ogni progetto.</w:t>
            </w:r>
          </w:p>
        </w:tc>
      </w:tr>
      <w:tr w:rsidR="003E3899" w:rsidRPr="003E3899" w14:paraId="0735F8A2" w14:textId="77777777" w:rsidTr="005C2F64">
        <w:trPr>
          <w:trHeight w:val="255"/>
        </w:trPr>
        <w:tc>
          <w:tcPr>
            <w:tcW w:w="0" w:type="auto"/>
            <w:tcBorders>
              <w:bottom w:val="nil"/>
            </w:tcBorders>
            <w:shd w:val="clear" w:color="auto" w:fill="F2F2F2"/>
            <w:noWrap/>
          </w:tcPr>
          <w:p w14:paraId="6C43B22B" w14:textId="77777777" w:rsidR="003E3899" w:rsidRPr="003E3899" w:rsidRDefault="003E3899" w:rsidP="003E3899">
            <w:pPr>
              <w:spacing w:line="240" w:lineRule="auto"/>
              <w:ind w:left="227" w:right="-24" w:hanging="227"/>
              <w:jc w:val="left"/>
              <w:rPr>
                <w:rFonts w:cs="Arial"/>
                <w:sz w:val="20"/>
                <w:highlight w:val="green"/>
                <w:lang w:val="it-CH" w:eastAsia="de-CH"/>
              </w:rPr>
            </w:pPr>
            <w:r w:rsidRPr="003E3899">
              <w:rPr>
                <w:rFonts w:cs="Arial"/>
                <w:sz w:val="20"/>
                <w:highlight w:val="green"/>
                <w:lang w:val="it-CH" w:eastAsia="de-CH"/>
              </w:rPr>
              <w:t>294</w:t>
            </w:r>
          </w:p>
        </w:tc>
        <w:tc>
          <w:tcPr>
            <w:tcW w:w="773" w:type="dxa"/>
            <w:shd w:val="clear" w:color="auto" w:fill="F2F2F2"/>
          </w:tcPr>
          <w:p w14:paraId="7C170A23" w14:textId="77777777" w:rsidR="003E3899" w:rsidRPr="003E3899" w:rsidRDefault="003E3899" w:rsidP="003E3899">
            <w:pPr>
              <w:spacing w:line="240" w:lineRule="auto"/>
              <w:ind w:left="227" w:hanging="227"/>
              <w:jc w:val="left"/>
              <w:rPr>
                <w:rFonts w:cs="Arial"/>
                <w:i/>
                <w:sz w:val="20"/>
                <w:highlight w:val="green"/>
                <w:lang w:val="it-CH" w:eastAsia="de-CH"/>
              </w:rPr>
            </w:pPr>
          </w:p>
        </w:tc>
        <w:tc>
          <w:tcPr>
            <w:tcW w:w="2552" w:type="dxa"/>
            <w:shd w:val="clear" w:color="auto" w:fill="F2F2F2"/>
          </w:tcPr>
          <w:p w14:paraId="1AECDDEC" w14:textId="671F0934" w:rsidR="003E3899" w:rsidRPr="003E3899" w:rsidRDefault="003E3899" w:rsidP="00277306">
            <w:pPr>
              <w:spacing w:line="240" w:lineRule="auto"/>
              <w:jc w:val="left"/>
              <w:rPr>
                <w:rFonts w:cs="Arial"/>
                <w:sz w:val="20"/>
                <w:highlight w:val="green"/>
                <w:lang w:val="it-CH" w:eastAsia="de-CH"/>
              </w:rPr>
            </w:pPr>
            <w:r w:rsidRPr="003E3899">
              <w:rPr>
                <w:rFonts w:cs="Arial"/>
                <w:sz w:val="20"/>
                <w:highlight w:val="green"/>
                <w:lang w:val="it-CH" w:eastAsia="de-CH"/>
              </w:rPr>
              <w:t>Riserv</w:t>
            </w:r>
            <w:r w:rsidR="00277306">
              <w:rPr>
                <w:rFonts w:cs="Arial"/>
                <w:sz w:val="20"/>
                <w:highlight w:val="green"/>
                <w:lang w:val="it-CH" w:eastAsia="de-CH"/>
              </w:rPr>
              <w:t>a</w:t>
            </w:r>
            <w:r w:rsidRPr="003E3899">
              <w:rPr>
                <w:rFonts w:cs="Arial"/>
                <w:sz w:val="20"/>
                <w:highlight w:val="green"/>
                <w:lang w:val="it-CH" w:eastAsia="de-CH"/>
              </w:rPr>
              <w:t xml:space="preserve"> </w:t>
            </w:r>
            <w:r w:rsidRPr="00277306">
              <w:rPr>
                <w:rFonts w:cs="Arial"/>
                <w:sz w:val="20"/>
                <w:highlight w:val="green"/>
                <w:lang w:val="it-CH" w:eastAsia="de-CH"/>
              </w:rPr>
              <w:t>di politica finanziaria</w:t>
            </w:r>
          </w:p>
        </w:tc>
        <w:tc>
          <w:tcPr>
            <w:tcW w:w="5387" w:type="dxa"/>
            <w:shd w:val="clear" w:color="auto" w:fill="F2F2F2"/>
          </w:tcPr>
          <w:p w14:paraId="0C0A6E4B" w14:textId="77777777" w:rsidR="003E3899" w:rsidRPr="003E3899" w:rsidRDefault="003E3899" w:rsidP="003E3899">
            <w:pPr>
              <w:spacing w:line="240" w:lineRule="auto"/>
              <w:ind w:left="227" w:hanging="227"/>
              <w:jc w:val="left"/>
              <w:rPr>
                <w:rFonts w:cs="Arial"/>
                <w:sz w:val="20"/>
                <w:highlight w:val="yellow"/>
                <w:lang w:val="it-CH" w:eastAsia="de-CH"/>
              </w:rPr>
            </w:pPr>
          </w:p>
        </w:tc>
      </w:tr>
      <w:tr w:rsidR="003E3899" w:rsidRPr="003E3899" w14:paraId="01EBC0CA" w14:textId="77777777" w:rsidTr="005C2F64">
        <w:trPr>
          <w:trHeight w:val="255"/>
        </w:trPr>
        <w:tc>
          <w:tcPr>
            <w:tcW w:w="0" w:type="auto"/>
            <w:tcBorders>
              <w:top w:val="nil"/>
              <w:right w:val="single" w:sz="4" w:space="0" w:color="auto"/>
            </w:tcBorders>
            <w:shd w:val="clear" w:color="auto" w:fill="auto"/>
            <w:noWrap/>
          </w:tcPr>
          <w:p w14:paraId="3C9019F8" w14:textId="77777777" w:rsidR="003E3899" w:rsidRPr="003E3899" w:rsidRDefault="003E3899" w:rsidP="003E3899">
            <w:pPr>
              <w:spacing w:line="240" w:lineRule="auto"/>
              <w:ind w:left="227" w:right="-24" w:hanging="227"/>
              <w:jc w:val="left"/>
              <w:rPr>
                <w:rFonts w:cs="Arial"/>
                <w:sz w:val="20"/>
                <w:highlight w:val="yellow"/>
                <w:lang w:val="it-CH" w:eastAsia="de-CH"/>
              </w:rPr>
            </w:pPr>
          </w:p>
        </w:tc>
        <w:tc>
          <w:tcPr>
            <w:tcW w:w="773" w:type="dxa"/>
            <w:tcBorders>
              <w:left w:val="single" w:sz="4" w:space="0" w:color="auto"/>
            </w:tcBorders>
            <w:shd w:val="clear" w:color="auto" w:fill="auto"/>
          </w:tcPr>
          <w:p w14:paraId="7F4124FE" w14:textId="77777777" w:rsidR="003E3899" w:rsidRPr="003E3899" w:rsidRDefault="003E3899" w:rsidP="003E3899">
            <w:pPr>
              <w:spacing w:line="240" w:lineRule="auto"/>
              <w:ind w:left="227" w:hanging="227"/>
              <w:jc w:val="left"/>
              <w:rPr>
                <w:rFonts w:cs="Arial"/>
                <w:sz w:val="20"/>
                <w:highlight w:val="green"/>
                <w:lang w:val="it-CH" w:eastAsia="de-CH"/>
              </w:rPr>
            </w:pPr>
            <w:r w:rsidRPr="003E3899">
              <w:rPr>
                <w:rFonts w:cs="Arial"/>
                <w:sz w:val="20"/>
                <w:highlight w:val="green"/>
                <w:lang w:val="it-CH" w:eastAsia="de-CH"/>
              </w:rPr>
              <w:t>2940</w:t>
            </w:r>
          </w:p>
        </w:tc>
        <w:tc>
          <w:tcPr>
            <w:tcW w:w="2552" w:type="dxa"/>
            <w:shd w:val="clear" w:color="auto" w:fill="auto"/>
          </w:tcPr>
          <w:p w14:paraId="013525AE" w14:textId="77777777" w:rsidR="003E3899" w:rsidRPr="003E3899" w:rsidRDefault="003E3899" w:rsidP="003E3899">
            <w:pPr>
              <w:spacing w:line="240" w:lineRule="auto"/>
              <w:jc w:val="left"/>
              <w:rPr>
                <w:rFonts w:cs="Arial"/>
                <w:sz w:val="20"/>
                <w:highlight w:val="green"/>
                <w:lang w:val="it-CH" w:eastAsia="de-CH"/>
              </w:rPr>
            </w:pPr>
            <w:r w:rsidRPr="003E3899">
              <w:rPr>
                <w:rFonts w:cs="Arial"/>
                <w:color w:val="000000"/>
                <w:sz w:val="20"/>
                <w:highlight w:val="green"/>
                <w:lang w:val="it-CH" w:eastAsia="de-CH"/>
              </w:rPr>
              <w:t>Riserva di politica finanziaria</w:t>
            </w:r>
          </w:p>
        </w:tc>
        <w:tc>
          <w:tcPr>
            <w:tcW w:w="5387" w:type="dxa"/>
            <w:shd w:val="clear" w:color="auto" w:fill="auto"/>
          </w:tcPr>
          <w:p w14:paraId="6EF32BFF"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color w:val="000000"/>
                <w:sz w:val="20"/>
                <w:highlight w:val="green"/>
                <w:lang w:val="it-CH" w:eastAsia="de-CH"/>
              </w:rPr>
              <w:t>Riserva che può essere utilizzata per far fronte a futuri deficit del conto economico e/o per nuovi investimenti (come riserva congiunturale o di compensazione).</w:t>
            </w:r>
          </w:p>
        </w:tc>
      </w:tr>
      <w:tr w:rsidR="003E3899" w:rsidRPr="003E3899" w14:paraId="07CFEB9A" w14:textId="77777777" w:rsidTr="005C2F64">
        <w:trPr>
          <w:trHeight w:val="1020"/>
        </w:trPr>
        <w:tc>
          <w:tcPr>
            <w:tcW w:w="0" w:type="auto"/>
            <w:tcBorders>
              <w:bottom w:val="nil"/>
            </w:tcBorders>
            <w:shd w:val="clear" w:color="auto" w:fill="F2F2F2"/>
            <w:noWrap/>
          </w:tcPr>
          <w:p w14:paraId="4C4FBAA8"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295</w:t>
            </w:r>
          </w:p>
        </w:tc>
        <w:tc>
          <w:tcPr>
            <w:tcW w:w="773" w:type="dxa"/>
            <w:shd w:val="clear" w:color="auto" w:fill="F2F2F2"/>
          </w:tcPr>
          <w:p w14:paraId="29B89E7E"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 </w:t>
            </w:r>
          </w:p>
        </w:tc>
        <w:tc>
          <w:tcPr>
            <w:tcW w:w="2552" w:type="dxa"/>
            <w:shd w:val="clear" w:color="auto" w:fill="F2F2F2"/>
          </w:tcPr>
          <w:p w14:paraId="2AA521FD"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 xml:space="preserve">Riserva di rivalutazione (introduzione </w:t>
            </w:r>
            <w:r w:rsidRPr="003E3899">
              <w:rPr>
                <w:rFonts w:cs="Arial"/>
                <w:iCs/>
                <w:sz w:val="20"/>
                <w:highlight w:val="green"/>
                <w:lang w:val="it-CH" w:eastAsia="de-CH"/>
              </w:rPr>
              <w:t xml:space="preserve">MPCA2 </w:t>
            </w:r>
            <w:r w:rsidRPr="003E3899">
              <w:rPr>
                <w:rFonts w:cs="Arial"/>
                <w:iCs/>
                <w:strike/>
                <w:sz w:val="20"/>
                <w:highlight w:val="green"/>
                <w:lang w:val="it-CH" w:eastAsia="de-CH"/>
              </w:rPr>
              <w:t>IPSAS</w:t>
            </w:r>
            <w:r w:rsidRPr="003E3899">
              <w:rPr>
                <w:rFonts w:cs="Arial"/>
                <w:iCs/>
                <w:sz w:val="20"/>
                <w:highlight w:val="green"/>
                <w:lang w:val="it-CH" w:eastAsia="de-CH"/>
              </w:rPr>
              <w:t>)</w:t>
            </w:r>
          </w:p>
        </w:tc>
        <w:tc>
          <w:tcPr>
            <w:tcW w:w="5387" w:type="dxa"/>
            <w:shd w:val="clear" w:color="auto" w:fill="F2F2F2"/>
          </w:tcPr>
          <w:p w14:paraId="1C15B510"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Saldo delle variazioni di bilancio in seguito a nuova valutazione (beni amministrativi, crediti, delimitazioni contabili attive e passive, impegni, accantonamenti, contributi agli investimenti iscritti al passivo ecc., senza nuova valutazione dei beni patrimoniali) al momento del passaggio al MPCA2.</w:t>
            </w:r>
          </w:p>
        </w:tc>
      </w:tr>
      <w:tr w:rsidR="003E3899" w:rsidRPr="003E3899" w14:paraId="39A9C2E7" w14:textId="77777777" w:rsidTr="005C2F64">
        <w:trPr>
          <w:trHeight w:val="510"/>
        </w:trPr>
        <w:tc>
          <w:tcPr>
            <w:tcW w:w="0" w:type="auto"/>
            <w:tcBorders>
              <w:top w:val="nil"/>
              <w:right w:val="single" w:sz="4" w:space="0" w:color="auto"/>
            </w:tcBorders>
            <w:shd w:val="clear" w:color="auto" w:fill="auto"/>
            <w:noWrap/>
          </w:tcPr>
          <w:p w14:paraId="4E8E1CAE"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tcBorders>
              <w:left w:val="single" w:sz="4" w:space="0" w:color="auto"/>
            </w:tcBorders>
            <w:shd w:val="clear" w:color="auto" w:fill="auto"/>
          </w:tcPr>
          <w:p w14:paraId="3CEF1FB8"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2950</w:t>
            </w:r>
          </w:p>
        </w:tc>
        <w:tc>
          <w:tcPr>
            <w:tcW w:w="2552" w:type="dxa"/>
            <w:shd w:val="clear" w:color="auto" w:fill="auto"/>
          </w:tcPr>
          <w:p w14:paraId="3CA0ADE3"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Riserva di rivalutazione</w:t>
            </w:r>
          </w:p>
        </w:tc>
        <w:tc>
          <w:tcPr>
            <w:tcW w:w="5387" w:type="dxa"/>
            <w:shd w:val="clear" w:color="auto" w:fill="auto"/>
          </w:tcPr>
          <w:p w14:paraId="7B3BA159"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Il saldo viene utilizzato per ridurre l’aumento degli ammortamenti consecutivo alla rivalutazione dei beni amministrativi.</w:t>
            </w:r>
          </w:p>
        </w:tc>
      </w:tr>
      <w:tr w:rsidR="003E3899" w:rsidRPr="00B103B4" w14:paraId="44FE3920" w14:textId="77777777" w:rsidTr="005C2F64">
        <w:trPr>
          <w:trHeight w:val="1275"/>
        </w:trPr>
        <w:tc>
          <w:tcPr>
            <w:tcW w:w="0" w:type="auto"/>
            <w:tcBorders>
              <w:bottom w:val="nil"/>
            </w:tcBorders>
            <w:shd w:val="clear" w:color="auto" w:fill="F2F2F2"/>
            <w:noWrap/>
          </w:tcPr>
          <w:p w14:paraId="40A6DD3A"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296</w:t>
            </w:r>
          </w:p>
        </w:tc>
        <w:tc>
          <w:tcPr>
            <w:tcW w:w="773" w:type="dxa"/>
            <w:shd w:val="clear" w:color="auto" w:fill="F2F2F2"/>
          </w:tcPr>
          <w:p w14:paraId="5C81D495"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 </w:t>
            </w:r>
          </w:p>
        </w:tc>
        <w:tc>
          <w:tcPr>
            <w:tcW w:w="2552" w:type="dxa"/>
            <w:shd w:val="clear" w:color="auto" w:fill="F2F2F2"/>
          </w:tcPr>
          <w:p w14:paraId="7BC54226"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Riserva di nuova valutazione dei beni patrimoniali</w:t>
            </w:r>
          </w:p>
        </w:tc>
        <w:tc>
          <w:tcPr>
            <w:tcW w:w="5387" w:type="dxa"/>
            <w:shd w:val="clear" w:color="auto" w:fill="F2F2F2"/>
          </w:tcPr>
          <w:p w14:paraId="5987ACD4"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Saldo delle variazioni di bilancio in seguito a nuova valutazione degli investimenti finanziari e materiali dei beni patrimoniali al momento del passaggio al MPCA2, nonché fluttuazioni di valore consecutive a nuove valutazioni periodiche dei beni patrimoniali per evitare la volatilità, rispettivamente l’influsso delle valutazioni sulle uscite e sul freno all’indebitamento.</w:t>
            </w:r>
          </w:p>
        </w:tc>
      </w:tr>
      <w:tr w:rsidR="003E3899" w:rsidRPr="003E3899" w14:paraId="758F3BF3" w14:textId="77777777" w:rsidTr="005C2F64">
        <w:trPr>
          <w:trHeight w:val="765"/>
        </w:trPr>
        <w:tc>
          <w:tcPr>
            <w:tcW w:w="0" w:type="auto"/>
            <w:tcBorders>
              <w:top w:val="nil"/>
              <w:bottom w:val="nil"/>
            </w:tcBorders>
            <w:shd w:val="clear" w:color="auto" w:fill="auto"/>
            <w:noWrap/>
          </w:tcPr>
          <w:p w14:paraId="67E260FB"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72AF6DA6"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2960</w:t>
            </w:r>
          </w:p>
        </w:tc>
        <w:tc>
          <w:tcPr>
            <w:tcW w:w="2552" w:type="dxa"/>
            <w:shd w:val="clear" w:color="auto" w:fill="auto"/>
          </w:tcPr>
          <w:p w14:paraId="4F0E6BCB"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Riserva di nuova valutazione dei beni patrimoniali</w:t>
            </w:r>
          </w:p>
        </w:tc>
        <w:tc>
          <w:tcPr>
            <w:tcW w:w="5387" w:type="dxa"/>
            <w:shd w:val="clear" w:color="auto" w:fill="auto"/>
          </w:tcPr>
          <w:p w14:paraId="774A3990"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Nuova valutazione dei beni patrimoniali al momento del passaggio al MPCA2 nonché nuove valutazioni degli investimenti materiali e finanziari dei beni patrimoniali senza ripercussioni sul risultato.</w:t>
            </w:r>
          </w:p>
        </w:tc>
      </w:tr>
      <w:tr w:rsidR="003E3899" w:rsidRPr="003E3899" w14:paraId="48F8A515" w14:textId="77777777" w:rsidTr="005C2F64">
        <w:trPr>
          <w:trHeight w:val="510"/>
        </w:trPr>
        <w:tc>
          <w:tcPr>
            <w:tcW w:w="0" w:type="auto"/>
            <w:tcBorders>
              <w:top w:val="nil"/>
            </w:tcBorders>
            <w:shd w:val="clear" w:color="auto" w:fill="auto"/>
            <w:noWrap/>
          </w:tcPr>
          <w:p w14:paraId="12FBD630"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62549B1E"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2961</w:t>
            </w:r>
          </w:p>
        </w:tc>
        <w:tc>
          <w:tcPr>
            <w:tcW w:w="2552" w:type="dxa"/>
            <w:shd w:val="clear" w:color="auto" w:fill="auto"/>
          </w:tcPr>
          <w:p w14:paraId="62CFCA21"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Riserva dei valori di mercato per strumenti finanziari</w:t>
            </w:r>
          </w:p>
        </w:tc>
        <w:tc>
          <w:tcPr>
            <w:tcW w:w="5387" w:type="dxa"/>
            <w:shd w:val="clear" w:color="auto" w:fill="auto"/>
          </w:tcPr>
          <w:p w14:paraId="588A33F8"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Fluttuazioni di valore di swap e di altri strumenti finanziari derivati sull’arco della loro durata per evitare un’eccessiva volatilità del conto economico.</w:t>
            </w:r>
          </w:p>
        </w:tc>
      </w:tr>
      <w:tr w:rsidR="003E3899" w:rsidRPr="003E3899" w14:paraId="42574E9D" w14:textId="77777777" w:rsidTr="005C2F64">
        <w:trPr>
          <w:trHeight w:val="255"/>
        </w:trPr>
        <w:tc>
          <w:tcPr>
            <w:tcW w:w="0" w:type="auto"/>
            <w:tcBorders>
              <w:bottom w:val="nil"/>
            </w:tcBorders>
            <w:shd w:val="clear" w:color="auto" w:fill="F2F2F2"/>
            <w:noWrap/>
          </w:tcPr>
          <w:p w14:paraId="05E1F75D"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298</w:t>
            </w:r>
          </w:p>
        </w:tc>
        <w:tc>
          <w:tcPr>
            <w:tcW w:w="773" w:type="dxa"/>
            <w:shd w:val="clear" w:color="auto" w:fill="F2F2F2"/>
          </w:tcPr>
          <w:p w14:paraId="48DB715E"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 </w:t>
            </w:r>
          </w:p>
        </w:tc>
        <w:tc>
          <w:tcPr>
            <w:tcW w:w="2552" w:type="dxa"/>
            <w:shd w:val="clear" w:color="auto" w:fill="F2F2F2"/>
          </w:tcPr>
          <w:p w14:paraId="25990109"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Rimanente capitale proprio</w:t>
            </w:r>
          </w:p>
        </w:tc>
        <w:tc>
          <w:tcPr>
            <w:tcW w:w="5387" w:type="dxa"/>
            <w:shd w:val="clear" w:color="auto" w:fill="F2F2F2"/>
            <w:noWrap/>
          </w:tcPr>
          <w:p w14:paraId="79C98098"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18"/>
                <w:szCs w:val="18"/>
                <w:lang w:val="it-CH" w:eastAsia="de-CH"/>
              </w:rPr>
            </w:pPr>
          </w:p>
        </w:tc>
      </w:tr>
      <w:tr w:rsidR="003E3899" w:rsidRPr="003E3899" w14:paraId="04FE5261" w14:textId="77777777" w:rsidTr="005C2F64">
        <w:trPr>
          <w:trHeight w:val="255"/>
        </w:trPr>
        <w:tc>
          <w:tcPr>
            <w:tcW w:w="0" w:type="auto"/>
            <w:tcBorders>
              <w:top w:val="nil"/>
            </w:tcBorders>
            <w:shd w:val="clear" w:color="auto" w:fill="auto"/>
            <w:noWrap/>
          </w:tcPr>
          <w:p w14:paraId="2A6FBF91"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1C14F20C"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2980</w:t>
            </w:r>
          </w:p>
        </w:tc>
        <w:tc>
          <w:tcPr>
            <w:tcW w:w="2552" w:type="dxa"/>
            <w:shd w:val="clear" w:color="auto" w:fill="auto"/>
          </w:tcPr>
          <w:p w14:paraId="6A967E10"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Rimanente capitale proprio</w:t>
            </w:r>
          </w:p>
        </w:tc>
        <w:tc>
          <w:tcPr>
            <w:tcW w:w="5387" w:type="dxa"/>
            <w:shd w:val="clear" w:color="auto" w:fill="auto"/>
          </w:tcPr>
          <w:p w14:paraId="2A6F257F"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Voci che non vanno gestite in alcun altro gruppo specifico del capitale proprio.</w:t>
            </w:r>
          </w:p>
        </w:tc>
      </w:tr>
      <w:tr w:rsidR="003E3899" w:rsidRPr="003E3899" w14:paraId="5E784732" w14:textId="77777777" w:rsidTr="005C2F64">
        <w:trPr>
          <w:trHeight w:val="510"/>
        </w:trPr>
        <w:tc>
          <w:tcPr>
            <w:tcW w:w="0" w:type="auto"/>
            <w:tcBorders>
              <w:bottom w:val="nil"/>
            </w:tcBorders>
            <w:shd w:val="clear" w:color="auto" w:fill="F2F2F2"/>
            <w:noWrap/>
          </w:tcPr>
          <w:p w14:paraId="2BAB1387"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299</w:t>
            </w:r>
          </w:p>
        </w:tc>
        <w:tc>
          <w:tcPr>
            <w:tcW w:w="773" w:type="dxa"/>
            <w:shd w:val="clear" w:color="auto" w:fill="F2F2F2"/>
          </w:tcPr>
          <w:p w14:paraId="5D18F609"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 </w:t>
            </w:r>
          </w:p>
        </w:tc>
        <w:tc>
          <w:tcPr>
            <w:tcW w:w="2552" w:type="dxa"/>
            <w:shd w:val="clear" w:color="auto" w:fill="F2F2F2"/>
          </w:tcPr>
          <w:p w14:paraId="21A3A8DD"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Eccedenze / Disavanzi di bilancio</w:t>
            </w:r>
          </w:p>
        </w:tc>
        <w:tc>
          <w:tcPr>
            <w:tcW w:w="5387" w:type="dxa"/>
            <w:shd w:val="clear" w:color="auto" w:fill="F2F2F2"/>
          </w:tcPr>
          <w:p w14:paraId="1E91E7DA"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Saldo delle eccedenze e dei disavanzi cumulati del conto economico. In caso di disavanzo (valore negativo) la voce rimane al passivo.</w:t>
            </w:r>
          </w:p>
        </w:tc>
      </w:tr>
      <w:tr w:rsidR="003E3899" w:rsidRPr="003E3899" w14:paraId="08639EFD" w14:textId="77777777" w:rsidTr="005C2F64">
        <w:trPr>
          <w:trHeight w:val="765"/>
        </w:trPr>
        <w:tc>
          <w:tcPr>
            <w:tcW w:w="0" w:type="auto"/>
            <w:tcBorders>
              <w:top w:val="nil"/>
              <w:bottom w:val="nil"/>
            </w:tcBorders>
            <w:shd w:val="clear" w:color="auto" w:fill="auto"/>
            <w:noWrap/>
          </w:tcPr>
          <w:p w14:paraId="4750416D"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6CEABA87"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2990</w:t>
            </w:r>
          </w:p>
        </w:tc>
        <w:tc>
          <w:tcPr>
            <w:tcW w:w="2552" w:type="dxa"/>
            <w:shd w:val="clear" w:color="auto" w:fill="auto"/>
          </w:tcPr>
          <w:p w14:paraId="0402B546"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Risultato annuale</w:t>
            </w:r>
          </w:p>
        </w:tc>
        <w:tc>
          <w:tcPr>
            <w:tcW w:w="5387" w:type="dxa"/>
            <w:shd w:val="clear" w:color="auto" w:fill="auto"/>
          </w:tcPr>
          <w:p w14:paraId="76F0E504"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Risultato dell’esercizio contabile, senza il risultato dei fondi nel capitale proprio come pure i legati e le fondazioni nel capitale proprio.</w:t>
            </w:r>
          </w:p>
          <w:p w14:paraId="128EB933"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Il saldo è trasferito al conto 2999 all’inizio del nuovo esercizio contabile.</w:t>
            </w:r>
          </w:p>
        </w:tc>
      </w:tr>
      <w:tr w:rsidR="003E3899" w:rsidRPr="003E3899" w14:paraId="22E55E5E" w14:textId="77777777" w:rsidTr="005C2F64">
        <w:trPr>
          <w:trHeight w:val="525"/>
        </w:trPr>
        <w:tc>
          <w:tcPr>
            <w:tcW w:w="0" w:type="auto"/>
            <w:tcBorders>
              <w:top w:val="nil"/>
            </w:tcBorders>
            <w:shd w:val="clear" w:color="auto" w:fill="auto"/>
            <w:noWrap/>
          </w:tcPr>
          <w:p w14:paraId="70D711FF"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05DA456C"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2999</w:t>
            </w:r>
          </w:p>
        </w:tc>
        <w:tc>
          <w:tcPr>
            <w:tcW w:w="2552" w:type="dxa"/>
            <w:shd w:val="clear" w:color="auto" w:fill="auto"/>
          </w:tcPr>
          <w:p w14:paraId="21A5F55C"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Risultato cumulato degli anni precedenti</w:t>
            </w:r>
          </w:p>
        </w:tc>
        <w:tc>
          <w:tcPr>
            <w:tcW w:w="5387" w:type="dxa"/>
            <w:shd w:val="clear" w:color="auto" w:fill="auto"/>
          </w:tcPr>
          <w:p w14:paraId="76C29BF1"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 xml:space="preserve">Saldo del risultato cumulato del conto economico. </w:t>
            </w:r>
            <w:r w:rsidRPr="00DF1AD0">
              <w:rPr>
                <w:rFonts w:cs="Arial"/>
                <w:strike/>
                <w:sz w:val="20"/>
                <w:highlight w:val="yellow"/>
                <w:lang w:val="it-CH" w:eastAsia="de-CH"/>
              </w:rPr>
              <w:t>Anche designato come «patrimonio netto».</w:t>
            </w:r>
          </w:p>
        </w:tc>
      </w:tr>
      <w:tr w:rsidR="003E3899" w:rsidRPr="003E3899" w14:paraId="65BC6654" w14:textId="77777777" w:rsidTr="005C2F64">
        <w:tc>
          <w:tcPr>
            <w:tcW w:w="4242" w:type="dxa"/>
            <w:gridSpan w:val="3"/>
            <w:shd w:val="clear" w:color="auto" w:fill="7F7F7F"/>
            <w:vAlign w:val="center"/>
          </w:tcPr>
          <w:p w14:paraId="546212B1" w14:textId="77777777" w:rsidR="003E3899" w:rsidRPr="003E3899" w:rsidRDefault="003E3899" w:rsidP="003E3899">
            <w:pPr>
              <w:spacing w:before="120" w:after="120" w:line="240" w:lineRule="auto"/>
              <w:ind w:left="227" w:right="-23" w:hanging="227"/>
              <w:jc w:val="left"/>
              <w:rPr>
                <w:rFonts w:cs="Arial"/>
                <w:b/>
                <w:bCs/>
                <w:color w:val="FFFFFF"/>
                <w:sz w:val="20"/>
                <w:lang w:val="it-CH" w:eastAsia="de-CH"/>
              </w:rPr>
            </w:pPr>
            <w:r w:rsidRPr="003E3899">
              <w:rPr>
                <w:rFonts w:cs="Arial"/>
                <w:b/>
                <w:bCs/>
                <w:color w:val="000000"/>
                <w:sz w:val="20"/>
                <w:lang w:val="it-CH" w:eastAsia="de-CH"/>
              </w:rPr>
              <w:t> </w:t>
            </w:r>
            <w:r w:rsidRPr="003E3899">
              <w:rPr>
                <w:rFonts w:cs="Arial"/>
                <w:b/>
                <w:bCs/>
                <w:color w:val="FFFFFF"/>
                <w:sz w:val="20"/>
                <w:lang w:val="it-CH" w:eastAsia="de-CH"/>
              </w:rPr>
              <w:t>CONTO ECONOMICO</w:t>
            </w:r>
          </w:p>
        </w:tc>
        <w:tc>
          <w:tcPr>
            <w:tcW w:w="5387" w:type="dxa"/>
            <w:shd w:val="clear" w:color="auto" w:fill="7F7F7F"/>
            <w:vAlign w:val="center"/>
          </w:tcPr>
          <w:p w14:paraId="5173E246"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trike/>
                <w:color w:val="000000"/>
                <w:sz w:val="20"/>
                <w:lang w:val="it-CH" w:eastAsia="de-CH"/>
              </w:rPr>
            </w:pPr>
            <w:r w:rsidRPr="003E3899">
              <w:rPr>
                <w:rFonts w:cs="Arial"/>
                <w:iCs/>
                <w:strike/>
                <w:color w:val="000000"/>
                <w:sz w:val="20"/>
                <w:highlight w:val="green"/>
                <w:lang w:val="it-CH" w:eastAsia="de-CH"/>
              </w:rPr>
              <w:t>Art. 7 e 24 LMFC</w:t>
            </w:r>
          </w:p>
        </w:tc>
      </w:tr>
      <w:tr w:rsidR="003E3899" w:rsidRPr="003E3899" w14:paraId="2793558C" w14:textId="77777777" w:rsidTr="005C2F64">
        <w:trPr>
          <w:trHeight w:val="255"/>
        </w:trPr>
        <w:tc>
          <w:tcPr>
            <w:tcW w:w="0" w:type="auto"/>
            <w:shd w:val="clear" w:color="auto" w:fill="BFBFBF"/>
            <w:noWrap/>
          </w:tcPr>
          <w:p w14:paraId="07AE88A0" w14:textId="77777777" w:rsidR="003E3899" w:rsidRPr="003E3899" w:rsidRDefault="003E3899" w:rsidP="003E3899">
            <w:pPr>
              <w:spacing w:before="60" w:after="60" w:line="240" w:lineRule="auto"/>
              <w:ind w:left="227" w:right="-24" w:hanging="227"/>
              <w:jc w:val="left"/>
              <w:rPr>
                <w:rFonts w:cs="Arial"/>
                <w:b/>
                <w:bCs/>
                <w:sz w:val="20"/>
                <w:lang w:val="it-CH" w:eastAsia="de-CH"/>
              </w:rPr>
            </w:pPr>
            <w:r w:rsidRPr="003E3899">
              <w:rPr>
                <w:rFonts w:cs="Arial"/>
                <w:b/>
                <w:bCs/>
                <w:sz w:val="20"/>
                <w:lang w:val="it-CH" w:eastAsia="de-CH"/>
              </w:rPr>
              <w:t>3</w:t>
            </w:r>
          </w:p>
        </w:tc>
        <w:tc>
          <w:tcPr>
            <w:tcW w:w="773" w:type="dxa"/>
            <w:shd w:val="clear" w:color="auto" w:fill="BFBFBF"/>
          </w:tcPr>
          <w:p w14:paraId="4DBC0903" w14:textId="77777777" w:rsidR="003E3899" w:rsidRPr="003E3899" w:rsidRDefault="003E3899" w:rsidP="003E3899">
            <w:pPr>
              <w:spacing w:before="60" w:after="60" w:line="240" w:lineRule="auto"/>
              <w:ind w:left="227" w:hanging="227"/>
              <w:jc w:val="left"/>
              <w:rPr>
                <w:rFonts w:cs="Arial"/>
                <w:sz w:val="20"/>
                <w:lang w:val="it-CH" w:eastAsia="de-CH"/>
              </w:rPr>
            </w:pPr>
            <w:r w:rsidRPr="003E3899">
              <w:rPr>
                <w:rFonts w:cs="Arial"/>
                <w:sz w:val="20"/>
                <w:lang w:val="it-CH" w:eastAsia="de-CH"/>
              </w:rPr>
              <w:t> </w:t>
            </w:r>
          </w:p>
        </w:tc>
        <w:tc>
          <w:tcPr>
            <w:tcW w:w="2552" w:type="dxa"/>
            <w:shd w:val="clear" w:color="auto" w:fill="BFBFBF"/>
          </w:tcPr>
          <w:p w14:paraId="41B29C58" w14:textId="77777777" w:rsidR="003E3899" w:rsidRPr="003E3899" w:rsidRDefault="003E3899" w:rsidP="003E3899">
            <w:pPr>
              <w:spacing w:before="60" w:after="60" w:line="240" w:lineRule="auto"/>
              <w:jc w:val="left"/>
              <w:rPr>
                <w:rFonts w:cs="Arial"/>
                <w:b/>
                <w:bCs/>
                <w:sz w:val="20"/>
                <w:lang w:val="it-CH" w:eastAsia="de-CH"/>
              </w:rPr>
            </w:pPr>
            <w:r w:rsidRPr="003E3899">
              <w:rPr>
                <w:rFonts w:cs="Arial"/>
                <w:b/>
                <w:bCs/>
                <w:sz w:val="20"/>
                <w:lang w:val="it-CH" w:eastAsia="de-CH"/>
              </w:rPr>
              <w:t>Spese</w:t>
            </w:r>
          </w:p>
        </w:tc>
        <w:tc>
          <w:tcPr>
            <w:tcW w:w="5387" w:type="dxa"/>
            <w:shd w:val="clear" w:color="auto" w:fill="BFBFBF"/>
          </w:tcPr>
          <w:p w14:paraId="7C24B727" w14:textId="77777777" w:rsidR="003E3899" w:rsidRPr="003E3899" w:rsidRDefault="003E3899" w:rsidP="003E3899">
            <w:pPr>
              <w:spacing w:before="60" w:after="60" w:line="240" w:lineRule="auto"/>
              <w:ind w:left="227" w:hanging="227"/>
              <w:jc w:val="left"/>
              <w:rPr>
                <w:rFonts w:cs="Arial"/>
                <w:sz w:val="20"/>
                <w:lang w:val="it-CH" w:eastAsia="de-CH"/>
              </w:rPr>
            </w:pPr>
          </w:p>
        </w:tc>
      </w:tr>
      <w:tr w:rsidR="003E3899" w:rsidRPr="003E3899" w14:paraId="2F217C3E" w14:textId="77777777" w:rsidTr="005C2F64">
        <w:trPr>
          <w:trHeight w:val="510"/>
        </w:trPr>
        <w:tc>
          <w:tcPr>
            <w:tcW w:w="0" w:type="auto"/>
            <w:shd w:val="clear" w:color="auto" w:fill="D9D9D9"/>
            <w:noWrap/>
          </w:tcPr>
          <w:p w14:paraId="5A45916F" w14:textId="77777777" w:rsidR="003E3899" w:rsidRPr="003E3899" w:rsidRDefault="003E3899" w:rsidP="003E3899">
            <w:pPr>
              <w:spacing w:before="60" w:after="60" w:line="240" w:lineRule="auto"/>
              <w:ind w:left="227" w:right="-24" w:hanging="227"/>
              <w:jc w:val="left"/>
              <w:rPr>
                <w:rFonts w:cs="Arial"/>
                <w:b/>
                <w:bCs/>
                <w:sz w:val="20"/>
                <w:lang w:val="it-CH" w:eastAsia="de-CH"/>
              </w:rPr>
            </w:pPr>
            <w:r w:rsidRPr="003E3899">
              <w:rPr>
                <w:rFonts w:cs="Arial"/>
                <w:b/>
                <w:bCs/>
                <w:sz w:val="20"/>
                <w:lang w:val="it-CH" w:eastAsia="de-CH"/>
              </w:rPr>
              <w:t>30</w:t>
            </w:r>
          </w:p>
        </w:tc>
        <w:tc>
          <w:tcPr>
            <w:tcW w:w="773" w:type="dxa"/>
            <w:shd w:val="clear" w:color="auto" w:fill="D9D9D9"/>
          </w:tcPr>
          <w:p w14:paraId="39E9244B"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 </w:t>
            </w:r>
          </w:p>
        </w:tc>
        <w:tc>
          <w:tcPr>
            <w:tcW w:w="2552" w:type="dxa"/>
            <w:shd w:val="clear" w:color="auto" w:fill="D9D9D9"/>
          </w:tcPr>
          <w:p w14:paraId="40222A56" w14:textId="77777777" w:rsidR="003E3899" w:rsidRPr="003E3899" w:rsidRDefault="003E3899" w:rsidP="003E3899">
            <w:pPr>
              <w:spacing w:before="60" w:after="60" w:line="240" w:lineRule="auto"/>
              <w:jc w:val="left"/>
              <w:rPr>
                <w:rFonts w:cs="Arial"/>
                <w:b/>
                <w:bCs/>
                <w:sz w:val="20"/>
                <w:lang w:val="it-CH" w:eastAsia="de-CH"/>
              </w:rPr>
            </w:pPr>
            <w:r w:rsidRPr="003E3899">
              <w:rPr>
                <w:rFonts w:cs="Arial"/>
                <w:b/>
                <w:bCs/>
                <w:sz w:val="20"/>
                <w:lang w:val="it-CH" w:eastAsia="de-CH"/>
              </w:rPr>
              <w:t>Spese per il personale</w:t>
            </w:r>
          </w:p>
        </w:tc>
        <w:tc>
          <w:tcPr>
            <w:tcW w:w="5387" w:type="dxa"/>
            <w:shd w:val="clear" w:color="auto" w:fill="D9D9D9"/>
          </w:tcPr>
          <w:p w14:paraId="79BEFDF4" w14:textId="77777777" w:rsidR="003E3899" w:rsidRPr="003E3899" w:rsidRDefault="003E3899" w:rsidP="003E3899">
            <w:pPr>
              <w:numPr>
                <w:ilvl w:val="0"/>
                <w:numId w:val="38"/>
              </w:numPr>
              <w:tabs>
                <w:tab w:val="clear" w:pos="360"/>
              </w:tabs>
              <w:overflowPunct w:val="0"/>
              <w:autoSpaceDE w:val="0"/>
              <w:autoSpaceDN w:val="0"/>
              <w:adjustRightInd w:val="0"/>
              <w:spacing w:before="60" w:line="240" w:lineRule="auto"/>
              <w:ind w:left="227" w:hanging="227"/>
              <w:jc w:val="left"/>
              <w:textAlignment w:val="baseline"/>
              <w:rPr>
                <w:rFonts w:cs="Arial"/>
                <w:sz w:val="20"/>
                <w:lang w:val="it-CH" w:eastAsia="de-CH"/>
              </w:rPr>
            </w:pPr>
            <w:r w:rsidRPr="003E3899">
              <w:rPr>
                <w:rFonts w:cs="Arial"/>
                <w:sz w:val="20"/>
                <w:lang w:val="it-CH" w:eastAsia="de-CH"/>
              </w:rPr>
              <w:t>Spese per personale proprio e membri delle autorità, nonché prestazioni per personale inattivo e assunzioni temporanee.</w:t>
            </w:r>
          </w:p>
        </w:tc>
      </w:tr>
      <w:tr w:rsidR="003E3899" w:rsidRPr="003E3899" w14:paraId="51107638" w14:textId="77777777" w:rsidTr="005C2F64">
        <w:trPr>
          <w:trHeight w:val="510"/>
        </w:trPr>
        <w:tc>
          <w:tcPr>
            <w:tcW w:w="0" w:type="auto"/>
            <w:tcBorders>
              <w:bottom w:val="nil"/>
            </w:tcBorders>
            <w:shd w:val="clear" w:color="auto" w:fill="F2F2F2"/>
            <w:noWrap/>
          </w:tcPr>
          <w:p w14:paraId="32A82114"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300</w:t>
            </w:r>
          </w:p>
        </w:tc>
        <w:tc>
          <w:tcPr>
            <w:tcW w:w="773" w:type="dxa"/>
            <w:shd w:val="clear" w:color="auto" w:fill="F2F2F2"/>
          </w:tcPr>
          <w:p w14:paraId="7709CBD6"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 </w:t>
            </w:r>
          </w:p>
        </w:tc>
        <w:tc>
          <w:tcPr>
            <w:tcW w:w="2552" w:type="dxa"/>
            <w:shd w:val="clear" w:color="auto" w:fill="F2F2F2"/>
          </w:tcPr>
          <w:p w14:paraId="4DDDCD33"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Autorità, commissioni e giudici</w:t>
            </w:r>
          </w:p>
        </w:tc>
        <w:tc>
          <w:tcPr>
            <w:tcW w:w="5387" w:type="dxa"/>
            <w:shd w:val="clear" w:color="auto" w:fill="F2F2F2"/>
          </w:tcPr>
          <w:p w14:paraId="5115EC20"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Commissioni designate da un organo di nomina o da un servizio ufficiale competente.</w:t>
            </w:r>
          </w:p>
        </w:tc>
      </w:tr>
      <w:tr w:rsidR="003E3899" w:rsidRPr="003E3899" w14:paraId="7EC331F2" w14:textId="77777777" w:rsidTr="005C2F64">
        <w:trPr>
          <w:trHeight w:val="1275"/>
        </w:trPr>
        <w:tc>
          <w:tcPr>
            <w:tcW w:w="0" w:type="auto"/>
            <w:tcBorders>
              <w:top w:val="nil"/>
              <w:bottom w:val="nil"/>
            </w:tcBorders>
            <w:shd w:val="clear" w:color="auto" w:fill="auto"/>
            <w:noWrap/>
          </w:tcPr>
          <w:p w14:paraId="7F942013"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709F8205"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3000</w:t>
            </w:r>
          </w:p>
        </w:tc>
        <w:tc>
          <w:tcPr>
            <w:tcW w:w="2552" w:type="dxa"/>
            <w:shd w:val="clear" w:color="auto" w:fill="auto"/>
          </w:tcPr>
          <w:p w14:paraId="324BE33E"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Stipendi di autorità e giudici</w:t>
            </w:r>
          </w:p>
        </w:tc>
        <w:tc>
          <w:tcPr>
            <w:tcW w:w="5387" w:type="dxa"/>
            <w:shd w:val="clear" w:color="auto" w:fill="auto"/>
          </w:tcPr>
          <w:p w14:paraId="24598AE1"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Stipendi, assegni e gettoni di presenza a membri delle autorità, commissioni, consiglieri agli Stati, consiglieri di Stato, membri dei comitati scolastici, giudici, stipendi a scrutatori, funzionari dell’ufficio votazioni ecc.</w:t>
            </w:r>
          </w:p>
          <w:p w14:paraId="1A31ACE9"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Spese di viaggio e altre spese (compensazione dei costi) sul conto 3170 Spese di viaggio e altre spese.</w:t>
            </w:r>
          </w:p>
        </w:tc>
      </w:tr>
      <w:tr w:rsidR="003E3899" w:rsidRPr="003E3899" w14:paraId="18884A2D" w14:textId="77777777" w:rsidTr="005C2F64">
        <w:trPr>
          <w:trHeight w:val="765"/>
        </w:trPr>
        <w:tc>
          <w:tcPr>
            <w:tcW w:w="0" w:type="auto"/>
            <w:tcBorders>
              <w:top w:val="nil"/>
              <w:bottom w:val="nil"/>
            </w:tcBorders>
            <w:shd w:val="clear" w:color="auto" w:fill="auto"/>
            <w:noWrap/>
          </w:tcPr>
          <w:p w14:paraId="215FFFCF"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7AE57B71"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3001</w:t>
            </w:r>
          </w:p>
        </w:tc>
        <w:tc>
          <w:tcPr>
            <w:tcW w:w="2552" w:type="dxa"/>
            <w:shd w:val="clear" w:color="auto" w:fill="auto"/>
          </w:tcPr>
          <w:p w14:paraId="50BD96AF"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Retribuzioni ad autorità e giudici</w:t>
            </w:r>
          </w:p>
        </w:tc>
        <w:tc>
          <w:tcPr>
            <w:tcW w:w="5387" w:type="dxa"/>
            <w:shd w:val="clear" w:color="auto" w:fill="auto"/>
          </w:tcPr>
          <w:p w14:paraId="144AA280"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Retribuzioni per attività che non sono valutate come salario determinante.</w:t>
            </w:r>
          </w:p>
          <w:p w14:paraId="0E48C3B2"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Spese di viaggio e altre spese (compensazione dei costi) sul conto 3170 Spese di viaggio e altre spese.</w:t>
            </w:r>
          </w:p>
        </w:tc>
      </w:tr>
      <w:tr w:rsidR="003E3899" w:rsidRPr="003E3899" w14:paraId="0FE99350" w14:textId="77777777" w:rsidTr="005C2F64">
        <w:trPr>
          <w:trHeight w:val="510"/>
        </w:trPr>
        <w:tc>
          <w:tcPr>
            <w:tcW w:w="0" w:type="auto"/>
            <w:tcBorders>
              <w:top w:val="nil"/>
            </w:tcBorders>
            <w:shd w:val="clear" w:color="auto" w:fill="auto"/>
            <w:noWrap/>
          </w:tcPr>
          <w:p w14:paraId="3F9250E7"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w:t>
            </w:r>
          </w:p>
        </w:tc>
        <w:tc>
          <w:tcPr>
            <w:tcW w:w="773" w:type="dxa"/>
            <w:shd w:val="clear" w:color="auto" w:fill="auto"/>
          </w:tcPr>
          <w:p w14:paraId="6B367C5E" w14:textId="77777777" w:rsidR="003E3899" w:rsidRPr="003E3899" w:rsidRDefault="003E3899" w:rsidP="003E3899">
            <w:pPr>
              <w:spacing w:line="240" w:lineRule="auto"/>
              <w:ind w:left="227" w:hanging="227"/>
              <w:jc w:val="left"/>
              <w:rPr>
                <w:rFonts w:cs="Arial"/>
                <w:iCs/>
                <w:sz w:val="20"/>
                <w:lang w:val="it-CH" w:eastAsia="de-CH"/>
              </w:rPr>
            </w:pPr>
            <w:r w:rsidRPr="003E3899">
              <w:rPr>
                <w:rFonts w:cs="Arial"/>
                <w:iCs/>
                <w:sz w:val="20"/>
                <w:lang w:val="it-CH" w:eastAsia="de-CH"/>
              </w:rPr>
              <w:t>3009</w:t>
            </w:r>
          </w:p>
        </w:tc>
        <w:tc>
          <w:tcPr>
            <w:tcW w:w="2552" w:type="dxa"/>
            <w:shd w:val="clear" w:color="auto" w:fill="auto"/>
          </w:tcPr>
          <w:p w14:paraId="244E02CF"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 </w:t>
            </w:r>
          </w:p>
        </w:tc>
        <w:tc>
          <w:tcPr>
            <w:tcW w:w="5387" w:type="dxa"/>
            <w:shd w:val="clear" w:color="auto" w:fill="auto"/>
          </w:tcPr>
          <w:p w14:paraId="5FCE7EF6"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Questa voce è riservata alla statistica finanziaria della Confederazione e non può essere utilizzata per i piani contabili di Cantoni e Comuni.</w:t>
            </w:r>
          </w:p>
        </w:tc>
      </w:tr>
      <w:tr w:rsidR="003E3899" w:rsidRPr="003E3899" w14:paraId="0D54E479" w14:textId="77777777" w:rsidTr="005C2F64">
        <w:trPr>
          <w:trHeight w:val="510"/>
        </w:trPr>
        <w:tc>
          <w:tcPr>
            <w:tcW w:w="0" w:type="auto"/>
            <w:tcBorders>
              <w:bottom w:val="nil"/>
            </w:tcBorders>
            <w:shd w:val="clear" w:color="auto" w:fill="F2F2F2"/>
            <w:noWrap/>
          </w:tcPr>
          <w:p w14:paraId="0EC525C7"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301</w:t>
            </w:r>
          </w:p>
        </w:tc>
        <w:tc>
          <w:tcPr>
            <w:tcW w:w="773" w:type="dxa"/>
            <w:shd w:val="clear" w:color="auto" w:fill="F2F2F2"/>
          </w:tcPr>
          <w:p w14:paraId="3C47023C"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 </w:t>
            </w:r>
          </w:p>
        </w:tc>
        <w:tc>
          <w:tcPr>
            <w:tcW w:w="2552" w:type="dxa"/>
            <w:shd w:val="clear" w:color="auto" w:fill="F2F2F2"/>
          </w:tcPr>
          <w:p w14:paraId="0B2D8174"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Stipendi del personale amministrativo e d’esercizio</w:t>
            </w:r>
          </w:p>
        </w:tc>
        <w:tc>
          <w:tcPr>
            <w:tcW w:w="5387" w:type="dxa"/>
            <w:shd w:val="clear" w:color="auto" w:fill="F2F2F2"/>
          </w:tcPr>
          <w:p w14:paraId="6BCC07D2"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Personale in rapporto di impiego, soggetto alla legislazione sul personale dell’ente pubblico.</w:t>
            </w:r>
          </w:p>
        </w:tc>
      </w:tr>
      <w:tr w:rsidR="003E3899" w:rsidRPr="003E3899" w14:paraId="01444284" w14:textId="77777777" w:rsidTr="005C2F64">
        <w:trPr>
          <w:trHeight w:val="1725"/>
        </w:trPr>
        <w:tc>
          <w:tcPr>
            <w:tcW w:w="0" w:type="auto"/>
            <w:tcBorders>
              <w:top w:val="nil"/>
            </w:tcBorders>
            <w:shd w:val="clear" w:color="auto" w:fill="auto"/>
            <w:noWrap/>
          </w:tcPr>
          <w:p w14:paraId="0CCDC011"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4C4DF1F0"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3010</w:t>
            </w:r>
          </w:p>
        </w:tc>
        <w:tc>
          <w:tcPr>
            <w:tcW w:w="2552" w:type="dxa"/>
            <w:shd w:val="clear" w:color="auto" w:fill="auto"/>
          </w:tcPr>
          <w:p w14:paraId="65477301"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Stipendi del personale amministrativo e d’esercizio</w:t>
            </w:r>
          </w:p>
        </w:tc>
        <w:tc>
          <w:tcPr>
            <w:tcW w:w="5387" w:type="dxa"/>
            <w:shd w:val="clear" w:color="auto" w:fill="auto"/>
          </w:tcPr>
          <w:p w14:paraId="0113E002"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Stipendi compresi i supplementi per ore supplementari al personale amministrativo e d’esercizio. Soltanto stipendi nonché elementi e supplementi di stipendio soggetti all’AVS.</w:t>
            </w:r>
          </w:p>
          <w:p w14:paraId="72855CC1"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I versamenti continuati dello stipendio e le indennità di partenza nei piani sociali vanno contabilizzati nel corrispondente gruppo specifico; per gli assegni e le indennità vedi gruppo specifico 304.</w:t>
            </w:r>
          </w:p>
        </w:tc>
      </w:tr>
      <w:tr w:rsidR="003E3899" w:rsidRPr="003E3899" w14:paraId="224B8325" w14:textId="77777777" w:rsidTr="005C2F64">
        <w:trPr>
          <w:trHeight w:val="510"/>
        </w:trPr>
        <w:tc>
          <w:tcPr>
            <w:tcW w:w="0" w:type="auto"/>
            <w:tcBorders>
              <w:bottom w:val="nil"/>
            </w:tcBorders>
            <w:shd w:val="clear" w:color="auto" w:fill="F2F2F2"/>
            <w:noWrap/>
          </w:tcPr>
          <w:p w14:paraId="32B87E46"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302</w:t>
            </w:r>
          </w:p>
        </w:tc>
        <w:tc>
          <w:tcPr>
            <w:tcW w:w="773" w:type="dxa"/>
            <w:shd w:val="clear" w:color="auto" w:fill="F2F2F2"/>
          </w:tcPr>
          <w:p w14:paraId="6AD0FF5F"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 </w:t>
            </w:r>
          </w:p>
        </w:tc>
        <w:tc>
          <w:tcPr>
            <w:tcW w:w="2552" w:type="dxa"/>
            <w:shd w:val="clear" w:color="auto" w:fill="F2F2F2"/>
          </w:tcPr>
          <w:p w14:paraId="6EE1D0D7"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Stipendi dei docenti</w:t>
            </w:r>
          </w:p>
        </w:tc>
        <w:tc>
          <w:tcPr>
            <w:tcW w:w="5387" w:type="dxa"/>
            <w:shd w:val="clear" w:color="auto" w:fill="F2F2F2"/>
          </w:tcPr>
          <w:p w14:paraId="6815AAEF"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Docenti in rapporto di impiego e soggetti alla legislazione sul personale dell’ente pubblico.</w:t>
            </w:r>
          </w:p>
        </w:tc>
      </w:tr>
      <w:tr w:rsidR="003E3899" w:rsidRPr="003E3899" w14:paraId="761DF32E" w14:textId="77777777" w:rsidTr="005C2F64">
        <w:trPr>
          <w:trHeight w:val="1785"/>
        </w:trPr>
        <w:tc>
          <w:tcPr>
            <w:tcW w:w="0" w:type="auto"/>
            <w:tcBorders>
              <w:top w:val="nil"/>
            </w:tcBorders>
            <w:shd w:val="clear" w:color="auto" w:fill="auto"/>
            <w:noWrap/>
          </w:tcPr>
          <w:p w14:paraId="45F2E0A2"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11A0778D"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3020</w:t>
            </w:r>
          </w:p>
        </w:tc>
        <w:tc>
          <w:tcPr>
            <w:tcW w:w="2552" w:type="dxa"/>
            <w:shd w:val="clear" w:color="auto" w:fill="auto"/>
          </w:tcPr>
          <w:p w14:paraId="541727C0"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Stipendi dei docenti</w:t>
            </w:r>
          </w:p>
        </w:tc>
        <w:tc>
          <w:tcPr>
            <w:tcW w:w="5387" w:type="dxa"/>
            <w:shd w:val="clear" w:color="auto" w:fill="auto"/>
          </w:tcPr>
          <w:p w14:paraId="175CCE30"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Stipendi di docenti, supplenti, insegnanti, professori a tutti i livelli scolastici. Soltanto stipendi nonché elementi e supplementi di stipendio soggetti all’AVS. Per gli assegni e le indennità vedi gruppo specifico 304.</w:t>
            </w:r>
          </w:p>
          <w:p w14:paraId="5E5ECE51"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I versamenti continuati dello stipendio e le indennità di partenza nei piani sociali vanno contabilizzati nel corrispondente gruppo specifico.</w:t>
            </w:r>
          </w:p>
        </w:tc>
      </w:tr>
      <w:tr w:rsidR="003E3899" w:rsidRPr="003E3899" w14:paraId="62C83AFE" w14:textId="77777777" w:rsidTr="005C2F64">
        <w:trPr>
          <w:trHeight w:val="255"/>
        </w:trPr>
        <w:tc>
          <w:tcPr>
            <w:tcW w:w="0" w:type="auto"/>
            <w:tcBorders>
              <w:bottom w:val="nil"/>
            </w:tcBorders>
            <w:shd w:val="clear" w:color="auto" w:fill="F2F2F2"/>
            <w:noWrap/>
          </w:tcPr>
          <w:p w14:paraId="76073247"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303</w:t>
            </w:r>
          </w:p>
        </w:tc>
        <w:tc>
          <w:tcPr>
            <w:tcW w:w="773" w:type="dxa"/>
            <w:shd w:val="clear" w:color="auto" w:fill="F2F2F2"/>
          </w:tcPr>
          <w:p w14:paraId="0D20D6B1"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 </w:t>
            </w:r>
          </w:p>
        </w:tc>
        <w:tc>
          <w:tcPr>
            <w:tcW w:w="2552" w:type="dxa"/>
            <w:shd w:val="clear" w:color="auto" w:fill="F2F2F2"/>
          </w:tcPr>
          <w:p w14:paraId="3FD8F262"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Personale temporaneo</w:t>
            </w:r>
          </w:p>
        </w:tc>
        <w:tc>
          <w:tcPr>
            <w:tcW w:w="5387" w:type="dxa"/>
            <w:shd w:val="clear" w:color="auto" w:fill="F2F2F2"/>
          </w:tcPr>
          <w:p w14:paraId="00D76848"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Personale messo a disposizione da agenzie di collocamento.</w:t>
            </w:r>
          </w:p>
        </w:tc>
      </w:tr>
      <w:tr w:rsidR="003E3899" w:rsidRPr="003E3899" w14:paraId="7FBD9696" w14:textId="77777777" w:rsidTr="005C2F64">
        <w:trPr>
          <w:trHeight w:val="765"/>
        </w:trPr>
        <w:tc>
          <w:tcPr>
            <w:tcW w:w="0" w:type="auto"/>
            <w:tcBorders>
              <w:top w:val="nil"/>
            </w:tcBorders>
            <w:shd w:val="clear" w:color="auto" w:fill="auto"/>
            <w:noWrap/>
          </w:tcPr>
          <w:p w14:paraId="368BFBE4"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334B220F"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3030</w:t>
            </w:r>
          </w:p>
        </w:tc>
        <w:tc>
          <w:tcPr>
            <w:tcW w:w="2552" w:type="dxa"/>
            <w:shd w:val="clear" w:color="auto" w:fill="auto"/>
          </w:tcPr>
          <w:p w14:paraId="6466772F"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Personale temporaneo</w:t>
            </w:r>
          </w:p>
        </w:tc>
        <w:tc>
          <w:tcPr>
            <w:tcW w:w="5387" w:type="dxa"/>
            <w:shd w:val="clear" w:color="auto" w:fill="auto"/>
          </w:tcPr>
          <w:p w14:paraId="49F728D4" w14:textId="35D1BAFA"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 xml:space="preserve">Indennità </w:t>
            </w:r>
            <w:r w:rsidRPr="00DF1AD0">
              <w:rPr>
                <w:rFonts w:cs="Arial"/>
                <w:strike/>
                <w:sz w:val="20"/>
                <w:highlight w:val="yellow"/>
                <w:lang w:val="it-CH" w:eastAsia="de-CH"/>
              </w:rPr>
              <w:t>ad agenzie di collocamento (terzi) e a privati in rapporto di mandato (lavoratori indipendenti)</w:t>
            </w:r>
            <w:r w:rsidRPr="00DF1AD0">
              <w:rPr>
                <w:rFonts w:cs="Arial"/>
                <w:sz w:val="20"/>
                <w:highlight w:val="yellow"/>
                <w:lang w:val="it-CH" w:eastAsia="de-CH"/>
              </w:rPr>
              <w:t xml:space="preserve"> </w:t>
            </w:r>
            <w:r w:rsidR="00DF1AD0" w:rsidRPr="00DF1AD0">
              <w:rPr>
                <w:rFonts w:cs="Arial"/>
                <w:sz w:val="20"/>
                <w:highlight w:val="yellow"/>
                <w:lang w:val="it-CH" w:eastAsia="de-CH"/>
              </w:rPr>
              <w:t>a personale temporaneo</w:t>
            </w:r>
            <w:r w:rsidR="00DF1AD0">
              <w:rPr>
                <w:rFonts w:cs="Arial"/>
                <w:sz w:val="20"/>
                <w:lang w:val="it-CH" w:eastAsia="de-CH"/>
              </w:rPr>
              <w:t xml:space="preserve"> </w:t>
            </w:r>
            <w:r w:rsidRPr="003E3899">
              <w:rPr>
                <w:rFonts w:cs="Arial"/>
                <w:sz w:val="20"/>
                <w:lang w:val="it-CH" w:eastAsia="de-CH"/>
              </w:rPr>
              <w:t>per i quali deve essere conteggiata l’AVS.</w:t>
            </w:r>
          </w:p>
          <w:p w14:paraId="045F39B9" w14:textId="49FEC92F" w:rsid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 xml:space="preserve">Per i rapporti di impiego limitati nel tempo: </w:t>
            </w:r>
            <w:r w:rsidR="00DF1AD0" w:rsidRPr="00DF1AD0">
              <w:rPr>
                <w:rFonts w:cs="Arial"/>
                <w:sz w:val="20"/>
                <w:highlight w:val="yellow"/>
                <w:lang w:val="it-CH" w:eastAsia="de-CH"/>
              </w:rPr>
              <w:t>contabilizzare nel</w:t>
            </w:r>
            <w:r w:rsidR="00DF1AD0">
              <w:rPr>
                <w:rFonts w:cs="Arial"/>
                <w:sz w:val="20"/>
                <w:lang w:val="it-CH" w:eastAsia="de-CH"/>
              </w:rPr>
              <w:t xml:space="preserve"> </w:t>
            </w:r>
            <w:r w:rsidRPr="003E3899">
              <w:rPr>
                <w:rFonts w:cs="Arial"/>
                <w:sz w:val="20"/>
                <w:lang w:val="it-CH" w:eastAsia="de-CH"/>
              </w:rPr>
              <w:t>gruppo specifico 301 o 302.</w:t>
            </w:r>
          </w:p>
          <w:p w14:paraId="29E6364B" w14:textId="28F77183" w:rsidR="00DF1AD0" w:rsidRPr="003E3899" w:rsidRDefault="00DF1AD0" w:rsidP="003D308D">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DF1AD0">
              <w:rPr>
                <w:rFonts w:cs="Arial"/>
                <w:sz w:val="20"/>
                <w:highlight w:val="yellow"/>
                <w:lang w:val="it-CH" w:eastAsia="de-CH"/>
              </w:rPr>
              <w:t xml:space="preserve">Indennità ad agenzie di collocamento e lavoratori indipendenti per i quali non deve essere conteggiata l’AVS, sono contabilizzate </w:t>
            </w:r>
            <w:r w:rsidR="003D308D">
              <w:rPr>
                <w:rFonts w:cs="Arial"/>
                <w:sz w:val="20"/>
                <w:highlight w:val="yellow"/>
                <w:lang w:val="it-CH" w:eastAsia="de-CH"/>
              </w:rPr>
              <w:t>nel gruppe specifico</w:t>
            </w:r>
            <w:r w:rsidRPr="00DF1AD0">
              <w:rPr>
                <w:rFonts w:cs="Arial"/>
                <w:sz w:val="20"/>
                <w:highlight w:val="yellow"/>
                <w:lang w:val="it-CH" w:eastAsia="de-CH"/>
              </w:rPr>
              <w:t xml:space="preserve"> 313</w:t>
            </w:r>
            <w:r w:rsidRPr="003E3899">
              <w:rPr>
                <w:rFonts w:cs="Arial"/>
                <w:sz w:val="20"/>
                <w:lang w:val="it-CH" w:eastAsia="de-CH"/>
              </w:rPr>
              <w:t>.</w:t>
            </w:r>
          </w:p>
        </w:tc>
      </w:tr>
      <w:tr w:rsidR="003E3899" w:rsidRPr="003E3899" w14:paraId="04A4B3A8" w14:textId="77777777" w:rsidTr="005C2F64">
        <w:trPr>
          <w:trHeight w:val="765"/>
        </w:trPr>
        <w:tc>
          <w:tcPr>
            <w:tcW w:w="0" w:type="auto"/>
            <w:tcBorders>
              <w:bottom w:val="nil"/>
            </w:tcBorders>
            <w:shd w:val="clear" w:color="auto" w:fill="F2F2F2"/>
            <w:noWrap/>
          </w:tcPr>
          <w:p w14:paraId="2746F34D"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304</w:t>
            </w:r>
          </w:p>
        </w:tc>
        <w:tc>
          <w:tcPr>
            <w:tcW w:w="773" w:type="dxa"/>
            <w:shd w:val="clear" w:color="auto" w:fill="F2F2F2"/>
          </w:tcPr>
          <w:p w14:paraId="67F09FB8"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 </w:t>
            </w:r>
          </w:p>
        </w:tc>
        <w:tc>
          <w:tcPr>
            <w:tcW w:w="2552" w:type="dxa"/>
            <w:shd w:val="clear" w:color="auto" w:fill="F2F2F2"/>
          </w:tcPr>
          <w:p w14:paraId="152C5261"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Assegni e indennità</w:t>
            </w:r>
          </w:p>
        </w:tc>
        <w:tc>
          <w:tcPr>
            <w:tcW w:w="5387" w:type="dxa"/>
            <w:shd w:val="clear" w:color="auto" w:fill="F2F2F2"/>
          </w:tcPr>
          <w:p w14:paraId="6061025E"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Assegni e indennità versati su base legale o per attività supplementari, per lavori particolarmente pesanti o simili. A seconda dei casi gli assegni / le indennità possono essere soggetti all’AVS/AI/IPG/AD.</w:t>
            </w:r>
          </w:p>
        </w:tc>
      </w:tr>
      <w:tr w:rsidR="003E3899" w:rsidRPr="003E3899" w14:paraId="5920D728" w14:textId="77777777" w:rsidTr="005C2F64">
        <w:trPr>
          <w:trHeight w:val="1020"/>
        </w:trPr>
        <w:tc>
          <w:tcPr>
            <w:tcW w:w="0" w:type="auto"/>
            <w:tcBorders>
              <w:top w:val="nil"/>
              <w:bottom w:val="nil"/>
            </w:tcBorders>
            <w:shd w:val="clear" w:color="auto" w:fill="auto"/>
            <w:noWrap/>
          </w:tcPr>
          <w:p w14:paraId="3D8CEFE6"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62DC2969"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3040</w:t>
            </w:r>
          </w:p>
        </w:tc>
        <w:tc>
          <w:tcPr>
            <w:tcW w:w="2552" w:type="dxa"/>
            <w:shd w:val="clear" w:color="auto" w:fill="auto"/>
          </w:tcPr>
          <w:p w14:paraId="332D9FB3"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 xml:space="preserve">Assegni per i figli </w:t>
            </w:r>
            <w:r w:rsidRPr="003E3899">
              <w:rPr>
                <w:rFonts w:cs="Arial"/>
                <w:sz w:val="20"/>
                <w:highlight w:val="green"/>
                <w:lang w:val="it-CH" w:eastAsia="de-CH"/>
              </w:rPr>
              <w:t xml:space="preserve">e </w:t>
            </w:r>
            <w:r w:rsidRPr="003E3899">
              <w:rPr>
                <w:rFonts w:cs="Arial"/>
                <w:sz w:val="20"/>
                <w:highlight w:val="green"/>
                <w:lang w:val="it-CH" w:eastAsia="de-CH"/>
              </w:rPr>
              <w:br/>
              <w:t>di formazione</w:t>
            </w:r>
          </w:p>
        </w:tc>
        <w:tc>
          <w:tcPr>
            <w:tcW w:w="5387" w:type="dxa"/>
            <w:shd w:val="clear" w:color="auto" w:fill="auto"/>
          </w:tcPr>
          <w:p w14:paraId="785467D9"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Solo per assegni per figli e di formazione a carico dell’ente pubblico. Gli assegni per i figli e di formazione versati dalla cassa di compensazione per assegni familiari devono essere registrati via un conto corrente del bilancio.</w:t>
            </w:r>
          </w:p>
        </w:tc>
      </w:tr>
      <w:tr w:rsidR="003E3899" w:rsidRPr="003E3899" w14:paraId="2240DBC5" w14:textId="77777777" w:rsidTr="005C2F64">
        <w:trPr>
          <w:trHeight w:val="255"/>
        </w:trPr>
        <w:tc>
          <w:tcPr>
            <w:tcW w:w="0" w:type="auto"/>
            <w:tcBorders>
              <w:top w:val="nil"/>
              <w:bottom w:val="nil"/>
            </w:tcBorders>
            <w:shd w:val="clear" w:color="auto" w:fill="auto"/>
            <w:noWrap/>
          </w:tcPr>
          <w:p w14:paraId="5BEB05F3"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6250351C"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3042</w:t>
            </w:r>
          </w:p>
        </w:tc>
        <w:tc>
          <w:tcPr>
            <w:tcW w:w="2552" w:type="dxa"/>
            <w:shd w:val="clear" w:color="auto" w:fill="auto"/>
          </w:tcPr>
          <w:p w14:paraId="3A125A59"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Indennità per il vitto</w:t>
            </w:r>
          </w:p>
        </w:tc>
        <w:tc>
          <w:tcPr>
            <w:tcW w:w="5387" w:type="dxa"/>
            <w:shd w:val="clear" w:color="auto" w:fill="auto"/>
          </w:tcPr>
          <w:p w14:paraId="6D20E6BD"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Indennità versate dal datore di lavoro per pasti consumati all’esterno.</w:t>
            </w:r>
          </w:p>
        </w:tc>
      </w:tr>
      <w:tr w:rsidR="003E3899" w:rsidRPr="003E3899" w14:paraId="773E5F47" w14:textId="77777777" w:rsidTr="005C2F64">
        <w:trPr>
          <w:trHeight w:val="255"/>
        </w:trPr>
        <w:tc>
          <w:tcPr>
            <w:tcW w:w="0" w:type="auto"/>
            <w:tcBorders>
              <w:top w:val="nil"/>
              <w:bottom w:val="nil"/>
            </w:tcBorders>
            <w:shd w:val="clear" w:color="auto" w:fill="auto"/>
            <w:noWrap/>
          </w:tcPr>
          <w:p w14:paraId="2D3BD8D4"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6BFA02B2"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3043</w:t>
            </w:r>
          </w:p>
        </w:tc>
        <w:tc>
          <w:tcPr>
            <w:tcW w:w="2552" w:type="dxa"/>
            <w:shd w:val="clear" w:color="auto" w:fill="auto"/>
          </w:tcPr>
          <w:p w14:paraId="71466404"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Indennità per l’alloggio</w:t>
            </w:r>
          </w:p>
        </w:tc>
        <w:tc>
          <w:tcPr>
            <w:tcW w:w="5387" w:type="dxa"/>
            <w:shd w:val="clear" w:color="auto" w:fill="auto"/>
          </w:tcPr>
          <w:p w14:paraId="3477E950"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Indennità versate dal datore di lavoro per l’alloggio.</w:t>
            </w:r>
          </w:p>
        </w:tc>
      </w:tr>
      <w:tr w:rsidR="003E3899" w:rsidRPr="00B103B4" w14:paraId="7AA23757" w14:textId="77777777" w:rsidTr="005C2F64">
        <w:trPr>
          <w:trHeight w:val="510"/>
        </w:trPr>
        <w:tc>
          <w:tcPr>
            <w:tcW w:w="0" w:type="auto"/>
            <w:tcBorders>
              <w:top w:val="nil"/>
              <w:bottom w:val="single" w:sz="4" w:space="0" w:color="auto"/>
            </w:tcBorders>
            <w:shd w:val="clear" w:color="auto" w:fill="auto"/>
            <w:noWrap/>
          </w:tcPr>
          <w:p w14:paraId="2EDA0FFE"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7EA45E02"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3049</w:t>
            </w:r>
          </w:p>
        </w:tc>
        <w:tc>
          <w:tcPr>
            <w:tcW w:w="2552" w:type="dxa"/>
            <w:shd w:val="clear" w:color="auto" w:fill="auto"/>
          </w:tcPr>
          <w:p w14:paraId="02B771A9"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 xml:space="preserve">Rimanenti assegni e </w:t>
            </w:r>
            <w:r w:rsidRPr="003E3899">
              <w:rPr>
                <w:rFonts w:cs="Arial"/>
                <w:sz w:val="20"/>
                <w:lang w:val="it-CH" w:eastAsia="de-CH"/>
              </w:rPr>
              <w:br/>
              <w:t>indennità</w:t>
            </w:r>
          </w:p>
        </w:tc>
        <w:tc>
          <w:tcPr>
            <w:tcW w:w="5387" w:type="dxa"/>
            <w:shd w:val="clear" w:color="auto" w:fill="auto"/>
          </w:tcPr>
          <w:p w14:paraId="5290087B"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Altri assegni e indennità versati per attività di servizio come pianificazione oraria, rischio, lavoro a squadre, abbigliamento ecc.</w:t>
            </w:r>
          </w:p>
        </w:tc>
      </w:tr>
      <w:tr w:rsidR="003E3899" w:rsidRPr="003E3899" w14:paraId="317557D4" w14:textId="77777777" w:rsidTr="005C2F64">
        <w:trPr>
          <w:trHeight w:val="255"/>
        </w:trPr>
        <w:tc>
          <w:tcPr>
            <w:tcW w:w="0" w:type="auto"/>
            <w:tcBorders>
              <w:top w:val="single" w:sz="4" w:space="0" w:color="auto"/>
              <w:bottom w:val="nil"/>
            </w:tcBorders>
            <w:shd w:val="clear" w:color="auto" w:fill="F2F2F2"/>
            <w:noWrap/>
          </w:tcPr>
          <w:p w14:paraId="3C320196"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305</w:t>
            </w:r>
          </w:p>
        </w:tc>
        <w:tc>
          <w:tcPr>
            <w:tcW w:w="773" w:type="dxa"/>
            <w:shd w:val="clear" w:color="auto" w:fill="F2F2F2"/>
          </w:tcPr>
          <w:p w14:paraId="6573B06E"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 </w:t>
            </w:r>
          </w:p>
        </w:tc>
        <w:tc>
          <w:tcPr>
            <w:tcW w:w="2552" w:type="dxa"/>
            <w:shd w:val="clear" w:color="auto" w:fill="F2F2F2"/>
          </w:tcPr>
          <w:p w14:paraId="22445D1B"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 xml:space="preserve">Contributi del datore di </w:t>
            </w:r>
            <w:r w:rsidRPr="003E3899">
              <w:rPr>
                <w:rFonts w:cs="Arial"/>
                <w:iCs/>
                <w:sz w:val="20"/>
                <w:lang w:val="it-CH" w:eastAsia="de-CH"/>
              </w:rPr>
              <w:br/>
              <w:t>lavoro</w:t>
            </w:r>
          </w:p>
        </w:tc>
        <w:tc>
          <w:tcPr>
            <w:tcW w:w="5387" w:type="dxa"/>
            <w:shd w:val="clear" w:color="auto" w:fill="F2F2F2"/>
          </w:tcPr>
          <w:p w14:paraId="33B492ED"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Contributi del datore di lavoro alle assicurazioni sociali e in favore del personale.</w:t>
            </w:r>
          </w:p>
        </w:tc>
      </w:tr>
      <w:tr w:rsidR="003E3899" w:rsidRPr="003E3899" w14:paraId="3ADED7C6" w14:textId="77777777" w:rsidTr="005C2F64">
        <w:trPr>
          <w:trHeight w:val="1050"/>
        </w:trPr>
        <w:tc>
          <w:tcPr>
            <w:tcW w:w="0" w:type="auto"/>
            <w:tcBorders>
              <w:top w:val="nil"/>
              <w:bottom w:val="nil"/>
            </w:tcBorders>
            <w:shd w:val="clear" w:color="auto" w:fill="auto"/>
            <w:noWrap/>
          </w:tcPr>
          <w:p w14:paraId="7DB72FA9"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77AC69D1"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3050</w:t>
            </w:r>
          </w:p>
        </w:tc>
        <w:tc>
          <w:tcPr>
            <w:tcW w:w="2552" w:type="dxa"/>
            <w:shd w:val="clear" w:color="auto" w:fill="auto"/>
          </w:tcPr>
          <w:p w14:paraId="2C6467D8"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Contributi AVS, AI, IPG e AD del datore di lavoro; spese di amministrazione</w:t>
            </w:r>
          </w:p>
        </w:tc>
        <w:tc>
          <w:tcPr>
            <w:tcW w:w="5387" w:type="dxa"/>
            <w:shd w:val="clear" w:color="auto" w:fill="auto"/>
          </w:tcPr>
          <w:p w14:paraId="22F0991F"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Contributi del datore di lavoro alle assicurazioni sociali pubbliche, compresa la quota di spese di amministrazione.</w:t>
            </w:r>
            <w:r w:rsidRPr="003E3899">
              <w:rPr>
                <w:rFonts w:cs="Arial"/>
                <w:sz w:val="20"/>
                <w:lang w:val="it-CH" w:eastAsia="de-CH"/>
              </w:rPr>
              <w:br w:type="page"/>
            </w:r>
          </w:p>
          <w:p w14:paraId="032EF0F7"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I rimborsi effettuati ad esempio tramite indennità giornaliere dell’assicurazione contro gli infortuni vanno contabilizzati in conti dettagliati separati come riduzione delle spese.</w:t>
            </w:r>
          </w:p>
        </w:tc>
      </w:tr>
      <w:tr w:rsidR="003E3899" w:rsidRPr="003E3899" w14:paraId="5CC62476" w14:textId="77777777" w:rsidTr="005C2F64">
        <w:trPr>
          <w:trHeight w:val="255"/>
        </w:trPr>
        <w:tc>
          <w:tcPr>
            <w:tcW w:w="0" w:type="auto"/>
            <w:tcBorders>
              <w:top w:val="nil"/>
              <w:bottom w:val="nil"/>
            </w:tcBorders>
            <w:shd w:val="clear" w:color="auto" w:fill="auto"/>
            <w:noWrap/>
          </w:tcPr>
          <w:p w14:paraId="12088893"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6C6C1803" w14:textId="77777777" w:rsidR="003E3899" w:rsidRPr="003E3899" w:rsidRDefault="003E3899" w:rsidP="003E3899">
            <w:pPr>
              <w:spacing w:line="240" w:lineRule="auto"/>
              <w:ind w:left="227" w:hanging="227"/>
              <w:jc w:val="left"/>
              <w:rPr>
                <w:rFonts w:cs="Arial"/>
                <w:strike/>
                <w:sz w:val="20"/>
                <w:highlight w:val="green"/>
                <w:lang w:val="it-CH" w:eastAsia="de-CH"/>
              </w:rPr>
            </w:pPr>
            <w:r w:rsidRPr="003E3899">
              <w:rPr>
                <w:rFonts w:cs="Arial"/>
                <w:strike/>
                <w:sz w:val="20"/>
                <w:highlight w:val="green"/>
                <w:lang w:val="it-CH" w:eastAsia="de-CH"/>
              </w:rPr>
              <w:t>3051</w:t>
            </w:r>
          </w:p>
        </w:tc>
        <w:tc>
          <w:tcPr>
            <w:tcW w:w="2552" w:type="dxa"/>
            <w:shd w:val="clear" w:color="auto" w:fill="auto"/>
          </w:tcPr>
          <w:p w14:paraId="09E2162A" w14:textId="77777777" w:rsidR="003E3899" w:rsidRPr="003E3899" w:rsidRDefault="003E3899" w:rsidP="003E3899">
            <w:pPr>
              <w:spacing w:line="240" w:lineRule="auto"/>
              <w:jc w:val="left"/>
              <w:rPr>
                <w:rFonts w:cs="Arial"/>
                <w:strike/>
                <w:sz w:val="20"/>
                <w:highlight w:val="green"/>
                <w:lang w:val="it-CH" w:eastAsia="de-CH"/>
              </w:rPr>
            </w:pPr>
            <w:r w:rsidRPr="003E3899">
              <w:rPr>
                <w:rFonts w:cs="Arial"/>
                <w:strike/>
                <w:sz w:val="20"/>
                <w:highlight w:val="green"/>
                <w:lang w:val="it-CH" w:eastAsia="de-CH"/>
              </w:rPr>
              <w:t>Contributi del datore di lavoro a casse pensioni proprie</w:t>
            </w:r>
          </w:p>
        </w:tc>
        <w:tc>
          <w:tcPr>
            <w:tcW w:w="5387" w:type="dxa"/>
            <w:shd w:val="clear" w:color="auto" w:fill="auto"/>
          </w:tcPr>
          <w:p w14:paraId="41791277"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trike/>
                <w:sz w:val="20"/>
                <w:lang w:val="it-CH" w:eastAsia="de-CH"/>
              </w:rPr>
            </w:pPr>
            <w:r w:rsidRPr="003E3899">
              <w:rPr>
                <w:rFonts w:cs="Arial"/>
                <w:strike/>
                <w:sz w:val="20"/>
                <w:highlight w:val="green"/>
                <w:lang w:val="it-CH" w:eastAsia="de-CH"/>
              </w:rPr>
              <w:t>Contributi del datore di lavoro alle casse pensioni del proprio ente pubblico.</w:t>
            </w:r>
          </w:p>
        </w:tc>
      </w:tr>
      <w:tr w:rsidR="003E3899" w:rsidRPr="003E3899" w14:paraId="692D0344" w14:textId="77777777" w:rsidTr="005C2F64">
        <w:trPr>
          <w:trHeight w:val="255"/>
        </w:trPr>
        <w:tc>
          <w:tcPr>
            <w:tcW w:w="0" w:type="auto"/>
            <w:tcBorders>
              <w:top w:val="nil"/>
              <w:bottom w:val="nil"/>
            </w:tcBorders>
            <w:shd w:val="clear" w:color="auto" w:fill="auto"/>
            <w:noWrap/>
          </w:tcPr>
          <w:p w14:paraId="3871BCC7"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7E63E612"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3052</w:t>
            </w:r>
          </w:p>
        </w:tc>
        <w:tc>
          <w:tcPr>
            <w:tcW w:w="2552" w:type="dxa"/>
            <w:shd w:val="clear" w:color="auto" w:fill="auto"/>
          </w:tcPr>
          <w:p w14:paraId="597E4131"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 xml:space="preserve">Contributi del datore di lavoro </w:t>
            </w:r>
            <w:r w:rsidRPr="003E3899">
              <w:rPr>
                <w:rFonts w:cs="Arial"/>
                <w:sz w:val="20"/>
                <w:highlight w:val="green"/>
                <w:lang w:val="it-CH" w:eastAsia="de-CH"/>
              </w:rPr>
              <w:t xml:space="preserve">a </w:t>
            </w:r>
            <w:r w:rsidRPr="003E3899">
              <w:rPr>
                <w:rFonts w:cs="Arial"/>
                <w:strike/>
                <w:sz w:val="20"/>
                <w:highlight w:val="green"/>
                <w:lang w:val="it-CH" w:eastAsia="de-CH"/>
              </w:rPr>
              <w:t>d altre</w:t>
            </w:r>
            <w:r w:rsidRPr="003E3899">
              <w:rPr>
                <w:rFonts w:cs="Arial"/>
                <w:sz w:val="20"/>
                <w:lang w:val="it-CH" w:eastAsia="de-CH"/>
              </w:rPr>
              <w:t xml:space="preserve"> casse pensioni</w:t>
            </w:r>
          </w:p>
        </w:tc>
        <w:tc>
          <w:tcPr>
            <w:tcW w:w="5387" w:type="dxa"/>
            <w:shd w:val="clear" w:color="auto" w:fill="auto"/>
          </w:tcPr>
          <w:p w14:paraId="5B97C9FE"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Contributi del datore di lavoro alle casse pensioni</w:t>
            </w:r>
            <w:r w:rsidRPr="003E3899">
              <w:rPr>
                <w:rFonts w:cs="Arial"/>
                <w:strike/>
                <w:sz w:val="20"/>
                <w:lang w:val="it-CH" w:eastAsia="de-CH"/>
              </w:rPr>
              <w:t xml:space="preserve"> </w:t>
            </w:r>
            <w:r w:rsidRPr="003E3899">
              <w:rPr>
                <w:rFonts w:cs="Arial"/>
                <w:strike/>
                <w:sz w:val="20"/>
                <w:highlight w:val="green"/>
                <w:lang w:val="it-CH" w:eastAsia="de-CH"/>
              </w:rPr>
              <w:t>esterne al proprio ente pubblico</w:t>
            </w:r>
            <w:r w:rsidRPr="003E3899">
              <w:rPr>
                <w:rFonts w:cs="Arial"/>
                <w:sz w:val="20"/>
                <w:lang w:val="it-CH" w:eastAsia="de-CH"/>
              </w:rPr>
              <w:t>.</w:t>
            </w:r>
          </w:p>
        </w:tc>
      </w:tr>
      <w:tr w:rsidR="003E3899" w:rsidRPr="003E3899" w14:paraId="0E48A057" w14:textId="77777777" w:rsidTr="005C2F64">
        <w:trPr>
          <w:trHeight w:val="1020"/>
        </w:trPr>
        <w:tc>
          <w:tcPr>
            <w:tcW w:w="0" w:type="auto"/>
            <w:tcBorders>
              <w:top w:val="nil"/>
              <w:bottom w:val="nil"/>
            </w:tcBorders>
            <w:shd w:val="clear" w:color="auto" w:fill="auto"/>
            <w:noWrap/>
          </w:tcPr>
          <w:p w14:paraId="7EE33A6A"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6E44F83B"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3053</w:t>
            </w:r>
          </w:p>
        </w:tc>
        <w:tc>
          <w:tcPr>
            <w:tcW w:w="2552" w:type="dxa"/>
            <w:shd w:val="clear" w:color="auto" w:fill="auto"/>
          </w:tcPr>
          <w:p w14:paraId="66F3D5DC"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Contributi del datore di lavoro alle assicurazioni contro gli infortuni</w:t>
            </w:r>
          </w:p>
        </w:tc>
        <w:tc>
          <w:tcPr>
            <w:tcW w:w="5387" w:type="dxa"/>
            <w:shd w:val="clear" w:color="auto" w:fill="auto"/>
          </w:tcPr>
          <w:p w14:paraId="33603E73"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Contributi del datore di lavoro alle assicurazioni obbligatorie contro gli infortuni (SUVA o assicuratori privati) nonché all’assicurazione contro gli infortuni non professionali se il datore di lavoro partecipa al premio. Assicurazione del personale contro la responsabilità civile.</w:t>
            </w:r>
          </w:p>
        </w:tc>
      </w:tr>
      <w:tr w:rsidR="003E3899" w:rsidRPr="003E3899" w14:paraId="1D6D6542" w14:textId="77777777" w:rsidTr="005C2F64">
        <w:trPr>
          <w:trHeight w:val="510"/>
        </w:trPr>
        <w:tc>
          <w:tcPr>
            <w:tcW w:w="0" w:type="auto"/>
            <w:tcBorders>
              <w:top w:val="nil"/>
              <w:bottom w:val="nil"/>
            </w:tcBorders>
            <w:shd w:val="clear" w:color="auto" w:fill="auto"/>
            <w:noWrap/>
          </w:tcPr>
          <w:p w14:paraId="133BE5ED"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7BF07109"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3054</w:t>
            </w:r>
          </w:p>
        </w:tc>
        <w:tc>
          <w:tcPr>
            <w:tcW w:w="2552" w:type="dxa"/>
            <w:shd w:val="clear" w:color="auto" w:fill="auto"/>
          </w:tcPr>
          <w:p w14:paraId="522D7276"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Contributi del datore di lavoro alle casse per gli assegni familiari</w:t>
            </w:r>
          </w:p>
        </w:tc>
        <w:tc>
          <w:tcPr>
            <w:tcW w:w="5387" w:type="dxa"/>
            <w:shd w:val="clear" w:color="auto" w:fill="auto"/>
          </w:tcPr>
          <w:p w14:paraId="348CED03"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Contributi del datore di lavoro alle casse per gli assegni familiari.</w:t>
            </w:r>
          </w:p>
        </w:tc>
      </w:tr>
      <w:tr w:rsidR="003E3899" w:rsidRPr="003E3899" w14:paraId="1CA9C056" w14:textId="77777777" w:rsidTr="005C2F64">
        <w:trPr>
          <w:trHeight w:val="510"/>
        </w:trPr>
        <w:tc>
          <w:tcPr>
            <w:tcW w:w="0" w:type="auto"/>
            <w:tcBorders>
              <w:top w:val="nil"/>
              <w:bottom w:val="nil"/>
            </w:tcBorders>
            <w:shd w:val="clear" w:color="auto" w:fill="auto"/>
            <w:noWrap/>
          </w:tcPr>
          <w:p w14:paraId="08D24E4D"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071291BB"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3055</w:t>
            </w:r>
          </w:p>
        </w:tc>
        <w:tc>
          <w:tcPr>
            <w:tcW w:w="2552" w:type="dxa"/>
            <w:shd w:val="clear" w:color="auto" w:fill="auto"/>
          </w:tcPr>
          <w:p w14:paraId="6E6D576C"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Contributi del datore di lavoro alle assicurazioni d’indennità giornaliera in caso di malattia</w:t>
            </w:r>
          </w:p>
        </w:tc>
        <w:tc>
          <w:tcPr>
            <w:tcW w:w="5387" w:type="dxa"/>
            <w:shd w:val="clear" w:color="auto" w:fill="auto"/>
          </w:tcPr>
          <w:p w14:paraId="73BFB5AE"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Contributi del datore di lavoro alle assicurazioni d’indennità giornaliera in caso di malattia.</w:t>
            </w:r>
          </w:p>
        </w:tc>
      </w:tr>
      <w:tr w:rsidR="003E3899" w:rsidRPr="003E3899" w14:paraId="24323F95" w14:textId="77777777" w:rsidTr="005C2F64">
        <w:trPr>
          <w:trHeight w:val="255"/>
        </w:trPr>
        <w:tc>
          <w:tcPr>
            <w:tcW w:w="0" w:type="auto"/>
            <w:tcBorders>
              <w:top w:val="nil"/>
              <w:bottom w:val="nil"/>
            </w:tcBorders>
            <w:shd w:val="clear" w:color="auto" w:fill="auto"/>
            <w:noWrap/>
          </w:tcPr>
          <w:p w14:paraId="37445AEA"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54609B46"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3056</w:t>
            </w:r>
          </w:p>
        </w:tc>
        <w:tc>
          <w:tcPr>
            <w:tcW w:w="2552" w:type="dxa"/>
            <w:shd w:val="clear" w:color="auto" w:fill="auto"/>
          </w:tcPr>
          <w:p w14:paraId="1931A539"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Contributi del datore di lavoro ai premi delle casse malati</w:t>
            </w:r>
          </w:p>
        </w:tc>
        <w:tc>
          <w:tcPr>
            <w:tcW w:w="5387" w:type="dxa"/>
            <w:shd w:val="clear" w:color="auto" w:fill="auto"/>
          </w:tcPr>
          <w:p w14:paraId="209C388D"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Contributi del datore di lavoro ai premi delle casse malati.</w:t>
            </w:r>
          </w:p>
        </w:tc>
      </w:tr>
      <w:tr w:rsidR="003E3899" w:rsidRPr="003E3899" w14:paraId="51F6A724" w14:textId="77777777" w:rsidTr="005C2F64">
        <w:trPr>
          <w:trHeight w:val="255"/>
        </w:trPr>
        <w:tc>
          <w:tcPr>
            <w:tcW w:w="0" w:type="auto"/>
            <w:tcBorders>
              <w:top w:val="nil"/>
            </w:tcBorders>
            <w:shd w:val="clear" w:color="auto" w:fill="auto"/>
            <w:noWrap/>
          </w:tcPr>
          <w:p w14:paraId="36BE001C"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321708DD"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3059</w:t>
            </w:r>
          </w:p>
        </w:tc>
        <w:tc>
          <w:tcPr>
            <w:tcW w:w="2552" w:type="dxa"/>
            <w:shd w:val="clear" w:color="auto" w:fill="auto"/>
          </w:tcPr>
          <w:p w14:paraId="38BBE632"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Rimanenti contributi del datore di lavoro</w:t>
            </w:r>
          </w:p>
        </w:tc>
        <w:tc>
          <w:tcPr>
            <w:tcW w:w="5387" w:type="dxa"/>
            <w:shd w:val="clear" w:color="auto" w:fill="auto"/>
          </w:tcPr>
          <w:p w14:paraId="1B7AD2D3"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Contributi del datore di lavoro ad altre assicurazioni sociali e di previdenza.</w:t>
            </w:r>
          </w:p>
        </w:tc>
      </w:tr>
      <w:tr w:rsidR="003E3899" w:rsidRPr="003E3899" w14:paraId="6B7926CD" w14:textId="77777777" w:rsidTr="005C2F64">
        <w:trPr>
          <w:trHeight w:val="510"/>
        </w:trPr>
        <w:tc>
          <w:tcPr>
            <w:tcW w:w="0" w:type="auto"/>
            <w:tcBorders>
              <w:bottom w:val="nil"/>
            </w:tcBorders>
            <w:shd w:val="clear" w:color="auto" w:fill="F2F2F2"/>
            <w:noWrap/>
          </w:tcPr>
          <w:p w14:paraId="7E76FCA5"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306</w:t>
            </w:r>
          </w:p>
        </w:tc>
        <w:tc>
          <w:tcPr>
            <w:tcW w:w="773" w:type="dxa"/>
            <w:shd w:val="clear" w:color="auto" w:fill="F2F2F2"/>
          </w:tcPr>
          <w:p w14:paraId="35C74DB6"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 </w:t>
            </w:r>
          </w:p>
        </w:tc>
        <w:tc>
          <w:tcPr>
            <w:tcW w:w="2552" w:type="dxa"/>
            <w:shd w:val="clear" w:color="auto" w:fill="F2F2F2"/>
          </w:tcPr>
          <w:p w14:paraId="39FD1E0D"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Prestazioni del datore di lavoro</w:t>
            </w:r>
          </w:p>
        </w:tc>
        <w:tc>
          <w:tcPr>
            <w:tcW w:w="5387" w:type="dxa"/>
            <w:shd w:val="clear" w:color="auto" w:fill="F2F2F2"/>
          </w:tcPr>
          <w:p w14:paraId="3E76B7E2"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Prestazioni al personale inattivo (pensioni, rendite, indennità di rincaro sulle rendite ecc.).</w:t>
            </w:r>
          </w:p>
        </w:tc>
      </w:tr>
      <w:tr w:rsidR="003E3899" w:rsidRPr="003E3899" w14:paraId="5E10C346" w14:textId="77777777" w:rsidTr="005C2F64">
        <w:trPr>
          <w:trHeight w:val="255"/>
        </w:trPr>
        <w:tc>
          <w:tcPr>
            <w:tcW w:w="0" w:type="auto"/>
            <w:tcBorders>
              <w:top w:val="nil"/>
              <w:bottom w:val="nil"/>
            </w:tcBorders>
            <w:shd w:val="clear" w:color="auto" w:fill="auto"/>
            <w:noWrap/>
          </w:tcPr>
          <w:p w14:paraId="21D26E2D"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20D976D0"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3060</w:t>
            </w:r>
          </w:p>
        </w:tc>
        <w:tc>
          <w:tcPr>
            <w:tcW w:w="2552" w:type="dxa"/>
            <w:shd w:val="clear" w:color="auto" w:fill="auto"/>
          </w:tcPr>
          <w:p w14:paraId="51AFC175"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Pensioni</w:t>
            </w:r>
          </w:p>
        </w:tc>
        <w:tc>
          <w:tcPr>
            <w:tcW w:w="5387" w:type="dxa"/>
            <w:shd w:val="clear" w:color="auto" w:fill="auto"/>
          </w:tcPr>
          <w:p w14:paraId="5E9D92AC"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Prestazioni di vecchiaia assunte dall’ente pubblico, comprese le indennità di rincaro.</w:t>
            </w:r>
          </w:p>
        </w:tc>
      </w:tr>
      <w:tr w:rsidR="003E3899" w:rsidRPr="003E3899" w14:paraId="344D9FB1" w14:textId="77777777" w:rsidTr="005C2F64">
        <w:trPr>
          <w:trHeight w:val="255"/>
        </w:trPr>
        <w:tc>
          <w:tcPr>
            <w:tcW w:w="0" w:type="auto"/>
            <w:tcBorders>
              <w:top w:val="nil"/>
              <w:bottom w:val="nil"/>
            </w:tcBorders>
            <w:shd w:val="clear" w:color="auto" w:fill="auto"/>
            <w:noWrap/>
          </w:tcPr>
          <w:p w14:paraId="442038C2"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232E4CA2"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3061</w:t>
            </w:r>
          </w:p>
        </w:tc>
        <w:tc>
          <w:tcPr>
            <w:tcW w:w="2552" w:type="dxa"/>
            <w:shd w:val="clear" w:color="auto" w:fill="auto"/>
          </w:tcPr>
          <w:p w14:paraId="423EBABE"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Rendite o quote di rendite</w:t>
            </w:r>
          </w:p>
        </w:tc>
        <w:tc>
          <w:tcPr>
            <w:tcW w:w="5387" w:type="dxa"/>
            <w:shd w:val="clear" w:color="auto" w:fill="auto"/>
          </w:tcPr>
          <w:p w14:paraId="7B8EE755"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Prestazioni di vecchiaia assunte dall’ente pubblico, comprese le indennità di rincaro.</w:t>
            </w:r>
          </w:p>
        </w:tc>
      </w:tr>
      <w:tr w:rsidR="003E3899" w:rsidRPr="003E3899" w14:paraId="3DD98E4B" w14:textId="77777777" w:rsidTr="005C2F64">
        <w:trPr>
          <w:trHeight w:val="255"/>
        </w:trPr>
        <w:tc>
          <w:tcPr>
            <w:tcW w:w="0" w:type="auto"/>
            <w:tcBorders>
              <w:top w:val="nil"/>
              <w:bottom w:val="nil"/>
            </w:tcBorders>
            <w:shd w:val="clear" w:color="auto" w:fill="auto"/>
            <w:noWrap/>
          </w:tcPr>
          <w:p w14:paraId="20F40DDD"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4DC4927A"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3062</w:t>
            </w:r>
          </w:p>
        </w:tc>
        <w:tc>
          <w:tcPr>
            <w:tcW w:w="2552" w:type="dxa"/>
            <w:shd w:val="clear" w:color="auto" w:fill="auto"/>
          </w:tcPr>
          <w:p w14:paraId="09343F32"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Indennità di rincaro su rendite e quote di rendite</w:t>
            </w:r>
          </w:p>
        </w:tc>
        <w:tc>
          <w:tcPr>
            <w:tcW w:w="5387" w:type="dxa"/>
            <w:shd w:val="clear" w:color="auto" w:fill="auto"/>
          </w:tcPr>
          <w:p w14:paraId="346911B8"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Prestazioni di vecchiaia assunte dall’ente pubblico, comprese le indennità di rincaro.</w:t>
            </w:r>
          </w:p>
        </w:tc>
      </w:tr>
      <w:tr w:rsidR="003E3899" w:rsidRPr="003E3899" w14:paraId="53E60650" w14:textId="77777777" w:rsidTr="005C2F64">
        <w:trPr>
          <w:trHeight w:val="255"/>
        </w:trPr>
        <w:tc>
          <w:tcPr>
            <w:tcW w:w="0" w:type="auto"/>
            <w:tcBorders>
              <w:top w:val="nil"/>
              <w:bottom w:val="nil"/>
            </w:tcBorders>
            <w:shd w:val="clear" w:color="auto" w:fill="auto"/>
            <w:noWrap/>
          </w:tcPr>
          <w:p w14:paraId="5E34B3E7"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26E68AE6"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3063</w:t>
            </w:r>
          </w:p>
        </w:tc>
        <w:tc>
          <w:tcPr>
            <w:tcW w:w="2552" w:type="dxa"/>
            <w:shd w:val="clear" w:color="auto" w:fill="auto"/>
          </w:tcPr>
          <w:p w14:paraId="756B5532"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Rendite per infortuni e riscatti di rendite</w:t>
            </w:r>
          </w:p>
        </w:tc>
        <w:tc>
          <w:tcPr>
            <w:tcW w:w="5387" w:type="dxa"/>
            <w:shd w:val="clear" w:color="auto" w:fill="auto"/>
          </w:tcPr>
          <w:p w14:paraId="31B04F7C"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Rendite e riscatti di rendite assunti dall’ente pubblico.</w:t>
            </w:r>
          </w:p>
        </w:tc>
      </w:tr>
      <w:tr w:rsidR="003E3899" w:rsidRPr="003E3899" w14:paraId="2295DA97" w14:textId="77777777" w:rsidTr="005C2F64">
        <w:trPr>
          <w:trHeight w:val="510"/>
        </w:trPr>
        <w:tc>
          <w:tcPr>
            <w:tcW w:w="0" w:type="auto"/>
            <w:tcBorders>
              <w:top w:val="nil"/>
              <w:bottom w:val="nil"/>
            </w:tcBorders>
            <w:shd w:val="clear" w:color="auto" w:fill="auto"/>
            <w:noWrap/>
          </w:tcPr>
          <w:p w14:paraId="3A8D02BB"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4EAE8757"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3064</w:t>
            </w:r>
          </w:p>
        </w:tc>
        <w:tc>
          <w:tcPr>
            <w:tcW w:w="2552" w:type="dxa"/>
            <w:shd w:val="clear" w:color="auto" w:fill="auto"/>
          </w:tcPr>
          <w:p w14:paraId="188AF26B"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Rendite transitorie</w:t>
            </w:r>
          </w:p>
        </w:tc>
        <w:tc>
          <w:tcPr>
            <w:tcW w:w="5387" w:type="dxa"/>
            <w:shd w:val="clear" w:color="auto" w:fill="auto"/>
          </w:tcPr>
          <w:p w14:paraId="2582B63C"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Rendite transitorie versate fino al raggiungimento dell’età di pensionamento per mancanza di contributi AVS in caso di pensionamento anticipato.</w:t>
            </w:r>
          </w:p>
        </w:tc>
      </w:tr>
      <w:tr w:rsidR="003E3899" w:rsidRPr="003E3899" w14:paraId="4229B7AF" w14:textId="77777777" w:rsidTr="005C2F64">
        <w:trPr>
          <w:trHeight w:val="255"/>
        </w:trPr>
        <w:tc>
          <w:tcPr>
            <w:tcW w:w="0" w:type="auto"/>
            <w:tcBorders>
              <w:top w:val="nil"/>
            </w:tcBorders>
            <w:shd w:val="clear" w:color="auto" w:fill="auto"/>
            <w:noWrap/>
          </w:tcPr>
          <w:p w14:paraId="69EF8E92"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263D6E54"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3069</w:t>
            </w:r>
          </w:p>
        </w:tc>
        <w:tc>
          <w:tcPr>
            <w:tcW w:w="2552" w:type="dxa"/>
            <w:shd w:val="clear" w:color="auto" w:fill="auto"/>
          </w:tcPr>
          <w:p w14:paraId="1DBE4696"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Rimanenti prestazioni del datore di lavoro</w:t>
            </w:r>
          </w:p>
        </w:tc>
        <w:tc>
          <w:tcPr>
            <w:tcW w:w="5387" w:type="dxa"/>
            <w:shd w:val="clear" w:color="auto" w:fill="auto"/>
          </w:tcPr>
          <w:p w14:paraId="27A6B991"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Rimanenti prestazioni del datore di lavoro al personale inattivo.</w:t>
            </w:r>
          </w:p>
        </w:tc>
      </w:tr>
      <w:tr w:rsidR="003E3899" w:rsidRPr="003E3899" w14:paraId="7AAE408C" w14:textId="77777777" w:rsidTr="005C2F64">
        <w:trPr>
          <w:trHeight w:val="255"/>
        </w:trPr>
        <w:tc>
          <w:tcPr>
            <w:tcW w:w="0" w:type="auto"/>
            <w:tcBorders>
              <w:bottom w:val="nil"/>
            </w:tcBorders>
            <w:shd w:val="clear" w:color="auto" w:fill="F2F2F2"/>
            <w:noWrap/>
          </w:tcPr>
          <w:p w14:paraId="55787D67"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309</w:t>
            </w:r>
          </w:p>
        </w:tc>
        <w:tc>
          <w:tcPr>
            <w:tcW w:w="773" w:type="dxa"/>
            <w:shd w:val="clear" w:color="auto" w:fill="F2F2F2"/>
          </w:tcPr>
          <w:p w14:paraId="0A6FC78A"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 </w:t>
            </w:r>
          </w:p>
        </w:tc>
        <w:tc>
          <w:tcPr>
            <w:tcW w:w="2552" w:type="dxa"/>
            <w:shd w:val="clear" w:color="auto" w:fill="F2F2F2"/>
          </w:tcPr>
          <w:p w14:paraId="7D46BAEB"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Rimanenti spese per il personale</w:t>
            </w:r>
          </w:p>
        </w:tc>
        <w:tc>
          <w:tcPr>
            <w:tcW w:w="5387" w:type="dxa"/>
            <w:shd w:val="clear" w:color="auto" w:fill="F2F2F2"/>
          </w:tcPr>
          <w:p w14:paraId="1D7DB5A5"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p>
        </w:tc>
      </w:tr>
      <w:tr w:rsidR="003E3899" w:rsidRPr="003E3899" w14:paraId="0318C16D" w14:textId="77777777" w:rsidTr="005C2F64">
        <w:trPr>
          <w:trHeight w:val="765"/>
        </w:trPr>
        <w:tc>
          <w:tcPr>
            <w:tcW w:w="0" w:type="auto"/>
            <w:tcBorders>
              <w:top w:val="nil"/>
              <w:bottom w:val="nil"/>
            </w:tcBorders>
            <w:shd w:val="clear" w:color="auto" w:fill="auto"/>
            <w:noWrap/>
          </w:tcPr>
          <w:p w14:paraId="09EF3140"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3841176D"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3090</w:t>
            </w:r>
          </w:p>
        </w:tc>
        <w:tc>
          <w:tcPr>
            <w:tcW w:w="2552" w:type="dxa"/>
            <w:shd w:val="clear" w:color="auto" w:fill="auto"/>
          </w:tcPr>
          <w:p w14:paraId="342C8CC3"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Formazione e perfezionamento professionali del personale</w:t>
            </w:r>
          </w:p>
        </w:tc>
        <w:tc>
          <w:tcPr>
            <w:tcW w:w="5387" w:type="dxa"/>
            <w:shd w:val="clear" w:color="auto" w:fill="auto"/>
          </w:tcPr>
          <w:p w14:paraId="2C20D85A"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Costi di istruzione, di formazione e di perfezionamento per il personale. Contributi ai costi di soggiorni e di viaggi di studio del personale, onorari di relatori e direttori esterni dei corsi.</w:t>
            </w:r>
          </w:p>
        </w:tc>
      </w:tr>
      <w:tr w:rsidR="003E3899" w:rsidRPr="00B103B4" w14:paraId="5DA705A4" w14:textId="77777777" w:rsidTr="005C2F64">
        <w:trPr>
          <w:trHeight w:val="510"/>
        </w:trPr>
        <w:tc>
          <w:tcPr>
            <w:tcW w:w="0" w:type="auto"/>
            <w:tcBorders>
              <w:top w:val="nil"/>
              <w:bottom w:val="nil"/>
            </w:tcBorders>
            <w:shd w:val="clear" w:color="auto" w:fill="auto"/>
            <w:noWrap/>
          </w:tcPr>
          <w:p w14:paraId="67C12612"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77DE7893"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3091</w:t>
            </w:r>
          </w:p>
        </w:tc>
        <w:tc>
          <w:tcPr>
            <w:tcW w:w="2552" w:type="dxa"/>
            <w:shd w:val="clear" w:color="auto" w:fill="auto"/>
          </w:tcPr>
          <w:p w14:paraId="2CC48FCC"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Reclutamento di personale</w:t>
            </w:r>
          </w:p>
        </w:tc>
        <w:tc>
          <w:tcPr>
            <w:tcW w:w="5387" w:type="dxa"/>
            <w:shd w:val="clear" w:color="auto" w:fill="auto"/>
          </w:tcPr>
          <w:p w14:paraId="0BCD4A46"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Costi di reclutamento del personale, come inserzioni, spese di viaggio dei candidati, agenzie di collocamento, valutazioni, perizie grafologiche e altro.</w:t>
            </w:r>
          </w:p>
        </w:tc>
      </w:tr>
      <w:tr w:rsidR="003E3899" w:rsidRPr="003E3899" w14:paraId="75E69358" w14:textId="77777777" w:rsidTr="005C2F64">
        <w:trPr>
          <w:trHeight w:val="765"/>
        </w:trPr>
        <w:tc>
          <w:tcPr>
            <w:tcW w:w="0" w:type="auto"/>
            <w:tcBorders>
              <w:top w:val="nil"/>
            </w:tcBorders>
            <w:shd w:val="clear" w:color="auto" w:fill="auto"/>
            <w:noWrap/>
          </w:tcPr>
          <w:p w14:paraId="6B9056D7"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1B607663"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3099</w:t>
            </w:r>
          </w:p>
        </w:tc>
        <w:tc>
          <w:tcPr>
            <w:tcW w:w="2552" w:type="dxa"/>
            <w:shd w:val="clear" w:color="auto" w:fill="auto"/>
          </w:tcPr>
          <w:p w14:paraId="5EAA663D"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Rimanenti spese per il personale</w:t>
            </w:r>
          </w:p>
        </w:tc>
        <w:tc>
          <w:tcPr>
            <w:tcW w:w="5387" w:type="dxa"/>
            <w:shd w:val="clear" w:color="auto" w:fill="auto"/>
          </w:tcPr>
          <w:p w14:paraId="4A212DCB"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Manifestazioni per il personale, gite del personale, contributi alle associazioni del personale, regali al personale (esclusi quelli per anzianità di servizio), esami da parte dei medici di fiducia, agevolazioni sugli assegni di viaggio.</w:t>
            </w:r>
          </w:p>
        </w:tc>
      </w:tr>
      <w:tr w:rsidR="003E3899" w:rsidRPr="00B103B4" w14:paraId="545BB9E8" w14:textId="77777777" w:rsidTr="005C2F64">
        <w:trPr>
          <w:trHeight w:val="255"/>
        </w:trPr>
        <w:tc>
          <w:tcPr>
            <w:tcW w:w="0" w:type="auto"/>
            <w:shd w:val="clear" w:color="auto" w:fill="D9D9D9"/>
            <w:noWrap/>
          </w:tcPr>
          <w:p w14:paraId="29AF8591" w14:textId="77777777" w:rsidR="003E3899" w:rsidRPr="003E3899" w:rsidRDefault="003E3899" w:rsidP="003E3899">
            <w:pPr>
              <w:spacing w:before="60" w:after="60" w:line="240" w:lineRule="auto"/>
              <w:ind w:left="227" w:right="-24" w:hanging="227"/>
              <w:jc w:val="left"/>
              <w:rPr>
                <w:rFonts w:cs="Arial"/>
                <w:b/>
                <w:bCs/>
                <w:sz w:val="20"/>
                <w:lang w:val="it-CH" w:eastAsia="de-CH"/>
              </w:rPr>
            </w:pPr>
            <w:r w:rsidRPr="003E3899">
              <w:rPr>
                <w:rFonts w:cs="Arial"/>
                <w:b/>
                <w:bCs/>
                <w:sz w:val="20"/>
                <w:lang w:val="it-CH" w:eastAsia="de-CH"/>
              </w:rPr>
              <w:t>31</w:t>
            </w:r>
          </w:p>
        </w:tc>
        <w:tc>
          <w:tcPr>
            <w:tcW w:w="773" w:type="dxa"/>
            <w:shd w:val="clear" w:color="auto" w:fill="D9D9D9"/>
          </w:tcPr>
          <w:p w14:paraId="4DA3C30C" w14:textId="77777777" w:rsidR="003E3899" w:rsidRPr="003E3899" w:rsidRDefault="003E3899" w:rsidP="003E3899">
            <w:pPr>
              <w:spacing w:before="60" w:after="60" w:line="240" w:lineRule="auto"/>
              <w:ind w:left="227" w:hanging="227"/>
              <w:jc w:val="left"/>
              <w:rPr>
                <w:rFonts w:cs="Arial"/>
                <w:sz w:val="20"/>
                <w:lang w:val="it-CH" w:eastAsia="de-CH"/>
              </w:rPr>
            </w:pPr>
            <w:r w:rsidRPr="003E3899">
              <w:rPr>
                <w:rFonts w:cs="Arial"/>
                <w:sz w:val="20"/>
                <w:lang w:val="it-CH" w:eastAsia="de-CH"/>
              </w:rPr>
              <w:t> </w:t>
            </w:r>
          </w:p>
        </w:tc>
        <w:tc>
          <w:tcPr>
            <w:tcW w:w="2552" w:type="dxa"/>
            <w:shd w:val="clear" w:color="auto" w:fill="D9D9D9"/>
          </w:tcPr>
          <w:p w14:paraId="1E7E861E" w14:textId="77777777" w:rsidR="003E3899" w:rsidRPr="003E3899" w:rsidRDefault="003E3899" w:rsidP="003E3899">
            <w:pPr>
              <w:spacing w:before="60" w:after="60" w:line="240" w:lineRule="auto"/>
              <w:jc w:val="left"/>
              <w:rPr>
                <w:rFonts w:cs="Arial"/>
                <w:b/>
                <w:bCs/>
                <w:sz w:val="20"/>
                <w:lang w:val="it-CH" w:eastAsia="de-CH"/>
              </w:rPr>
            </w:pPr>
            <w:r w:rsidRPr="003E3899">
              <w:rPr>
                <w:rFonts w:cs="Arial"/>
                <w:b/>
                <w:bCs/>
                <w:sz w:val="20"/>
                <w:lang w:val="it-CH" w:eastAsia="de-CH"/>
              </w:rPr>
              <w:t>Spese per beni e servizi e altre spese d’esercizio</w:t>
            </w:r>
          </w:p>
        </w:tc>
        <w:tc>
          <w:tcPr>
            <w:tcW w:w="5387" w:type="dxa"/>
            <w:shd w:val="clear" w:color="auto" w:fill="D9D9D9"/>
          </w:tcPr>
          <w:p w14:paraId="76EBEFCE" w14:textId="77777777" w:rsidR="003E3899" w:rsidRPr="003E3899" w:rsidRDefault="003E3899" w:rsidP="003E3899">
            <w:pPr>
              <w:numPr>
                <w:ilvl w:val="0"/>
                <w:numId w:val="38"/>
              </w:numPr>
              <w:tabs>
                <w:tab w:val="clear" w:pos="360"/>
              </w:tabs>
              <w:overflowPunct w:val="0"/>
              <w:autoSpaceDE w:val="0"/>
              <w:autoSpaceDN w:val="0"/>
              <w:adjustRightInd w:val="0"/>
              <w:spacing w:before="60" w:line="240" w:lineRule="auto"/>
              <w:ind w:left="227" w:hanging="227"/>
              <w:jc w:val="left"/>
              <w:textAlignment w:val="baseline"/>
              <w:rPr>
                <w:rFonts w:cs="Arial"/>
                <w:sz w:val="20"/>
                <w:lang w:val="it-CH" w:eastAsia="de-CH"/>
              </w:rPr>
            </w:pPr>
          </w:p>
        </w:tc>
      </w:tr>
      <w:tr w:rsidR="003E3899" w:rsidRPr="003E3899" w14:paraId="0BBC9171" w14:textId="77777777" w:rsidTr="005C2F64">
        <w:trPr>
          <w:trHeight w:val="510"/>
        </w:trPr>
        <w:tc>
          <w:tcPr>
            <w:tcW w:w="0" w:type="auto"/>
            <w:tcBorders>
              <w:bottom w:val="nil"/>
            </w:tcBorders>
            <w:shd w:val="clear" w:color="auto" w:fill="F2F2F2"/>
            <w:noWrap/>
          </w:tcPr>
          <w:p w14:paraId="5DF7CDB9"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310</w:t>
            </w:r>
          </w:p>
        </w:tc>
        <w:tc>
          <w:tcPr>
            <w:tcW w:w="773" w:type="dxa"/>
            <w:shd w:val="clear" w:color="auto" w:fill="F2F2F2"/>
          </w:tcPr>
          <w:p w14:paraId="069C2740"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 </w:t>
            </w:r>
          </w:p>
        </w:tc>
        <w:tc>
          <w:tcPr>
            <w:tcW w:w="2552" w:type="dxa"/>
            <w:shd w:val="clear" w:color="auto" w:fill="F2F2F2"/>
          </w:tcPr>
          <w:p w14:paraId="2F9A6B16"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Spese per materiale e merci</w:t>
            </w:r>
          </w:p>
        </w:tc>
        <w:tc>
          <w:tcPr>
            <w:tcW w:w="5387" w:type="dxa"/>
            <w:shd w:val="clear" w:color="auto" w:fill="F2F2F2"/>
          </w:tcPr>
          <w:p w14:paraId="520B049B"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Spese per l’acquisto di beni di consumo utilizzati dall’ente pubblico nel pertinente periodo contabile.</w:t>
            </w:r>
          </w:p>
        </w:tc>
      </w:tr>
      <w:tr w:rsidR="003E3899" w:rsidRPr="003E3899" w14:paraId="703E50A8" w14:textId="77777777" w:rsidTr="005C2F64">
        <w:trPr>
          <w:trHeight w:val="510"/>
        </w:trPr>
        <w:tc>
          <w:tcPr>
            <w:tcW w:w="0" w:type="auto"/>
            <w:tcBorders>
              <w:top w:val="nil"/>
              <w:bottom w:val="nil"/>
            </w:tcBorders>
            <w:shd w:val="clear" w:color="auto" w:fill="auto"/>
            <w:noWrap/>
          </w:tcPr>
          <w:p w14:paraId="5C245B70"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79D4CB26"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3100</w:t>
            </w:r>
          </w:p>
        </w:tc>
        <w:tc>
          <w:tcPr>
            <w:tcW w:w="2552" w:type="dxa"/>
            <w:shd w:val="clear" w:color="auto" w:fill="auto"/>
          </w:tcPr>
          <w:p w14:paraId="73826D7C"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Materiale d’ufficio</w:t>
            </w:r>
          </w:p>
        </w:tc>
        <w:tc>
          <w:tcPr>
            <w:tcW w:w="5387" w:type="dxa"/>
            <w:shd w:val="clear" w:color="auto" w:fill="auto"/>
          </w:tcPr>
          <w:p w14:paraId="6DAF1179"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Materiale di consumo per l’ufficio e i compiti amministrativi, compresi i beni di consumo per la burotica.</w:t>
            </w:r>
          </w:p>
        </w:tc>
      </w:tr>
      <w:tr w:rsidR="003E3899" w:rsidRPr="003E3899" w14:paraId="71FB7B67" w14:textId="77777777" w:rsidTr="005C2F64">
        <w:trPr>
          <w:trHeight w:val="1020"/>
        </w:trPr>
        <w:tc>
          <w:tcPr>
            <w:tcW w:w="0" w:type="auto"/>
            <w:tcBorders>
              <w:top w:val="nil"/>
              <w:bottom w:val="nil"/>
            </w:tcBorders>
            <w:shd w:val="clear" w:color="auto" w:fill="auto"/>
            <w:noWrap/>
          </w:tcPr>
          <w:p w14:paraId="21A9270F"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714C1ED2"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3101</w:t>
            </w:r>
          </w:p>
        </w:tc>
        <w:tc>
          <w:tcPr>
            <w:tcW w:w="2552" w:type="dxa"/>
            <w:shd w:val="clear" w:color="auto" w:fill="auto"/>
          </w:tcPr>
          <w:p w14:paraId="10475D39"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Materiale d’esercizio e di consumo</w:t>
            </w:r>
          </w:p>
        </w:tc>
        <w:tc>
          <w:tcPr>
            <w:tcW w:w="5387" w:type="dxa"/>
            <w:shd w:val="clear" w:color="auto" w:fill="auto"/>
          </w:tcPr>
          <w:p w14:paraId="1CCFFBCC"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Materiale d’esercizio, di consumo e di produzione; materiale per la manutenzione edile e d’esercizio degli immobili dei beni amministrativi elaborato dal personale proprio; carburanti, merci e oggetti per la rivendita, esclusi le derrate alimentari e gli articoli medici.</w:t>
            </w:r>
          </w:p>
        </w:tc>
      </w:tr>
      <w:tr w:rsidR="003E3899" w:rsidRPr="00B103B4" w14:paraId="205F2490" w14:textId="77777777" w:rsidTr="005C2F64">
        <w:trPr>
          <w:trHeight w:val="1275"/>
        </w:trPr>
        <w:tc>
          <w:tcPr>
            <w:tcW w:w="0" w:type="auto"/>
            <w:tcBorders>
              <w:top w:val="nil"/>
              <w:bottom w:val="nil"/>
            </w:tcBorders>
            <w:shd w:val="clear" w:color="auto" w:fill="auto"/>
            <w:noWrap/>
          </w:tcPr>
          <w:p w14:paraId="57BA0465"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164778C7"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3102</w:t>
            </w:r>
          </w:p>
        </w:tc>
        <w:tc>
          <w:tcPr>
            <w:tcW w:w="2552" w:type="dxa"/>
            <w:shd w:val="clear" w:color="auto" w:fill="auto"/>
          </w:tcPr>
          <w:p w14:paraId="4EF114DA"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Stampati, pubblicazioni</w:t>
            </w:r>
          </w:p>
        </w:tc>
        <w:tc>
          <w:tcPr>
            <w:tcW w:w="5387" w:type="dxa"/>
            <w:shd w:val="clear" w:color="auto" w:fill="auto"/>
          </w:tcPr>
          <w:p w14:paraId="11B9CFA2"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Costi per la stampa o la copia di pubblicazioni o documenti ad uso interno, foglio ufficiale o altre gazzette dell’ente pubblico, opuscoli pubblicitari e di relazioni pubbliche, rilegatura, pubblicazioni specializzate, avvisi di appalto e bandi di concorso, giornale del personale, inserzioni diverse da quelle per il reclutamento di personale, riprografie.</w:t>
            </w:r>
          </w:p>
        </w:tc>
      </w:tr>
      <w:tr w:rsidR="003E3899" w:rsidRPr="003E3899" w14:paraId="471E07B7" w14:textId="77777777" w:rsidTr="005C2F64">
        <w:trPr>
          <w:trHeight w:val="765"/>
        </w:trPr>
        <w:tc>
          <w:tcPr>
            <w:tcW w:w="0" w:type="auto"/>
            <w:tcBorders>
              <w:top w:val="nil"/>
              <w:bottom w:val="nil"/>
            </w:tcBorders>
            <w:shd w:val="clear" w:color="auto" w:fill="auto"/>
            <w:noWrap/>
          </w:tcPr>
          <w:p w14:paraId="7D0A7051"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1483C29F"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3103</w:t>
            </w:r>
          </w:p>
        </w:tc>
        <w:tc>
          <w:tcPr>
            <w:tcW w:w="2552" w:type="dxa"/>
            <w:shd w:val="clear" w:color="auto" w:fill="auto"/>
          </w:tcPr>
          <w:p w14:paraId="1DCE1685"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Letteratura specializzata, riviste</w:t>
            </w:r>
          </w:p>
        </w:tc>
        <w:tc>
          <w:tcPr>
            <w:tcW w:w="5387" w:type="dxa"/>
            <w:shd w:val="clear" w:color="auto" w:fill="auto"/>
          </w:tcPr>
          <w:p w14:paraId="0642AE1B"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Libri specializzati, riviste specializzate (stampate o elettroniche), giornali, newsletter, elenchi di indirizzi, raccolte di leggi, carte, tabelle di normalizzazione, piani, acquisti di libri, fascicoli, periodici ecc. Per le biblioteche.</w:t>
            </w:r>
          </w:p>
        </w:tc>
      </w:tr>
      <w:tr w:rsidR="003E3899" w:rsidRPr="003E3899" w14:paraId="071BF093" w14:textId="77777777" w:rsidTr="005C2F64">
        <w:trPr>
          <w:trHeight w:val="255"/>
        </w:trPr>
        <w:tc>
          <w:tcPr>
            <w:tcW w:w="0" w:type="auto"/>
            <w:tcBorders>
              <w:top w:val="nil"/>
              <w:bottom w:val="nil"/>
            </w:tcBorders>
            <w:shd w:val="clear" w:color="auto" w:fill="auto"/>
            <w:noWrap/>
          </w:tcPr>
          <w:p w14:paraId="661AE360"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3091C94B"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3104</w:t>
            </w:r>
          </w:p>
        </w:tc>
        <w:tc>
          <w:tcPr>
            <w:tcW w:w="2552" w:type="dxa"/>
            <w:shd w:val="clear" w:color="auto" w:fill="auto"/>
          </w:tcPr>
          <w:p w14:paraId="63E41FE8"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Materiale didattico</w:t>
            </w:r>
          </w:p>
        </w:tc>
        <w:tc>
          <w:tcPr>
            <w:tcW w:w="5387" w:type="dxa"/>
            <w:shd w:val="clear" w:color="auto" w:fill="auto"/>
          </w:tcPr>
          <w:p w14:paraId="41A8E312"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Materiale di consumo per l’insegnamento e la ricerca.</w:t>
            </w:r>
          </w:p>
        </w:tc>
      </w:tr>
      <w:tr w:rsidR="003E3899" w:rsidRPr="003E3899" w14:paraId="7570B849" w14:textId="77777777" w:rsidTr="005C2F64">
        <w:trPr>
          <w:trHeight w:val="510"/>
        </w:trPr>
        <w:tc>
          <w:tcPr>
            <w:tcW w:w="0" w:type="auto"/>
            <w:tcBorders>
              <w:top w:val="nil"/>
              <w:bottom w:val="nil"/>
            </w:tcBorders>
            <w:shd w:val="clear" w:color="auto" w:fill="auto"/>
            <w:noWrap/>
          </w:tcPr>
          <w:p w14:paraId="55E8F25F"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64A6FE7A"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3105</w:t>
            </w:r>
          </w:p>
        </w:tc>
        <w:tc>
          <w:tcPr>
            <w:tcW w:w="2552" w:type="dxa"/>
            <w:shd w:val="clear" w:color="auto" w:fill="auto"/>
          </w:tcPr>
          <w:p w14:paraId="757D7199"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Derrate alimentari</w:t>
            </w:r>
          </w:p>
        </w:tc>
        <w:tc>
          <w:tcPr>
            <w:tcW w:w="5387" w:type="dxa"/>
            <w:shd w:val="clear" w:color="auto" w:fill="auto"/>
          </w:tcPr>
          <w:p w14:paraId="687BEE45"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Derrate alimentari e ingredienti, bevande, prodotti alimentari per la preparazione di pasti o per la rivendita.</w:t>
            </w:r>
          </w:p>
        </w:tc>
      </w:tr>
      <w:tr w:rsidR="003E3899" w:rsidRPr="003E3899" w14:paraId="505603A8" w14:textId="77777777" w:rsidTr="005C2F64">
        <w:trPr>
          <w:trHeight w:val="255"/>
        </w:trPr>
        <w:tc>
          <w:tcPr>
            <w:tcW w:w="0" w:type="auto"/>
            <w:tcBorders>
              <w:top w:val="nil"/>
              <w:bottom w:val="nil"/>
            </w:tcBorders>
            <w:shd w:val="clear" w:color="auto" w:fill="auto"/>
            <w:noWrap/>
          </w:tcPr>
          <w:p w14:paraId="005AC5F4"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3568D7D1"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3106</w:t>
            </w:r>
          </w:p>
        </w:tc>
        <w:tc>
          <w:tcPr>
            <w:tcW w:w="2552" w:type="dxa"/>
            <w:shd w:val="clear" w:color="auto" w:fill="auto"/>
          </w:tcPr>
          <w:p w14:paraId="122C2CEB"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Materiale medico</w:t>
            </w:r>
          </w:p>
        </w:tc>
        <w:tc>
          <w:tcPr>
            <w:tcW w:w="5387" w:type="dxa"/>
            <w:shd w:val="clear" w:color="auto" w:fill="auto"/>
          </w:tcPr>
          <w:p w14:paraId="43C3F9E1"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Farmaci, medicinali, materiale per medicazione, materiale medico di consumo.</w:t>
            </w:r>
          </w:p>
        </w:tc>
      </w:tr>
      <w:tr w:rsidR="003E3899" w:rsidRPr="003E3899" w14:paraId="6EDB6A9D" w14:textId="77777777" w:rsidTr="005C2F64">
        <w:trPr>
          <w:trHeight w:val="255"/>
        </w:trPr>
        <w:tc>
          <w:tcPr>
            <w:tcW w:w="0" w:type="auto"/>
            <w:tcBorders>
              <w:top w:val="nil"/>
            </w:tcBorders>
            <w:shd w:val="clear" w:color="auto" w:fill="auto"/>
            <w:noWrap/>
          </w:tcPr>
          <w:p w14:paraId="0ED7127C"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6BECD957"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3109</w:t>
            </w:r>
          </w:p>
        </w:tc>
        <w:tc>
          <w:tcPr>
            <w:tcW w:w="2552" w:type="dxa"/>
            <w:shd w:val="clear" w:color="auto" w:fill="auto"/>
          </w:tcPr>
          <w:p w14:paraId="785AC494"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Rimanenti spese per materiale e merci</w:t>
            </w:r>
          </w:p>
        </w:tc>
        <w:tc>
          <w:tcPr>
            <w:tcW w:w="5387" w:type="dxa"/>
            <w:shd w:val="clear" w:color="auto" w:fill="auto"/>
          </w:tcPr>
          <w:p w14:paraId="4D346A36"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Materiale di consumo che non può essere attributo ai conti da 3100 a 3106.</w:t>
            </w:r>
          </w:p>
        </w:tc>
      </w:tr>
      <w:tr w:rsidR="003E3899" w:rsidRPr="003E3899" w14:paraId="64FC371F" w14:textId="77777777" w:rsidTr="005C2F64">
        <w:trPr>
          <w:trHeight w:val="255"/>
        </w:trPr>
        <w:tc>
          <w:tcPr>
            <w:tcW w:w="0" w:type="auto"/>
            <w:tcBorders>
              <w:bottom w:val="nil"/>
            </w:tcBorders>
            <w:shd w:val="clear" w:color="auto" w:fill="F2F2F2"/>
            <w:noWrap/>
          </w:tcPr>
          <w:p w14:paraId="7295F06F"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311</w:t>
            </w:r>
          </w:p>
        </w:tc>
        <w:tc>
          <w:tcPr>
            <w:tcW w:w="773" w:type="dxa"/>
            <w:shd w:val="clear" w:color="auto" w:fill="F2F2F2"/>
          </w:tcPr>
          <w:p w14:paraId="7D35C5A3"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 </w:t>
            </w:r>
          </w:p>
        </w:tc>
        <w:tc>
          <w:tcPr>
            <w:tcW w:w="2552" w:type="dxa"/>
            <w:shd w:val="clear" w:color="auto" w:fill="F2F2F2"/>
          </w:tcPr>
          <w:p w14:paraId="12EBED09" w14:textId="77777777" w:rsidR="003E3899" w:rsidRPr="003E3899" w:rsidRDefault="003E3899" w:rsidP="003E3899">
            <w:pPr>
              <w:spacing w:line="240" w:lineRule="auto"/>
              <w:jc w:val="left"/>
              <w:rPr>
                <w:rFonts w:cs="Arial"/>
                <w:iCs/>
                <w:color w:val="000000"/>
                <w:sz w:val="20"/>
                <w:lang w:val="it-CH" w:eastAsia="de-CH"/>
              </w:rPr>
            </w:pPr>
            <w:r w:rsidRPr="003E3899">
              <w:rPr>
                <w:rFonts w:cs="Arial"/>
                <w:iCs/>
                <w:color w:val="000000"/>
                <w:sz w:val="20"/>
                <w:lang w:val="it-CH" w:eastAsia="de-CH"/>
              </w:rPr>
              <w:t>Investimenti non attivabili</w:t>
            </w:r>
          </w:p>
        </w:tc>
        <w:tc>
          <w:tcPr>
            <w:tcW w:w="5387" w:type="dxa"/>
            <w:shd w:val="clear" w:color="auto" w:fill="F2F2F2"/>
          </w:tcPr>
          <w:p w14:paraId="7FF13E9E"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color w:val="000000"/>
                <w:sz w:val="20"/>
                <w:lang w:val="it-CH" w:eastAsia="de-CH"/>
              </w:rPr>
            </w:pPr>
            <w:r w:rsidRPr="003E3899">
              <w:rPr>
                <w:rFonts w:cs="Arial"/>
                <w:iCs/>
                <w:color w:val="000000"/>
                <w:sz w:val="20"/>
                <w:lang w:val="it-CH" w:eastAsia="de-CH"/>
              </w:rPr>
              <w:t>Acquisto di beni mobili, apparecchi, veicoli, apparecchiature informatiche.</w:t>
            </w:r>
          </w:p>
        </w:tc>
      </w:tr>
      <w:tr w:rsidR="003E3899" w:rsidRPr="003E3899" w14:paraId="1570C9EB" w14:textId="77777777" w:rsidTr="005C2F64">
        <w:trPr>
          <w:trHeight w:val="510"/>
        </w:trPr>
        <w:tc>
          <w:tcPr>
            <w:tcW w:w="0" w:type="auto"/>
            <w:tcBorders>
              <w:top w:val="nil"/>
              <w:bottom w:val="nil"/>
            </w:tcBorders>
            <w:shd w:val="clear" w:color="auto" w:fill="auto"/>
            <w:noWrap/>
          </w:tcPr>
          <w:p w14:paraId="3ADB86B0"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12CAF365"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3110</w:t>
            </w:r>
          </w:p>
        </w:tc>
        <w:tc>
          <w:tcPr>
            <w:tcW w:w="2552" w:type="dxa"/>
            <w:shd w:val="clear" w:color="auto" w:fill="auto"/>
          </w:tcPr>
          <w:p w14:paraId="0EE81AEC"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highlight w:val="green"/>
                <w:lang w:val="it-CH" w:eastAsia="de-CH"/>
              </w:rPr>
              <w:t>Mobili e apparecchiature d’ufficio</w:t>
            </w:r>
          </w:p>
        </w:tc>
        <w:tc>
          <w:tcPr>
            <w:tcW w:w="5387" w:type="dxa"/>
            <w:shd w:val="clear" w:color="auto" w:fill="auto"/>
          </w:tcPr>
          <w:p w14:paraId="795D902B"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Acquisto di mobili d’ufficio, apparecchiature e macchine d’ufficio (senza computer, stampanti ecc.), fotocopiatrici, apparecchiature di riprografia.</w:t>
            </w:r>
          </w:p>
        </w:tc>
      </w:tr>
      <w:tr w:rsidR="003E3899" w:rsidRPr="003E3899" w14:paraId="67456A9B" w14:textId="77777777" w:rsidTr="005C2F64">
        <w:trPr>
          <w:trHeight w:val="255"/>
        </w:trPr>
        <w:tc>
          <w:tcPr>
            <w:tcW w:w="0" w:type="auto"/>
            <w:tcBorders>
              <w:top w:val="nil"/>
              <w:bottom w:val="nil"/>
            </w:tcBorders>
            <w:shd w:val="clear" w:color="auto" w:fill="auto"/>
            <w:noWrap/>
          </w:tcPr>
          <w:p w14:paraId="22FEFF6F"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2B9A0E9B"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3111</w:t>
            </w:r>
          </w:p>
        </w:tc>
        <w:tc>
          <w:tcPr>
            <w:tcW w:w="2552" w:type="dxa"/>
            <w:shd w:val="clear" w:color="auto" w:fill="auto"/>
          </w:tcPr>
          <w:p w14:paraId="502F1C83"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Macchine, apparecchiature, veicoli</w:t>
            </w:r>
          </w:p>
        </w:tc>
        <w:tc>
          <w:tcPr>
            <w:tcW w:w="5387" w:type="dxa"/>
            <w:shd w:val="clear" w:color="auto" w:fill="auto"/>
          </w:tcPr>
          <w:p w14:paraId="3A659D04"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Acquisto di apparecchiature, veicoli di ogni genere, macchine, attrezzi, utensili.</w:t>
            </w:r>
          </w:p>
        </w:tc>
      </w:tr>
      <w:tr w:rsidR="003E3899" w:rsidRPr="003E3899" w14:paraId="35F1D669" w14:textId="77777777" w:rsidTr="005C2F64">
        <w:trPr>
          <w:trHeight w:val="510"/>
        </w:trPr>
        <w:tc>
          <w:tcPr>
            <w:tcW w:w="0" w:type="auto"/>
            <w:tcBorders>
              <w:top w:val="nil"/>
              <w:bottom w:val="nil"/>
            </w:tcBorders>
            <w:shd w:val="clear" w:color="auto" w:fill="auto"/>
            <w:noWrap/>
          </w:tcPr>
          <w:p w14:paraId="6D17B970"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4231E490"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3112</w:t>
            </w:r>
          </w:p>
        </w:tc>
        <w:tc>
          <w:tcPr>
            <w:tcW w:w="2552" w:type="dxa"/>
            <w:shd w:val="clear" w:color="auto" w:fill="auto"/>
          </w:tcPr>
          <w:p w14:paraId="0F1A514A"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Abiti, biancheria, tendaggi</w:t>
            </w:r>
          </w:p>
        </w:tc>
        <w:tc>
          <w:tcPr>
            <w:tcW w:w="5387" w:type="dxa"/>
            <w:shd w:val="clear" w:color="auto" w:fill="auto"/>
          </w:tcPr>
          <w:p w14:paraId="7FAD49B6"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Acquisto di divise da lavoro, uniformi, abbigliamento per persone assistite e pazienti, tendaggi, biancheria da letto, biancheria da tavola.</w:t>
            </w:r>
          </w:p>
        </w:tc>
      </w:tr>
      <w:tr w:rsidR="003E3899" w:rsidRPr="003E3899" w14:paraId="4500ED71" w14:textId="77777777" w:rsidTr="005C2F64">
        <w:trPr>
          <w:trHeight w:val="510"/>
        </w:trPr>
        <w:tc>
          <w:tcPr>
            <w:tcW w:w="0" w:type="auto"/>
            <w:tcBorders>
              <w:top w:val="nil"/>
              <w:bottom w:val="nil"/>
            </w:tcBorders>
            <w:shd w:val="clear" w:color="auto" w:fill="auto"/>
            <w:noWrap/>
          </w:tcPr>
          <w:p w14:paraId="19BB4766"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40AED1F2"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3113</w:t>
            </w:r>
          </w:p>
        </w:tc>
        <w:tc>
          <w:tcPr>
            <w:tcW w:w="2552" w:type="dxa"/>
            <w:shd w:val="clear" w:color="auto" w:fill="auto"/>
          </w:tcPr>
          <w:p w14:paraId="0DB90C1B"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Apparecchiatura informatica</w:t>
            </w:r>
          </w:p>
        </w:tc>
        <w:tc>
          <w:tcPr>
            <w:tcW w:w="5387" w:type="dxa"/>
            <w:shd w:val="clear" w:color="auto" w:fill="auto"/>
          </w:tcPr>
          <w:p w14:paraId="0F121D76"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Acquisto di apparecchi e apparecchiature IT, apparecchi periferici, stampanti, componenti di rete, pezzi di ricambio.</w:t>
            </w:r>
          </w:p>
        </w:tc>
      </w:tr>
      <w:tr w:rsidR="003E3899" w:rsidRPr="00B103B4" w14:paraId="2509C6DB" w14:textId="77777777" w:rsidTr="005C2F64">
        <w:trPr>
          <w:trHeight w:val="255"/>
        </w:trPr>
        <w:tc>
          <w:tcPr>
            <w:tcW w:w="0" w:type="auto"/>
            <w:tcBorders>
              <w:top w:val="nil"/>
              <w:bottom w:val="nil"/>
            </w:tcBorders>
            <w:shd w:val="clear" w:color="auto" w:fill="auto"/>
            <w:noWrap/>
          </w:tcPr>
          <w:p w14:paraId="4FA1DD05"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0FA8E1E9"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3115</w:t>
            </w:r>
          </w:p>
        </w:tc>
        <w:tc>
          <w:tcPr>
            <w:tcW w:w="2552" w:type="dxa"/>
            <w:shd w:val="clear" w:color="auto" w:fill="auto"/>
          </w:tcPr>
          <w:p w14:paraId="5CEF59FF"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Bestiame</w:t>
            </w:r>
          </w:p>
        </w:tc>
        <w:tc>
          <w:tcPr>
            <w:tcW w:w="5387" w:type="dxa"/>
            <w:shd w:val="clear" w:color="auto" w:fill="auto"/>
          </w:tcPr>
          <w:p w14:paraId="655C67DF"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Acquisto e allevamento di bestiame minuto e grosso.</w:t>
            </w:r>
          </w:p>
        </w:tc>
      </w:tr>
      <w:tr w:rsidR="003E3899" w:rsidRPr="003E3899" w14:paraId="7AB88E65" w14:textId="77777777" w:rsidTr="005C2F64">
        <w:trPr>
          <w:trHeight w:val="255"/>
        </w:trPr>
        <w:tc>
          <w:tcPr>
            <w:tcW w:w="0" w:type="auto"/>
            <w:tcBorders>
              <w:top w:val="nil"/>
              <w:bottom w:val="nil"/>
            </w:tcBorders>
            <w:shd w:val="clear" w:color="auto" w:fill="auto"/>
            <w:noWrap/>
          </w:tcPr>
          <w:p w14:paraId="031E882B"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455A8D79"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3116</w:t>
            </w:r>
          </w:p>
        </w:tc>
        <w:tc>
          <w:tcPr>
            <w:tcW w:w="2552" w:type="dxa"/>
            <w:shd w:val="clear" w:color="auto" w:fill="auto"/>
          </w:tcPr>
          <w:p w14:paraId="3DF2291C"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Apparecchiature mediche</w:t>
            </w:r>
          </w:p>
        </w:tc>
        <w:tc>
          <w:tcPr>
            <w:tcW w:w="5387" w:type="dxa"/>
            <w:shd w:val="clear" w:color="auto" w:fill="auto"/>
          </w:tcPr>
          <w:p w14:paraId="0E1FF2F6"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Acquisto di apparecchiature e strumenti medici.</w:t>
            </w:r>
          </w:p>
        </w:tc>
      </w:tr>
      <w:tr w:rsidR="003E3899" w:rsidRPr="003E3899" w14:paraId="1EBAD5C2" w14:textId="77777777" w:rsidTr="005C2F64">
        <w:trPr>
          <w:trHeight w:val="255"/>
        </w:trPr>
        <w:tc>
          <w:tcPr>
            <w:tcW w:w="0" w:type="auto"/>
            <w:tcBorders>
              <w:top w:val="nil"/>
              <w:bottom w:val="nil"/>
            </w:tcBorders>
            <w:shd w:val="clear" w:color="auto" w:fill="auto"/>
            <w:noWrap/>
          </w:tcPr>
          <w:p w14:paraId="153BC064"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30506E02"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3118</w:t>
            </w:r>
          </w:p>
        </w:tc>
        <w:tc>
          <w:tcPr>
            <w:tcW w:w="2552" w:type="dxa"/>
            <w:shd w:val="clear" w:color="auto" w:fill="auto"/>
          </w:tcPr>
          <w:p w14:paraId="1899069D"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Investimenti immateriali</w:t>
            </w:r>
          </w:p>
        </w:tc>
        <w:tc>
          <w:tcPr>
            <w:tcW w:w="5387" w:type="dxa"/>
            <w:shd w:val="clear" w:color="auto" w:fill="auto"/>
          </w:tcPr>
          <w:p w14:paraId="419F7E3E"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Sviluppo e acquisto di software, licenze.</w:t>
            </w:r>
          </w:p>
        </w:tc>
      </w:tr>
      <w:tr w:rsidR="003E3899" w:rsidRPr="003E3899" w14:paraId="38989605" w14:textId="77777777" w:rsidTr="005C2F64">
        <w:trPr>
          <w:trHeight w:val="255"/>
        </w:trPr>
        <w:tc>
          <w:tcPr>
            <w:tcW w:w="0" w:type="auto"/>
            <w:tcBorders>
              <w:top w:val="nil"/>
            </w:tcBorders>
            <w:shd w:val="clear" w:color="auto" w:fill="auto"/>
            <w:noWrap/>
          </w:tcPr>
          <w:p w14:paraId="00A74707"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2C5C78F6"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3119</w:t>
            </w:r>
          </w:p>
        </w:tc>
        <w:tc>
          <w:tcPr>
            <w:tcW w:w="2552" w:type="dxa"/>
            <w:shd w:val="clear" w:color="auto" w:fill="auto"/>
          </w:tcPr>
          <w:p w14:paraId="72994FA7"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Rimanenti investimenti non attivabili</w:t>
            </w:r>
          </w:p>
        </w:tc>
        <w:tc>
          <w:tcPr>
            <w:tcW w:w="5387" w:type="dxa"/>
            <w:shd w:val="clear" w:color="auto" w:fill="auto"/>
          </w:tcPr>
          <w:p w14:paraId="7E91C0A6"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Acquisto di beni mobili che non possono essere attribuiti a nessun altro gruppo specifico.</w:t>
            </w:r>
          </w:p>
        </w:tc>
      </w:tr>
      <w:tr w:rsidR="003E3899" w:rsidRPr="003E3899" w14:paraId="619B25B1" w14:textId="77777777" w:rsidTr="005C2F64">
        <w:trPr>
          <w:trHeight w:val="510"/>
        </w:trPr>
        <w:tc>
          <w:tcPr>
            <w:tcW w:w="0" w:type="auto"/>
            <w:tcBorders>
              <w:bottom w:val="nil"/>
            </w:tcBorders>
            <w:shd w:val="clear" w:color="auto" w:fill="F2F2F2"/>
            <w:noWrap/>
          </w:tcPr>
          <w:p w14:paraId="50BFFF14"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312</w:t>
            </w:r>
          </w:p>
        </w:tc>
        <w:tc>
          <w:tcPr>
            <w:tcW w:w="773" w:type="dxa"/>
            <w:shd w:val="clear" w:color="auto" w:fill="F2F2F2"/>
          </w:tcPr>
          <w:p w14:paraId="70A9841F"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 </w:t>
            </w:r>
          </w:p>
        </w:tc>
        <w:tc>
          <w:tcPr>
            <w:tcW w:w="2552" w:type="dxa"/>
            <w:shd w:val="clear" w:color="auto" w:fill="F2F2F2"/>
          </w:tcPr>
          <w:p w14:paraId="323E7BA5" w14:textId="77777777" w:rsidR="003E3899" w:rsidRPr="003E3899" w:rsidRDefault="003E3899" w:rsidP="003E3899">
            <w:pPr>
              <w:spacing w:line="240" w:lineRule="auto"/>
              <w:jc w:val="left"/>
              <w:rPr>
                <w:rFonts w:cs="Arial"/>
                <w:iCs/>
                <w:color w:val="000000"/>
                <w:sz w:val="20"/>
                <w:lang w:val="it-CH" w:eastAsia="de-CH"/>
              </w:rPr>
            </w:pPr>
            <w:r w:rsidRPr="003E3899">
              <w:rPr>
                <w:rFonts w:cs="Arial"/>
                <w:iCs/>
                <w:color w:val="000000"/>
                <w:sz w:val="20"/>
                <w:lang w:val="it-CH" w:eastAsia="de-CH"/>
              </w:rPr>
              <w:t>Approvvigionamento e smaltimento</w:t>
            </w:r>
            <w:r w:rsidRPr="003E3899">
              <w:rPr>
                <w:rFonts w:cs="Arial"/>
                <w:iCs/>
                <w:color w:val="000000"/>
                <w:sz w:val="20"/>
                <w:highlight w:val="green"/>
                <w:lang w:val="it-CH" w:eastAsia="de-CH"/>
              </w:rPr>
              <w:t xml:space="preserve"> di immobili beni amministrativi</w:t>
            </w:r>
          </w:p>
        </w:tc>
        <w:tc>
          <w:tcPr>
            <w:tcW w:w="5387" w:type="dxa"/>
            <w:shd w:val="clear" w:color="auto" w:fill="F2F2F2"/>
          </w:tcPr>
          <w:p w14:paraId="221A2F73"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color w:val="000000"/>
                <w:sz w:val="20"/>
                <w:lang w:val="it-CH" w:eastAsia="de-CH"/>
              </w:rPr>
            </w:pPr>
            <w:r w:rsidRPr="003E3899">
              <w:rPr>
                <w:rFonts w:cs="Arial"/>
                <w:iCs/>
                <w:color w:val="000000"/>
                <w:sz w:val="20"/>
                <w:lang w:val="it-CH" w:eastAsia="de-CH"/>
              </w:rPr>
              <w:t xml:space="preserve">Per gli immobili dei beni amministrativi </w:t>
            </w:r>
            <w:r w:rsidRPr="003E3899">
              <w:rPr>
                <w:rFonts w:cs="Arial"/>
                <w:iCs/>
                <w:color w:val="000000"/>
                <w:sz w:val="20"/>
                <w:highlight w:val="green"/>
                <w:lang w:val="it-CH" w:eastAsia="de-CH"/>
              </w:rPr>
              <w:t>(propri o in locazione)</w:t>
            </w:r>
            <w:r w:rsidRPr="003E3899">
              <w:rPr>
                <w:rFonts w:cs="Arial"/>
                <w:iCs/>
                <w:color w:val="000000"/>
                <w:sz w:val="20"/>
                <w:lang w:val="it-CH" w:eastAsia="de-CH"/>
              </w:rPr>
              <w:t>. Per gli immobili dei beni patrimoniali vedi conto 3439.</w:t>
            </w:r>
          </w:p>
        </w:tc>
      </w:tr>
      <w:tr w:rsidR="003E3899" w:rsidRPr="003E3899" w14:paraId="5DA465ED" w14:textId="77777777" w:rsidTr="005C2F64">
        <w:trPr>
          <w:trHeight w:val="510"/>
        </w:trPr>
        <w:tc>
          <w:tcPr>
            <w:tcW w:w="0" w:type="auto"/>
            <w:tcBorders>
              <w:top w:val="nil"/>
            </w:tcBorders>
            <w:shd w:val="clear" w:color="auto" w:fill="auto"/>
            <w:noWrap/>
          </w:tcPr>
          <w:p w14:paraId="1801EC1E"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1CCBF532"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3120</w:t>
            </w:r>
          </w:p>
        </w:tc>
        <w:tc>
          <w:tcPr>
            <w:tcW w:w="2552" w:type="dxa"/>
            <w:shd w:val="clear" w:color="auto" w:fill="auto"/>
          </w:tcPr>
          <w:p w14:paraId="578A3EC7"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Approvvigionamento e smaltimento</w:t>
            </w:r>
            <w:r w:rsidRPr="003E3899">
              <w:rPr>
                <w:rFonts w:cs="Arial"/>
                <w:iCs/>
                <w:color w:val="000000"/>
                <w:sz w:val="20"/>
                <w:highlight w:val="green"/>
                <w:lang w:val="it-CH" w:eastAsia="de-CH"/>
              </w:rPr>
              <w:t xml:space="preserve"> di immobili beni amministrativi</w:t>
            </w:r>
          </w:p>
        </w:tc>
        <w:tc>
          <w:tcPr>
            <w:tcW w:w="5387" w:type="dxa"/>
            <w:shd w:val="clear" w:color="auto" w:fill="auto"/>
          </w:tcPr>
          <w:p w14:paraId="6D973A4C"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Combustibili, energia, acqua, acque di scarico, tasse sui rifiuti, acqua piovana, elettricità, gas.</w:t>
            </w:r>
          </w:p>
        </w:tc>
      </w:tr>
      <w:tr w:rsidR="003E3899" w:rsidRPr="003E3899" w14:paraId="4A7615A4" w14:textId="77777777" w:rsidTr="005C2F64">
        <w:trPr>
          <w:trHeight w:val="255"/>
        </w:trPr>
        <w:tc>
          <w:tcPr>
            <w:tcW w:w="0" w:type="auto"/>
            <w:tcBorders>
              <w:bottom w:val="nil"/>
            </w:tcBorders>
            <w:shd w:val="clear" w:color="auto" w:fill="F2F2F2"/>
            <w:noWrap/>
          </w:tcPr>
          <w:p w14:paraId="06E719BB"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313</w:t>
            </w:r>
          </w:p>
        </w:tc>
        <w:tc>
          <w:tcPr>
            <w:tcW w:w="773" w:type="dxa"/>
            <w:shd w:val="clear" w:color="auto" w:fill="F2F2F2"/>
          </w:tcPr>
          <w:p w14:paraId="6AD2CC3C"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 </w:t>
            </w:r>
          </w:p>
        </w:tc>
        <w:tc>
          <w:tcPr>
            <w:tcW w:w="2552" w:type="dxa"/>
            <w:shd w:val="clear" w:color="auto" w:fill="F2F2F2"/>
          </w:tcPr>
          <w:p w14:paraId="33F20791" w14:textId="77777777" w:rsidR="003E3899" w:rsidRPr="003E3899" w:rsidRDefault="003E3899" w:rsidP="003E3899">
            <w:pPr>
              <w:spacing w:line="240" w:lineRule="auto"/>
              <w:jc w:val="left"/>
              <w:rPr>
                <w:rFonts w:cs="Arial"/>
                <w:iCs/>
                <w:color w:val="000000"/>
                <w:sz w:val="20"/>
                <w:lang w:val="it-CH" w:eastAsia="de-CH"/>
              </w:rPr>
            </w:pPr>
            <w:r w:rsidRPr="003E3899">
              <w:rPr>
                <w:rFonts w:cs="Arial"/>
                <w:iCs/>
                <w:color w:val="000000"/>
                <w:sz w:val="20"/>
                <w:lang w:val="it-CH" w:eastAsia="de-CH"/>
              </w:rPr>
              <w:t xml:space="preserve">Prestazioni di servizi e </w:t>
            </w:r>
            <w:r w:rsidRPr="003E3899">
              <w:rPr>
                <w:rFonts w:cs="Arial"/>
                <w:iCs/>
                <w:color w:val="000000"/>
                <w:sz w:val="20"/>
                <w:lang w:val="it-CH" w:eastAsia="de-CH"/>
              </w:rPr>
              <w:br/>
              <w:t>onorari</w:t>
            </w:r>
          </w:p>
        </w:tc>
        <w:tc>
          <w:tcPr>
            <w:tcW w:w="5387" w:type="dxa"/>
            <w:shd w:val="clear" w:color="auto" w:fill="F2F2F2"/>
          </w:tcPr>
          <w:p w14:paraId="6719238F" w14:textId="77777777" w:rsidR="003E3899" w:rsidRPr="003E3899" w:rsidRDefault="003E3899" w:rsidP="003E3899">
            <w:pPr>
              <w:spacing w:line="240" w:lineRule="auto"/>
              <w:ind w:left="227" w:hanging="227"/>
              <w:jc w:val="left"/>
              <w:rPr>
                <w:rFonts w:cs="Arial"/>
                <w:color w:val="000000"/>
                <w:sz w:val="20"/>
                <w:lang w:val="it-CH" w:eastAsia="de-CH"/>
              </w:rPr>
            </w:pPr>
          </w:p>
        </w:tc>
      </w:tr>
      <w:tr w:rsidR="003E3899" w:rsidRPr="003E3899" w14:paraId="4B07F928" w14:textId="77777777" w:rsidTr="005C2F64">
        <w:trPr>
          <w:trHeight w:val="255"/>
        </w:trPr>
        <w:tc>
          <w:tcPr>
            <w:tcW w:w="0" w:type="auto"/>
            <w:tcBorders>
              <w:top w:val="nil"/>
              <w:bottom w:val="nil"/>
            </w:tcBorders>
            <w:shd w:val="clear" w:color="auto" w:fill="auto"/>
            <w:noWrap/>
          </w:tcPr>
          <w:p w14:paraId="2F29159D"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562EE420"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3130</w:t>
            </w:r>
          </w:p>
        </w:tc>
        <w:tc>
          <w:tcPr>
            <w:tcW w:w="2552" w:type="dxa"/>
            <w:shd w:val="clear" w:color="auto" w:fill="auto"/>
          </w:tcPr>
          <w:p w14:paraId="5FF29363"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Prestazioni di servizi di terzi</w:t>
            </w:r>
          </w:p>
        </w:tc>
        <w:tc>
          <w:tcPr>
            <w:tcW w:w="5387" w:type="dxa"/>
            <w:shd w:val="clear" w:color="auto" w:fill="auto"/>
          </w:tcPr>
          <w:p w14:paraId="780D2F27"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color w:val="000000"/>
                <w:sz w:val="20"/>
                <w:lang w:val="it-CH" w:eastAsia="de-CH"/>
              </w:rPr>
            </w:pPr>
            <w:r w:rsidRPr="003E3899">
              <w:rPr>
                <w:rFonts w:cs="Arial"/>
                <w:iCs/>
                <w:color w:val="000000"/>
                <w:sz w:val="20"/>
                <w:lang w:val="it-CH" w:eastAsia="de-CH"/>
              </w:rPr>
              <w:t>Tutte le prestazioni di servizi non fornite dal personale proprio.</w:t>
            </w:r>
          </w:p>
          <w:p w14:paraId="2CD6E47A"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color w:val="000000"/>
                <w:sz w:val="20"/>
                <w:lang w:val="it-CH" w:eastAsia="de-CH"/>
              </w:rPr>
            </w:pPr>
            <w:r w:rsidRPr="003E3899">
              <w:rPr>
                <w:rFonts w:cs="Arial"/>
                <w:iCs/>
                <w:color w:val="000000"/>
                <w:sz w:val="20"/>
                <w:highlight w:val="green"/>
                <w:lang w:val="it-CH" w:eastAsia="de-CH"/>
              </w:rPr>
              <w:t>Contributi di membro e ad associazioni (contributi da donatori risp. Per affiliazione passiva devono essere contabilizzati nel gruppo specifico 363).</w:t>
            </w:r>
          </w:p>
        </w:tc>
      </w:tr>
      <w:tr w:rsidR="003E3899" w:rsidRPr="003E3899" w14:paraId="35596938" w14:textId="77777777" w:rsidTr="005C2F64">
        <w:trPr>
          <w:trHeight w:val="765"/>
        </w:trPr>
        <w:tc>
          <w:tcPr>
            <w:tcW w:w="0" w:type="auto"/>
            <w:tcBorders>
              <w:top w:val="nil"/>
              <w:bottom w:val="nil"/>
            </w:tcBorders>
            <w:shd w:val="clear" w:color="auto" w:fill="auto"/>
            <w:noWrap/>
          </w:tcPr>
          <w:p w14:paraId="0BEE4F66"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5068A3B1"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3131</w:t>
            </w:r>
          </w:p>
        </w:tc>
        <w:tc>
          <w:tcPr>
            <w:tcW w:w="2552" w:type="dxa"/>
            <w:shd w:val="clear" w:color="auto" w:fill="auto"/>
          </w:tcPr>
          <w:p w14:paraId="595C9A83"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Pianificazioni e progetti di terzi</w:t>
            </w:r>
          </w:p>
        </w:tc>
        <w:tc>
          <w:tcPr>
            <w:tcW w:w="5387" w:type="dxa"/>
            <w:shd w:val="clear" w:color="auto" w:fill="auto"/>
          </w:tcPr>
          <w:p w14:paraId="50A06BEE"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Pianificazione ed elaborazione di progetti di costruzione per la preparazione dell’autorizzazione di credito. Dopo l’approvazione del credito la pianificazione è contabilizzata nel conto del credito dell’oggetto.</w:t>
            </w:r>
          </w:p>
        </w:tc>
      </w:tr>
      <w:tr w:rsidR="003E3899" w:rsidRPr="003E3899" w14:paraId="48EE14E6" w14:textId="77777777" w:rsidTr="005C2F64">
        <w:trPr>
          <w:trHeight w:val="510"/>
        </w:trPr>
        <w:tc>
          <w:tcPr>
            <w:tcW w:w="0" w:type="auto"/>
            <w:tcBorders>
              <w:top w:val="nil"/>
              <w:bottom w:val="nil"/>
            </w:tcBorders>
            <w:shd w:val="clear" w:color="auto" w:fill="auto"/>
            <w:noWrap/>
          </w:tcPr>
          <w:p w14:paraId="4226686E"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56810AB1"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3132</w:t>
            </w:r>
          </w:p>
        </w:tc>
        <w:tc>
          <w:tcPr>
            <w:tcW w:w="2552" w:type="dxa"/>
            <w:shd w:val="clear" w:color="auto" w:fill="auto"/>
          </w:tcPr>
          <w:p w14:paraId="2F841420"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Onorari di consulenti esterni, periti, esperti ecc.</w:t>
            </w:r>
          </w:p>
        </w:tc>
        <w:tc>
          <w:tcPr>
            <w:tcW w:w="5387" w:type="dxa"/>
            <w:shd w:val="clear" w:color="auto" w:fill="auto"/>
          </w:tcPr>
          <w:p w14:paraId="7904D1B5"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Consulenti ed esperti esterni, periti, specialisti di ditte terze o lavoratori indipendenti (escluso il personale temporaneo).</w:t>
            </w:r>
          </w:p>
        </w:tc>
      </w:tr>
      <w:tr w:rsidR="003E3899" w:rsidRPr="003E3899" w14:paraId="37C34B25" w14:textId="77777777" w:rsidTr="005C2F64">
        <w:trPr>
          <w:trHeight w:val="510"/>
        </w:trPr>
        <w:tc>
          <w:tcPr>
            <w:tcW w:w="0" w:type="auto"/>
            <w:tcBorders>
              <w:top w:val="nil"/>
              <w:bottom w:val="nil"/>
            </w:tcBorders>
            <w:shd w:val="clear" w:color="auto" w:fill="auto"/>
            <w:noWrap/>
          </w:tcPr>
          <w:p w14:paraId="70A4970A"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75435284"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3133</w:t>
            </w:r>
          </w:p>
        </w:tc>
        <w:tc>
          <w:tcPr>
            <w:tcW w:w="2552" w:type="dxa"/>
            <w:shd w:val="clear" w:color="auto" w:fill="auto"/>
          </w:tcPr>
          <w:p w14:paraId="32C183C5"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Spese di utilizzazione informatica</w:t>
            </w:r>
          </w:p>
        </w:tc>
        <w:tc>
          <w:tcPr>
            <w:tcW w:w="5387" w:type="dxa"/>
            <w:shd w:val="clear" w:color="auto" w:fill="auto"/>
          </w:tcPr>
          <w:p w14:paraId="44E8F31C"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Utilizzazione di centri di calcolo esterni (outsourcing), server hosting, utilizzazione di server Web di centri di calcolo di terzi ecc.</w:t>
            </w:r>
          </w:p>
        </w:tc>
      </w:tr>
      <w:tr w:rsidR="003E3899" w:rsidRPr="003E3899" w14:paraId="6B3E919A" w14:textId="77777777" w:rsidTr="005C2F64">
        <w:trPr>
          <w:trHeight w:val="1275"/>
        </w:trPr>
        <w:tc>
          <w:tcPr>
            <w:tcW w:w="0" w:type="auto"/>
            <w:tcBorders>
              <w:top w:val="nil"/>
              <w:bottom w:val="nil"/>
            </w:tcBorders>
            <w:shd w:val="clear" w:color="auto" w:fill="auto"/>
            <w:noWrap/>
          </w:tcPr>
          <w:p w14:paraId="5A269957"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15D582B6"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3134</w:t>
            </w:r>
          </w:p>
        </w:tc>
        <w:tc>
          <w:tcPr>
            <w:tcW w:w="2552" w:type="dxa"/>
            <w:shd w:val="clear" w:color="auto" w:fill="auto"/>
          </w:tcPr>
          <w:p w14:paraId="3B044D5E"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Premi per assicurazione cose</w:t>
            </w:r>
          </w:p>
        </w:tc>
        <w:tc>
          <w:tcPr>
            <w:tcW w:w="5387" w:type="dxa"/>
            <w:shd w:val="clear" w:color="auto" w:fill="auto"/>
          </w:tcPr>
          <w:p w14:paraId="2F18F367"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Premi dell’assicurazione stabili per immobili dei beni amministrativi, assicurazione casco per i viaggi di servizio con i veicoli privati, assicurazione del bestiame, assicurazione contro la grandine, il furto e lo scasso, responsabilità civile dei proprietari di immobili, responsabilità civile per veicoli di servizio, assicurazione cose di tipo generale.</w:t>
            </w:r>
          </w:p>
        </w:tc>
      </w:tr>
      <w:tr w:rsidR="003E3899" w:rsidRPr="00B103B4" w14:paraId="7E44AE6B" w14:textId="77777777" w:rsidTr="005C2F64">
        <w:trPr>
          <w:trHeight w:val="765"/>
        </w:trPr>
        <w:tc>
          <w:tcPr>
            <w:tcW w:w="0" w:type="auto"/>
            <w:tcBorders>
              <w:top w:val="nil"/>
              <w:bottom w:val="nil"/>
            </w:tcBorders>
            <w:shd w:val="clear" w:color="auto" w:fill="auto"/>
            <w:noWrap/>
          </w:tcPr>
          <w:p w14:paraId="5A64C352"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66A5FCB9"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3135</w:t>
            </w:r>
          </w:p>
        </w:tc>
        <w:tc>
          <w:tcPr>
            <w:tcW w:w="2552" w:type="dxa"/>
            <w:shd w:val="clear" w:color="auto" w:fill="auto"/>
          </w:tcPr>
          <w:p w14:paraId="08DD408B"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Spese per prestazioni di servizi per persone in custodia</w:t>
            </w:r>
          </w:p>
        </w:tc>
        <w:tc>
          <w:tcPr>
            <w:tcW w:w="5387" w:type="dxa"/>
            <w:shd w:val="clear" w:color="auto" w:fill="auto"/>
          </w:tcPr>
          <w:p w14:paraId="2B01C739"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Indennità di lavoro per pazienti in cliniche nonché per detenuti e ospiti di istituti, peculio, premi di casse malati, spese mediche e dentarie di detenuti, richiedenti l’asilo ecc.</w:t>
            </w:r>
          </w:p>
        </w:tc>
      </w:tr>
      <w:tr w:rsidR="003E3899" w:rsidRPr="003E3899" w14:paraId="56596DF6" w14:textId="77777777" w:rsidTr="005C2F64">
        <w:trPr>
          <w:trHeight w:val="255"/>
        </w:trPr>
        <w:tc>
          <w:tcPr>
            <w:tcW w:w="0" w:type="auto"/>
            <w:tcBorders>
              <w:top w:val="nil"/>
              <w:bottom w:val="nil"/>
            </w:tcBorders>
            <w:shd w:val="clear" w:color="auto" w:fill="auto"/>
            <w:noWrap/>
          </w:tcPr>
          <w:p w14:paraId="2BE44179"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6EB08982"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3136</w:t>
            </w:r>
          </w:p>
        </w:tc>
        <w:tc>
          <w:tcPr>
            <w:tcW w:w="2552" w:type="dxa"/>
            <w:shd w:val="clear" w:color="auto" w:fill="auto"/>
          </w:tcPr>
          <w:p w14:paraId="0598362B"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Onorari per attività medica privata</w:t>
            </w:r>
          </w:p>
        </w:tc>
        <w:tc>
          <w:tcPr>
            <w:tcW w:w="5387" w:type="dxa"/>
            <w:shd w:val="clear" w:color="auto" w:fill="auto"/>
          </w:tcPr>
          <w:p w14:paraId="3B62BF80"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Quota del medico e del personale agli onorari per cure mediche private.</w:t>
            </w:r>
          </w:p>
        </w:tc>
      </w:tr>
      <w:tr w:rsidR="003E3899" w:rsidRPr="003E3899" w14:paraId="6B157546" w14:textId="77777777" w:rsidTr="005C2F64">
        <w:trPr>
          <w:trHeight w:val="510"/>
        </w:trPr>
        <w:tc>
          <w:tcPr>
            <w:tcW w:w="0" w:type="auto"/>
            <w:tcBorders>
              <w:top w:val="nil"/>
              <w:bottom w:val="nil"/>
            </w:tcBorders>
            <w:shd w:val="clear" w:color="auto" w:fill="auto"/>
            <w:noWrap/>
          </w:tcPr>
          <w:p w14:paraId="3FDC55C0"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02D2895C"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3137</w:t>
            </w:r>
          </w:p>
        </w:tc>
        <w:tc>
          <w:tcPr>
            <w:tcW w:w="2552" w:type="dxa"/>
            <w:shd w:val="clear" w:color="auto" w:fill="auto"/>
          </w:tcPr>
          <w:p w14:paraId="61EC4365"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Imposte e tributi</w:t>
            </w:r>
          </w:p>
        </w:tc>
        <w:tc>
          <w:tcPr>
            <w:tcW w:w="5387" w:type="dxa"/>
            <w:shd w:val="clear" w:color="auto" w:fill="auto"/>
          </w:tcPr>
          <w:p w14:paraId="3FE263A5"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Tasse sul traffico per i veicoli di servizio, imposta sugli alcool, tasse di bollo, versamento dell’IVA in caso di applicazione del metodo dell’aliquota forfettaria.</w:t>
            </w:r>
          </w:p>
        </w:tc>
      </w:tr>
      <w:tr w:rsidR="003E3899" w:rsidRPr="00B103B4" w14:paraId="46CF9E37" w14:textId="77777777" w:rsidTr="005C2F64">
        <w:trPr>
          <w:trHeight w:val="510"/>
        </w:trPr>
        <w:tc>
          <w:tcPr>
            <w:tcW w:w="0" w:type="auto"/>
            <w:tcBorders>
              <w:top w:val="nil"/>
              <w:bottom w:val="nil"/>
            </w:tcBorders>
            <w:shd w:val="clear" w:color="auto" w:fill="auto"/>
            <w:noWrap/>
          </w:tcPr>
          <w:p w14:paraId="3140F172"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237B755D"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3138</w:t>
            </w:r>
          </w:p>
        </w:tc>
        <w:tc>
          <w:tcPr>
            <w:tcW w:w="2552" w:type="dxa"/>
            <w:shd w:val="clear" w:color="auto" w:fill="auto"/>
          </w:tcPr>
          <w:p w14:paraId="5252272F"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Corsi, esami, consulenze</w:t>
            </w:r>
          </w:p>
        </w:tc>
        <w:tc>
          <w:tcPr>
            <w:tcW w:w="5387" w:type="dxa"/>
            <w:shd w:val="clear" w:color="auto" w:fill="auto"/>
          </w:tcPr>
          <w:p w14:paraId="34B60AF8"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Corsi organizzati dall’ente pubblico, offerte di perfezionamento, esami tecnici e di capacità, formazione di pompiere, formazione di guardacaccia.</w:t>
            </w:r>
          </w:p>
        </w:tc>
      </w:tr>
      <w:tr w:rsidR="003E3899" w:rsidRPr="003E3899" w14:paraId="3FC12BE7" w14:textId="77777777" w:rsidTr="005C2F64">
        <w:trPr>
          <w:trHeight w:val="510"/>
        </w:trPr>
        <w:tc>
          <w:tcPr>
            <w:tcW w:w="0" w:type="auto"/>
            <w:tcBorders>
              <w:top w:val="nil"/>
            </w:tcBorders>
            <w:shd w:val="clear" w:color="auto" w:fill="auto"/>
            <w:noWrap/>
          </w:tcPr>
          <w:p w14:paraId="25F580D2"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565BADC9"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3139</w:t>
            </w:r>
          </w:p>
        </w:tc>
        <w:tc>
          <w:tcPr>
            <w:tcW w:w="2552" w:type="dxa"/>
            <w:shd w:val="clear" w:color="auto" w:fill="auto"/>
          </w:tcPr>
          <w:p w14:paraId="1626EC63"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Esami di tirocinio</w:t>
            </w:r>
          </w:p>
        </w:tc>
        <w:tc>
          <w:tcPr>
            <w:tcW w:w="5387" w:type="dxa"/>
            <w:shd w:val="clear" w:color="auto" w:fill="auto"/>
          </w:tcPr>
          <w:p w14:paraId="6E4748CF"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Esami di fine tirocinio artigianale e commerciale; registrare le rimanenti prestazioni di servizi nel conto 3130.</w:t>
            </w:r>
          </w:p>
        </w:tc>
      </w:tr>
      <w:tr w:rsidR="003E3899" w:rsidRPr="003E3899" w14:paraId="7EBD1287" w14:textId="77777777" w:rsidTr="005C2F64">
        <w:trPr>
          <w:trHeight w:val="255"/>
        </w:trPr>
        <w:tc>
          <w:tcPr>
            <w:tcW w:w="0" w:type="auto"/>
            <w:tcBorders>
              <w:bottom w:val="nil"/>
            </w:tcBorders>
            <w:shd w:val="clear" w:color="auto" w:fill="F2F2F2"/>
            <w:noWrap/>
          </w:tcPr>
          <w:p w14:paraId="70BE1CC0"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314</w:t>
            </w:r>
          </w:p>
        </w:tc>
        <w:tc>
          <w:tcPr>
            <w:tcW w:w="773" w:type="dxa"/>
            <w:shd w:val="clear" w:color="auto" w:fill="F2F2F2"/>
          </w:tcPr>
          <w:p w14:paraId="4861D7CD"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 </w:t>
            </w:r>
          </w:p>
        </w:tc>
        <w:tc>
          <w:tcPr>
            <w:tcW w:w="2552" w:type="dxa"/>
            <w:shd w:val="clear" w:color="auto" w:fill="F2F2F2"/>
          </w:tcPr>
          <w:p w14:paraId="6CA0BC98" w14:textId="77777777" w:rsidR="003E3899" w:rsidRPr="003E3899" w:rsidRDefault="003E3899" w:rsidP="003E3899">
            <w:pPr>
              <w:spacing w:line="240" w:lineRule="auto"/>
              <w:jc w:val="left"/>
              <w:rPr>
                <w:rFonts w:cs="Arial"/>
                <w:iCs/>
                <w:color w:val="000000"/>
                <w:sz w:val="20"/>
                <w:lang w:val="it-CH" w:eastAsia="de-CH"/>
              </w:rPr>
            </w:pPr>
            <w:r w:rsidRPr="003E3899">
              <w:rPr>
                <w:rFonts w:cs="Arial"/>
                <w:iCs/>
                <w:color w:val="000000"/>
                <w:sz w:val="20"/>
                <w:lang w:val="it-CH" w:eastAsia="de-CH"/>
              </w:rPr>
              <w:t xml:space="preserve">Manutenzione edile </w:t>
            </w:r>
            <w:r w:rsidRPr="003E3899">
              <w:rPr>
                <w:rFonts w:cs="Arial"/>
                <w:iCs/>
                <w:color w:val="000000"/>
                <w:sz w:val="20"/>
                <w:highlight w:val="green"/>
                <w:lang w:val="it-CH" w:eastAsia="de-CH"/>
              </w:rPr>
              <w:t>e d’esercizio</w:t>
            </w:r>
          </w:p>
        </w:tc>
        <w:tc>
          <w:tcPr>
            <w:tcW w:w="5387" w:type="dxa"/>
            <w:shd w:val="clear" w:color="auto" w:fill="F2F2F2"/>
          </w:tcPr>
          <w:p w14:paraId="6D700D59"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color w:val="000000"/>
                <w:sz w:val="20"/>
                <w:lang w:val="it-CH" w:eastAsia="de-CH"/>
              </w:rPr>
            </w:pPr>
            <w:r w:rsidRPr="003E3899">
              <w:rPr>
                <w:rFonts w:cs="Arial"/>
                <w:iCs/>
                <w:color w:val="000000"/>
                <w:sz w:val="20"/>
                <w:lang w:val="it-CH" w:eastAsia="de-CH"/>
              </w:rPr>
              <w:t>Di immobili dei beni amministrativi.</w:t>
            </w:r>
          </w:p>
        </w:tc>
      </w:tr>
      <w:tr w:rsidR="003E3899" w:rsidRPr="003E3899" w14:paraId="3BD74E68" w14:textId="77777777" w:rsidTr="005C2F64">
        <w:trPr>
          <w:trHeight w:val="510"/>
        </w:trPr>
        <w:tc>
          <w:tcPr>
            <w:tcW w:w="0" w:type="auto"/>
            <w:tcBorders>
              <w:top w:val="nil"/>
              <w:bottom w:val="nil"/>
            </w:tcBorders>
            <w:shd w:val="clear" w:color="auto" w:fill="auto"/>
            <w:noWrap/>
          </w:tcPr>
          <w:p w14:paraId="367CC758"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6BF85003"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3140</w:t>
            </w:r>
          </w:p>
        </w:tc>
        <w:tc>
          <w:tcPr>
            <w:tcW w:w="2552" w:type="dxa"/>
            <w:shd w:val="clear" w:color="auto" w:fill="auto"/>
          </w:tcPr>
          <w:p w14:paraId="30226326"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Manutenzione di fondi</w:t>
            </w:r>
          </w:p>
        </w:tc>
        <w:tc>
          <w:tcPr>
            <w:tcW w:w="5387" w:type="dxa"/>
            <w:shd w:val="clear" w:color="auto" w:fill="auto"/>
          </w:tcPr>
          <w:p w14:paraId="32427D8D"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highlight w:val="green"/>
                <w:lang w:val="it-CH" w:eastAsia="de-CH"/>
              </w:rPr>
              <w:t>Manutenzione</w:t>
            </w:r>
            <w:r w:rsidRPr="003E3899">
              <w:rPr>
                <w:rFonts w:cs="Arial"/>
                <w:color w:val="000000"/>
                <w:sz w:val="20"/>
                <w:lang w:val="it-CH" w:eastAsia="de-CH"/>
              </w:rPr>
              <w:t xml:space="preserve"> di parchi, piazze, biotopi, impianti sportivi, fondi edificati; tutti gli investimenti iscritti a bilancio nel conto 1400.</w:t>
            </w:r>
          </w:p>
        </w:tc>
      </w:tr>
      <w:tr w:rsidR="003E3899" w:rsidRPr="003E3899" w14:paraId="48ADCFDB" w14:textId="77777777" w:rsidTr="005C2F64">
        <w:trPr>
          <w:trHeight w:val="510"/>
        </w:trPr>
        <w:tc>
          <w:tcPr>
            <w:tcW w:w="0" w:type="auto"/>
            <w:tcBorders>
              <w:top w:val="nil"/>
              <w:bottom w:val="nil"/>
            </w:tcBorders>
            <w:shd w:val="clear" w:color="auto" w:fill="auto"/>
            <w:noWrap/>
          </w:tcPr>
          <w:p w14:paraId="4DE7D0DC"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51446309"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3141</w:t>
            </w:r>
          </w:p>
        </w:tc>
        <w:tc>
          <w:tcPr>
            <w:tcW w:w="2552" w:type="dxa"/>
            <w:shd w:val="clear" w:color="auto" w:fill="auto"/>
          </w:tcPr>
          <w:p w14:paraId="47982550"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Manutenzione di strade</w:t>
            </w:r>
          </w:p>
        </w:tc>
        <w:tc>
          <w:tcPr>
            <w:tcW w:w="5387" w:type="dxa"/>
            <w:shd w:val="clear" w:color="auto" w:fill="auto"/>
          </w:tcPr>
          <w:p w14:paraId="32DC4E1F"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highlight w:val="green"/>
                <w:lang w:val="it-CH" w:eastAsia="de-CH"/>
              </w:rPr>
              <w:t>Manutenzione</w:t>
            </w:r>
            <w:r w:rsidRPr="003E3899">
              <w:rPr>
                <w:rFonts w:cs="Arial"/>
                <w:color w:val="000000"/>
                <w:sz w:val="20"/>
                <w:lang w:val="it-CH" w:eastAsia="de-CH"/>
              </w:rPr>
              <w:t xml:space="preserve"> di strade aperte al traffico generale; tutti gli investimenti iscritti a bilancio nel conto 1401.</w:t>
            </w:r>
          </w:p>
        </w:tc>
      </w:tr>
      <w:tr w:rsidR="003E3899" w:rsidRPr="00B103B4" w14:paraId="747F0A9F" w14:textId="77777777" w:rsidTr="005C2F64">
        <w:trPr>
          <w:trHeight w:val="765"/>
        </w:trPr>
        <w:tc>
          <w:tcPr>
            <w:tcW w:w="0" w:type="auto"/>
            <w:tcBorders>
              <w:top w:val="nil"/>
              <w:bottom w:val="nil"/>
            </w:tcBorders>
            <w:shd w:val="clear" w:color="auto" w:fill="auto"/>
            <w:noWrap/>
          </w:tcPr>
          <w:p w14:paraId="4F0BE12B"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15CA1BF2"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3142</w:t>
            </w:r>
          </w:p>
        </w:tc>
        <w:tc>
          <w:tcPr>
            <w:tcW w:w="2552" w:type="dxa"/>
            <w:shd w:val="clear" w:color="auto" w:fill="auto"/>
          </w:tcPr>
          <w:p w14:paraId="059EC6EB"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Manutenzione di opere idrauliche</w:t>
            </w:r>
          </w:p>
        </w:tc>
        <w:tc>
          <w:tcPr>
            <w:tcW w:w="5387" w:type="dxa"/>
            <w:shd w:val="clear" w:color="auto" w:fill="auto"/>
          </w:tcPr>
          <w:p w14:paraId="3741DB18"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highlight w:val="green"/>
                <w:lang w:val="it-CH" w:eastAsia="de-CH"/>
              </w:rPr>
              <w:t>Manutenzione</w:t>
            </w:r>
            <w:r w:rsidRPr="003E3899">
              <w:rPr>
                <w:rFonts w:cs="Arial"/>
                <w:color w:val="000000"/>
                <w:sz w:val="20"/>
                <w:lang w:val="it-CH" w:eastAsia="de-CH"/>
              </w:rPr>
              <w:t xml:space="preserve"> di corsi d’acqua, rive e scarpate, manutenzione di opere idrauliche, pulitura di laghi e corsi d’acqua; tutti gli investimenti iscritti a bilancio nel conto 1402.</w:t>
            </w:r>
          </w:p>
        </w:tc>
      </w:tr>
      <w:tr w:rsidR="003E3899" w:rsidRPr="00B103B4" w14:paraId="15E95A47" w14:textId="77777777" w:rsidTr="005C2F64">
        <w:trPr>
          <w:trHeight w:val="765"/>
        </w:trPr>
        <w:tc>
          <w:tcPr>
            <w:tcW w:w="0" w:type="auto"/>
            <w:tcBorders>
              <w:top w:val="nil"/>
              <w:bottom w:val="nil"/>
            </w:tcBorders>
            <w:shd w:val="clear" w:color="auto" w:fill="auto"/>
            <w:noWrap/>
          </w:tcPr>
          <w:p w14:paraId="48C76CF9"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25AC6600"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3143</w:t>
            </w:r>
          </w:p>
        </w:tc>
        <w:tc>
          <w:tcPr>
            <w:tcW w:w="2552" w:type="dxa"/>
            <w:shd w:val="clear" w:color="auto" w:fill="auto"/>
          </w:tcPr>
          <w:p w14:paraId="61D1C3CC"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Manutenzione delle rimanenti opere del genio civile</w:t>
            </w:r>
          </w:p>
        </w:tc>
        <w:tc>
          <w:tcPr>
            <w:tcW w:w="5387" w:type="dxa"/>
            <w:shd w:val="clear" w:color="auto" w:fill="auto"/>
          </w:tcPr>
          <w:p w14:paraId="475152FC"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highlight w:val="green"/>
                <w:lang w:val="it-CH" w:eastAsia="de-CH"/>
              </w:rPr>
              <w:t>Manutenzione</w:t>
            </w:r>
            <w:r w:rsidRPr="003E3899">
              <w:rPr>
                <w:rFonts w:cs="Arial"/>
                <w:color w:val="000000"/>
                <w:sz w:val="20"/>
                <w:lang w:val="it-CH" w:eastAsia="de-CH"/>
              </w:rPr>
              <w:t xml:space="preserve"> delle rimanenti opere del genio civile, canalizzazioni, condotte di servizio e idriche; </w:t>
            </w:r>
            <w:r w:rsidRPr="003E3899">
              <w:rPr>
                <w:rFonts w:cs="Arial"/>
                <w:color w:val="000000"/>
                <w:sz w:val="20"/>
                <w:highlight w:val="green"/>
                <w:lang w:val="it-CH" w:eastAsia="de-CH"/>
              </w:rPr>
              <w:t>manutenzione</w:t>
            </w:r>
            <w:r w:rsidRPr="003E3899">
              <w:rPr>
                <w:rFonts w:cs="Arial"/>
                <w:color w:val="000000"/>
                <w:sz w:val="20"/>
                <w:lang w:val="it-CH" w:eastAsia="de-CH"/>
              </w:rPr>
              <w:t xml:space="preserve"> di tutti gli investimenti iscritti a bilancio nel conto 1403.</w:t>
            </w:r>
          </w:p>
        </w:tc>
      </w:tr>
      <w:tr w:rsidR="003E3899" w:rsidRPr="003E3899" w14:paraId="78BFA307" w14:textId="77777777" w:rsidTr="005C2F64">
        <w:trPr>
          <w:trHeight w:val="255"/>
        </w:trPr>
        <w:tc>
          <w:tcPr>
            <w:tcW w:w="0" w:type="auto"/>
            <w:tcBorders>
              <w:top w:val="nil"/>
              <w:bottom w:val="nil"/>
            </w:tcBorders>
            <w:shd w:val="clear" w:color="auto" w:fill="auto"/>
            <w:noWrap/>
          </w:tcPr>
          <w:p w14:paraId="34390945"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0B256DBE"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3144</w:t>
            </w:r>
          </w:p>
        </w:tc>
        <w:tc>
          <w:tcPr>
            <w:tcW w:w="2552" w:type="dxa"/>
            <w:shd w:val="clear" w:color="auto" w:fill="auto"/>
          </w:tcPr>
          <w:p w14:paraId="35EFC50D"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Manutenzione di opere edili, edifici</w:t>
            </w:r>
          </w:p>
        </w:tc>
        <w:tc>
          <w:tcPr>
            <w:tcW w:w="5387" w:type="dxa"/>
            <w:shd w:val="clear" w:color="auto" w:fill="auto"/>
          </w:tcPr>
          <w:p w14:paraId="4A6751F3"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highlight w:val="green"/>
                <w:lang w:val="it-CH" w:eastAsia="de-CH"/>
              </w:rPr>
              <w:t>Manutenzione</w:t>
            </w:r>
            <w:r w:rsidRPr="003E3899">
              <w:rPr>
                <w:rFonts w:cs="Arial"/>
                <w:color w:val="000000"/>
                <w:sz w:val="20"/>
                <w:lang w:val="it-CH" w:eastAsia="de-CH"/>
              </w:rPr>
              <w:t xml:space="preserve"> di edifici e di installazioni iscritti a bilancio nel conto 1404.</w:t>
            </w:r>
          </w:p>
        </w:tc>
      </w:tr>
      <w:tr w:rsidR="003E3899" w:rsidRPr="003E3899" w14:paraId="370EDDD0" w14:textId="77777777" w:rsidTr="005C2F64">
        <w:trPr>
          <w:trHeight w:val="255"/>
        </w:trPr>
        <w:tc>
          <w:tcPr>
            <w:tcW w:w="0" w:type="auto"/>
            <w:tcBorders>
              <w:top w:val="nil"/>
              <w:bottom w:val="nil"/>
            </w:tcBorders>
            <w:shd w:val="clear" w:color="auto" w:fill="auto"/>
            <w:noWrap/>
          </w:tcPr>
          <w:p w14:paraId="6ADE35E2"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69C60022"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3145</w:t>
            </w:r>
          </w:p>
        </w:tc>
        <w:tc>
          <w:tcPr>
            <w:tcW w:w="2552" w:type="dxa"/>
            <w:shd w:val="clear" w:color="auto" w:fill="auto"/>
          </w:tcPr>
          <w:p w14:paraId="6BFFFAE1"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Manutenzione di foreste</w:t>
            </w:r>
          </w:p>
        </w:tc>
        <w:tc>
          <w:tcPr>
            <w:tcW w:w="5387" w:type="dxa"/>
            <w:shd w:val="clear" w:color="auto" w:fill="auto"/>
          </w:tcPr>
          <w:p w14:paraId="56488478"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Manutenzione di foreste iscritte a bilancio nel conto 1405.</w:t>
            </w:r>
          </w:p>
        </w:tc>
      </w:tr>
      <w:tr w:rsidR="003E3899" w:rsidRPr="003E3899" w14:paraId="37130B52" w14:textId="77777777" w:rsidTr="005C2F64">
        <w:trPr>
          <w:trHeight w:val="255"/>
        </w:trPr>
        <w:tc>
          <w:tcPr>
            <w:tcW w:w="0" w:type="auto"/>
            <w:tcBorders>
              <w:top w:val="nil"/>
            </w:tcBorders>
            <w:shd w:val="clear" w:color="auto" w:fill="auto"/>
            <w:noWrap/>
          </w:tcPr>
          <w:p w14:paraId="506055D2"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1AC92A4A"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3149</w:t>
            </w:r>
          </w:p>
        </w:tc>
        <w:tc>
          <w:tcPr>
            <w:tcW w:w="2552" w:type="dxa"/>
            <w:shd w:val="clear" w:color="auto" w:fill="auto"/>
          </w:tcPr>
          <w:p w14:paraId="326819EC"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Manutenzione di rimanenti investimenti materiali</w:t>
            </w:r>
          </w:p>
        </w:tc>
        <w:tc>
          <w:tcPr>
            <w:tcW w:w="5387" w:type="dxa"/>
            <w:shd w:val="clear" w:color="auto" w:fill="auto"/>
          </w:tcPr>
          <w:p w14:paraId="5EB73FAF"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Manutenzione di investimenti materiali iscritti a bilancio nel conto 1409.</w:t>
            </w:r>
          </w:p>
        </w:tc>
      </w:tr>
      <w:tr w:rsidR="003E3899" w:rsidRPr="003E3899" w14:paraId="145ED80A" w14:textId="77777777" w:rsidTr="005C2F64">
        <w:trPr>
          <w:trHeight w:val="255"/>
        </w:trPr>
        <w:tc>
          <w:tcPr>
            <w:tcW w:w="0" w:type="auto"/>
            <w:tcBorders>
              <w:bottom w:val="nil"/>
            </w:tcBorders>
            <w:shd w:val="clear" w:color="auto" w:fill="F2F2F2"/>
            <w:noWrap/>
          </w:tcPr>
          <w:p w14:paraId="70A60E18"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315</w:t>
            </w:r>
          </w:p>
        </w:tc>
        <w:tc>
          <w:tcPr>
            <w:tcW w:w="773" w:type="dxa"/>
            <w:shd w:val="clear" w:color="auto" w:fill="F2F2F2"/>
          </w:tcPr>
          <w:p w14:paraId="2D77AF99"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 </w:t>
            </w:r>
          </w:p>
        </w:tc>
        <w:tc>
          <w:tcPr>
            <w:tcW w:w="2552" w:type="dxa"/>
            <w:shd w:val="clear" w:color="auto" w:fill="F2F2F2"/>
          </w:tcPr>
          <w:p w14:paraId="6398443E" w14:textId="77777777" w:rsidR="003E3899" w:rsidRPr="003E3899" w:rsidRDefault="003E3899" w:rsidP="003E3899">
            <w:pPr>
              <w:spacing w:line="240" w:lineRule="auto"/>
              <w:jc w:val="left"/>
              <w:rPr>
                <w:rFonts w:cs="Arial"/>
                <w:iCs/>
                <w:color w:val="000000"/>
                <w:sz w:val="20"/>
                <w:lang w:val="it-CH" w:eastAsia="de-CH"/>
              </w:rPr>
            </w:pPr>
            <w:r w:rsidRPr="003E3899">
              <w:rPr>
                <w:rFonts w:cs="Arial"/>
                <w:iCs/>
                <w:color w:val="000000"/>
                <w:sz w:val="20"/>
                <w:lang w:val="it-CH" w:eastAsia="de-CH"/>
              </w:rPr>
              <w:t>Manutenzione di beni mobili e investimenti immateriali</w:t>
            </w:r>
          </w:p>
        </w:tc>
        <w:tc>
          <w:tcPr>
            <w:tcW w:w="5387" w:type="dxa"/>
            <w:shd w:val="clear" w:color="auto" w:fill="F2F2F2"/>
          </w:tcPr>
          <w:p w14:paraId="637ED92F"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color w:val="000000"/>
                <w:sz w:val="20"/>
                <w:lang w:val="it-CH" w:eastAsia="de-CH"/>
              </w:rPr>
            </w:pPr>
            <w:r w:rsidRPr="003E3899">
              <w:rPr>
                <w:rFonts w:cs="Arial"/>
                <w:iCs/>
                <w:color w:val="000000"/>
                <w:sz w:val="20"/>
                <w:lang w:val="it-CH" w:eastAsia="de-CH"/>
              </w:rPr>
              <w:t>Solo investimenti materiali di beni amministrativi.</w:t>
            </w:r>
          </w:p>
        </w:tc>
      </w:tr>
      <w:tr w:rsidR="003E3899" w:rsidRPr="003E3899" w14:paraId="4136FB07" w14:textId="77777777" w:rsidTr="005C2F64">
        <w:trPr>
          <w:trHeight w:val="510"/>
        </w:trPr>
        <w:tc>
          <w:tcPr>
            <w:tcW w:w="0" w:type="auto"/>
            <w:tcBorders>
              <w:top w:val="nil"/>
              <w:bottom w:val="nil"/>
            </w:tcBorders>
            <w:shd w:val="clear" w:color="auto" w:fill="auto"/>
            <w:noWrap/>
          </w:tcPr>
          <w:p w14:paraId="1592A3B2"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359E8FA6"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3150</w:t>
            </w:r>
          </w:p>
        </w:tc>
        <w:tc>
          <w:tcPr>
            <w:tcW w:w="2552" w:type="dxa"/>
            <w:shd w:val="clear" w:color="auto" w:fill="auto"/>
          </w:tcPr>
          <w:p w14:paraId="1EF99EAF"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 xml:space="preserve">Manutenzione di </w:t>
            </w:r>
            <w:r w:rsidRPr="003E3899">
              <w:rPr>
                <w:rFonts w:cs="Arial"/>
                <w:color w:val="000000"/>
                <w:sz w:val="20"/>
                <w:highlight w:val="green"/>
                <w:lang w:val="it-CH" w:eastAsia="de-CH"/>
              </w:rPr>
              <w:t>mobili</w:t>
            </w:r>
            <w:r w:rsidRPr="003E3899">
              <w:rPr>
                <w:rFonts w:cs="Arial"/>
                <w:color w:val="000000"/>
                <w:sz w:val="20"/>
                <w:lang w:val="it-CH" w:eastAsia="de-CH"/>
              </w:rPr>
              <w:t xml:space="preserve"> e apparecchiature d’ufficio</w:t>
            </w:r>
          </w:p>
        </w:tc>
        <w:tc>
          <w:tcPr>
            <w:tcW w:w="5387" w:type="dxa"/>
            <w:shd w:val="clear" w:color="auto" w:fill="auto"/>
          </w:tcPr>
          <w:p w14:paraId="69496F12"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 xml:space="preserve">Manutenzione di </w:t>
            </w:r>
            <w:r w:rsidRPr="003E3899">
              <w:rPr>
                <w:rFonts w:cs="Arial"/>
                <w:color w:val="000000"/>
                <w:sz w:val="20"/>
                <w:highlight w:val="green"/>
                <w:lang w:val="it-CH" w:eastAsia="de-CH"/>
              </w:rPr>
              <w:t>mobili</w:t>
            </w:r>
            <w:r w:rsidRPr="003E3899">
              <w:rPr>
                <w:rFonts w:cs="Arial"/>
                <w:color w:val="000000"/>
                <w:sz w:val="20"/>
                <w:lang w:val="it-CH" w:eastAsia="de-CH"/>
              </w:rPr>
              <w:t>, apparecchiature e macchine d’ufficio (esclusi computer, stampanti ecc.), fotocopiatrici, apparecchiature di riprografia.</w:t>
            </w:r>
          </w:p>
        </w:tc>
      </w:tr>
      <w:tr w:rsidR="003E3899" w:rsidRPr="003E3899" w14:paraId="36154210" w14:textId="77777777" w:rsidTr="005C2F64">
        <w:trPr>
          <w:trHeight w:val="255"/>
        </w:trPr>
        <w:tc>
          <w:tcPr>
            <w:tcW w:w="0" w:type="auto"/>
            <w:tcBorders>
              <w:top w:val="nil"/>
              <w:bottom w:val="nil"/>
            </w:tcBorders>
            <w:shd w:val="clear" w:color="auto" w:fill="auto"/>
            <w:noWrap/>
          </w:tcPr>
          <w:p w14:paraId="75490E30"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0EB22EB1"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3151</w:t>
            </w:r>
          </w:p>
        </w:tc>
        <w:tc>
          <w:tcPr>
            <w:tcW w:w="2552" w:type="dxa"/>
            <w:shd w:val="clear" w:color="auto" w:fill="auto"/>
          </w:tcPr>
          <w:p w14:paraId="64B5FB77"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Manutenzione di macchine, apparecchiature, veicoli</w:t>
            </w:r>
          </w:p>
        </w:tc>
        <w:tc>
          <w:tcPr>
            <w:tcW w:w="5387" w:type="dxa"/>
            <w:shd w:val="clear" w:color="auto" w:fill="auto"/>
          </w:tcPr>
          <w:p w14:paraId="347CE2CA"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Manutenzione di apparecchiature, veicoli di ogni genere, macchine, attrezzi, utensili.</w:t>
            </w:r>
          </w:p>
        </w:tc>
      </w:tr>
      <w:tr w:rsidR="003E3899" w:rsidRPr="003E3899" w14:paraId="41E8A1BC" w14:textId="77777777" w:rsidTr="005C2F64">
        <w:trPr>
          <w:trHeight w:val="510"/>
        </w:trPr>
        <w:tc>
          <w:tcPr>
            <w:tcW w:w="0" w:type="auto"/>
            <w:tcBorders>
              <w:top w:val="nil"/>
              <w:bottom w:val="nil"/>
            </w:tcBorders>
            <w:shd w:val="clear" w:color="auto" w:fill="auto"/>
            <w:noWrap/>
          </w:tcPr>
          <w:p w14:paraId="6894421E"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1AB95EBB"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3153</w:t>
            </w:r>
          </w:p>
        </w:tc>
        <w:tc>
          <w:tcPr>
            <w:tcW w:w="2552" w:type="dxa"/>
            <w:shd w:val="clear" w:color="auto" w:fill="auto"/>
          </w:tcPr>
          <w:p w14:paraId="5473D9A4"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Manutenzione informatica (apparecchiatura)</w:t>
            </w:r>
          </w:p>
        </w:tc>
        <w:tc>
          <w:tcPr>
            <w:tcW w:w="5387" w:type="dxa"/>
            <w:shd w:val="clear" w:color="auto" w:fill="auto"/>
          </w:tcPr>
          <w:p w14:paraId="7B713AC5"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Manutenzione di apparecchiature e apparecchi IT, apparecchi periferici, stampanti, componenti di rete, pezzi di ricambio.</w:t>
            </w:r>
          </w:p>
        </w:tc>
      </w:tr>
      <w:tr w:rsidR="003E3899" w:rsidRPr="003E3899" w14:paraId="7B2BE4F0" w14:textId="77777777" w:rsidTr="005C2F64">
        <w:trPr>
          <w:trHeight w:val="255"/>
        </w:trPr>
        <w:tc>
          <w:tcPr>
            <w:tcW w:w="0" w:type="auto"/>
            <w:tcBorders>
              <w:top w:val="nil"/>
              <w:bottom w:val="nil"/>
            </w:tcBorders>
            <w:shd w:val="clear" w:color="auto" w:fill="auto"/>
            <w:noWrap/>
          </w:tcPr>
          <w:p w14:paraId="1491810A"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2D102B02"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3156</w:t>
            </w:r>
          </w:p>
        </w:tc>
        <w:tc>
          <w:tcPr>
            <w:tcW w:w="2552" w:type="dxa"/>
            <w:shd w:val="clear" w:color="auto" w:fill="auto"/>
          </w:tcPr>
          <w:p w14:paraId="604EC56A"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Manutenzione di apparecchiature mediche</w:t>
            </w:r>
          </w:p>
        </w:tc>
        <w:tc>
          <w:tcPr>
            <w:tcW w:w="5387" w:type="dxa"/>
            <w:shd w:val="clear" w:color="auto" w:fill="auto"/>
          </w:tcPr>
          <w:p w14:paraId="48F85D9B"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Manutenzione di apparecchiature e di strumenti medici.</w:t>
            </w:r>
          </w:p>
        </w:tc>
      </w:tr>
      <w:tr w:rsidR="003E3899" w:rsidRPr="003E3899" w14:paraId="015D279B" w14:textId="77777777" w:rsidTr="005C2F64">
        <w:trPr>
          <w:trHeight w:val="510"/>
        </w:trPr>
        <w:tc>
          <w:tcPr>
            <w:tcW w:w="0" w:type="auto"/>
            <w:tcBorders>
              <w:top w:val="nil"/>
              <w:bottom w:val="nil"/>
            </w:tcBorders>
            <w:shd w:val="clear" w:color="auto" w:fill="auto"/>
            <w:noWrap/>
          </w:tcPr>
          <w:p w14:paraId="5DFABF06"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777F427C"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3158</w:t>
            </w:r>
          </w:p>
        </w:tc>
        <w:tc>
          <w:tcPr>
            <w:tcW w:w="2552" w:type="dxa"/>
            <w:shd w:val="clear" w:color="auto" w:fill="auto"/>
          </w:tcPr>
          <w:p w14:paraId="6826922B"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Manutenzione di investimenti immateriali</w:t>
            </w:r>
          </w:p>
        </w:tc>
        <w:tc>
          <w:tcPr>
            <w:tcW w:w="5387" w:type="dxa"/>
            <w:shd w:val="clear" w:color="auto" w:fill="auto"/>
          </w:tcPr>
          <w:p w14:paraId="2AC27708"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Manutenzione di software (contratti di servizio, patches, service pack, aggiornamenti ecc.). I cambiamenti di release vanno considerati come acquisti.</w:t>
            </w:r>
          </w:p>
        </w:tc>
      </w:tr>
      <w:tr w:rsidR="003E3899" w:rsidRPr="003E3899" w14:paraId="67373920" w14:textId="77777777" w:rsidTr="005C2F64">
        <w:trPr>
          <w:trHeight w:val="510"/>
        </w:trPr>
        <w:tc>
          <w:tcPr>
            <w:tcW w:w="0" w:type="auto"/>
            <w:tcBorders>
              <w:top w:val="nil"/>
            </w:tcBorders>
            <w:shd w:val="clear" w:color="auto" w:fill="auto"/>
            <w:noWrap/>
          </w:tcPr>
          <w:p w14:paraId="6DC51389"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3C8B71BF"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3159</w:t>
            </w:r>
          </w:p>
        </w:tc>
        <w:tc>
          <w:tcPr>
            <w:tcW w:w="2552" w:type="dxa"/>
            <w:shd w:val="clear" w:color="auto" w:fill="auto"/>
          </w:tcPr>
          <w:p w14:paraId="4C977EE2"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Manutenzione di rimanenti investimenti mobili</w:t>
            </w:r>
          </w:p>
        </w:tc>
        <w:tc>
          <w:tcPr>
            <w:tcW w:w="5387" w:type="dxa"/>
            <w:shd w:val="clear" w:color="auto" w:fill="auto"/>
          </w:tcPr>
          <w:p w14:paraId="6AEB7D6A"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Manutenzione di beni mobili che non vengono attribuiti a nessun altro gruppo specifico.</w:t>
            </w:r>
          </w:p>
        </w:tc>
      </w:tr>
      <w:tr w:rsidR="003E3899" w:rsidRPr="003E3899" w14:paraId="166ABB12" w14:textId="77777777" w:rsidTr="005C2F64">
        <w:trPr>
          <w:trHeight w:val="255"/>
        </w:trPr>
        <w:tc>
          <w:tcPr>
            <w:tcW w:w="0" w:type="auto"/>
            <w:tcBorders>
              <w:bottom w:val="nil"/>
            </w:tcBorders>
            <w:shd w:val="clear" w:color="auto" w:fill="F2F2F2"/>
            <w:noWrap/>
          </w:tcPr>
          <w:p w14:paraId="4C9776F0"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316</w:t>
            </w:r>
          </w:p>
        </w:tc>
        <w:tc>
          <w:tcPr>
            <w:tcW w:w="773" w:type="dxa"/>
            <w:shd w:val="clear" w:color="auto" w:fill="F2F2F2"/>
          </w:tcPr>
          <w:p w14:paraId="69BAA7C2"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 </w:t>
            </w:r>
          </w:p>
        </w:tc>
        <w:tc>
          <w:tcPr>
            <w:tcW w:w="2552" w:type="dxa"/>
            <w:shd w:val="clear" w:color="auto" w:fill="F2F2F2"/>
          </w:tcPr>
          <w:p w14:paraId="38C29DC3" w14:textId="6EF5B572" w:rsidR="003E3899" w:rsidRPr="003E3899" w:rsidRDefault="003E3899" w:rsidP="003E3899">
            <w:pPr>
              <w:spacing w:line="240" w:lineRule="auto"/>
              <w:jc w:val="left"/>
              <w:rPr>
                <w:rFonts w:cs="Arial"/>
                <w:iCs/>
                <w:color w:val="000000"/>
                <w:sz w:val="20"/>
                <w:lang w:val="it-CH" w:eastAsia="de-CH"/>
              </w:rPr>
            </w:pPr>
            <w:r w:rsidRPr="003E3899">
              <w:rPr>
                <w:rFonts w:cs="Arial"/>
                <w:iCs/>
                <w:color w:val="000000"/>
                <w:sz w:val="20"/>
                <w:lang w:val="it-CH" w:eastAsia="de-CH"/>
              </w:rPr>
              <w:t xml:space="preserve">Pigioni, leasing, fitti, </w:t>
            </w:r>
            <w:r w:rsidRPr="00DF1AD0">
              <w:rPr>
                <w:rFonts w:cs="Arial"/>
                <w:iCs/>
                <w:strike/>
                <w:color w:val="000000"/>
                <w:sz w:val="20"/>
                <w:highlight w:val="yellow"/>
                <w:lang w:val="it-CH" w:eastAsia="de-CH"/>
              </w:rPr>
              <w:t>emolumenti</w:t>
            </w:r>
            <w:r w:rsidR="00DF1AD0" w:rsidRPr="00DF1AD0">
              <w:rPr>
                <w:rFonts w:cs="Arial"/>
                <w:iCs/>
                <w:color w:val="000000"/>
                <w:sz w:val="20"/>
                <w:highlight w:val="yellow"/>
                <w:lang w:val="it-CH" w:eastAsia="de-CH"/>
              </w:rPr>
              <w:t>costi</w:t>
            </w:r>
            <w:r w:rsidRPr="003E3899">
              <w:rPr>
                <w:rFonts w:cs="Arial"/>
                <w:iCs/>
                <w:color w:val="000000"/>
                <w:sz w:val="20"/>
                <w:lang w:val="it-CH" w:eastAsia="de-CH"/>
              </w:rPr>
              <w:t xml:space="preserve"> di utilizzazione</w:t>
            </w:r>
          </w:p>
        </w:tc>
        <w:tc>
          <w:tcPr>
            <w:tcW w:w="5387" w:type="dxa"/>
            <w:shd w:val="clear" w:color="auto" w:fill="F2F2F2"/>
          </w:tcPr>
          <w:p w14:paraId="1D2B04FA"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color w:val="000000"/>
                <w:sz w:val="20"/>
                <w:lang w:val="it-CH" w:eastAsia="de-CH"/>
              </w:rPr>
            </w:pPr>
            <w:r w:rsidRPr="003E3899">
              <w:rPr>
                <w:rFonts w:cs="Arial"/>
                <w:iCs/>
                <w:color w:val="000000"/>
                <w:sz w:val="20"/>
                <w:lang w:val="it-CH" w:eastAsia="de-CH"/>
              </w:rPr>
              <w:t>Beni e investimenti materiali utilizzati solo a scopi amministrativi.</w:t>
            </w:r>
          </w:p>
        </w:tc>
      </w:tr>
      <w:tr w:rsidR="003E3899" w:rsidRPr="003E3899" w14:paraId="675CAD6F" w14:textId="77777777" w:rsidTr="005C2F64">
        <w:trPr>
          <w:trHeight w:val="255"/>
        </w:trPr>
        <w:tc>
          <w:tcPr>
            <w:tcW w:w="0" w:type="auto"/>
            <w:tcBorders>
              <w:top w:val="nil"/>
              <w:bottom w:val="nil"/>
            </w:tcBorders>
            <w:shd w:val="clear" w:color="auto" w:fill="auto"/>
            <w:noWrap/>
          </w:tcPr>
          <w:p w14:paraId="1797699F"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26BBC890"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3160</w:t>
            </w:r>
          </w:p>
        </w:tc>
        <w:tc>
          <w:tcPr>
            <w:tcW w:w="2552" w:type="dxa"/>
            <w:shd w:val="clear" w:color="auto" w:fill="auto"/>
          </w:tcPr>
          <w:p w14:paraId="0D0A00F3"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Pigioni e fitti di immobili</w:t>
            </w:r>
          </w:p>
        </w:tc>
        <w:tc>
          <w:tcPr>
            <w:tcW w:w="5387" w:type="dxa"/>
            <w:shd w:val="clear" w:color="auto" w:fill="auto"/>
          </w:tcPr>
          <w:p w14:paraId="53D32C70"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Pigioni e fitti di locali, fondi, superfici di ogni genere, canoni di diritti di superficie.</w:t>
            </w:r>
          </w:p>
        </w:tc>
      </w:tr>
      <w:tr w:rsidR="003E3899" w:rsidRPr="003E3899" w14:paraId="60C5E9D4" w14:textId="77777777" w:rsidTr="005C2F64">
        <w:trPr>
          <w:trHeight w:val="510"/>
        </w:trPr>
        <w:tc>
          <w:tcPr>
            <w:tcW w:w="0" w:type="auto"/>
            <w:tcBorders>
              <w:top w:val="nil"/>
              <w:bottom w:val="nil"/>
            </w:tcBorders>
            <w:shd w:val="clear" w:color="auto" w:fill="auto"/>
            <w:noWrap/>
          </w:tcPr>
          <w:p w14:paraId="697678FA"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010C001E"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3161</w:t>
            </w:r>
          </w:p>
        </w:tc>
        <w:tc>
          <w:tcPr>
            <w:tcW w:w="2552" w:type="dxa"/>
            <w:shd w:val="clear" w:color="auto" w:fill="auto"/>
          </w:tcPr>
          <w:p w14:paraId="446D2496"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Locazioni, costi di utilizzazione di impianti</w:t>
            </w:r>
          </w:p>
        </w:tc>
        <w:tc>
          <w:tcPr>
            <w:tcW w:w="5387" w:type="dxa"/>
            <w:shd w:val="clear" w:color="auto" w:fill="auto"/>
          </w:tcPr>
          <w:p w14:paraId="2A217658"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 xml:space="preserve">Locazione e costi di utilizzazione di veicoli, apparecchiature, beni mobili e altri investimenti materiali. </w:t>
            </w:r>
          </w:p>
        </w:tc>
      </w:tr>
      <w:tr w:rsidR="003E3899" w:rsidRPr="003E3899" w14:paraId="0B4AA245" w14:textId="77777777" w:rsidTr="005C2F64">
        <w:trPr>
          <w:trHeight w:val="510"/>
        </w:trPr>
        <w:tc>
          <w:tcPr>
            <w:tcW w:w="0" w:type="auto"/>
            <w:tcBorders>
              <w:top w:val="nil"/>
              <w:bottom w:val="nil"/>
            </w:tcBorders>
            <w:shd w:val="clear" w:color="auto" w:fill="auto"/>
            <w:noWrap/>
          </w:tcPr>
          <w:p w14:paraId="23A85E62"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0D398C74"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3162</w:t>
            </w:r>
          </w:p>
        </w:tc>
        <w:tc>
          <w:tcPr>
            <w:tcW w:w="2552" w:type="dxa"/>
            <w:shd w:val="clear" w:color="auto" w:fill="auto"/>
          </w:tcPr>
          <w:p w14:paraId="73CDF01D"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Rate di leasing operativi</w:t>
            </w:r>
          </w:p>
        </w:tc>
        <w:tc>
          <w:tcPr>
            <w:tcW w:w="5387" w:type="dxa"/>
            <w:shd w:val="clear" w:color="auto" w:fill="auto"/>
          </w:tcPr>
          <w:p w14:paraId="3E818EA8"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Premi e rate di leasing per il leasing operativo di investimenti materiali di ogni genere.</w:t>
            </w:r>
          </w:p>
        </w:tc>
      </w:tr>
      <w:tr w:rsidR="003E3899" w:rsidRPr="003E3899" w14:paraId="37F7C4B8" w14:textId="77777777" w:rsidTr="005C2F64">
        <w:trPr>
          <w:trHeight w:val="510"/>
        </w:trPr>
        <w:tc>
          <w:tcPr>
            <w:tcW w:w="0" w:type="auto"/>
            <w:tcBorders>
              <w:top w:val="nil"/>
            </w:tcBorders>
            <w:shd w:val="clear" w:color="auto" w:fill="auto"/>
            <w:noWrap/>
          </w:tcPr>
          <w:p w14:paraId="493FDF5F"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32692318"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3169</w:t>
            </w:r>
          </w:p>
        </w:tc>
        <w:tc>
          <w:tcPr>
            <w:tcW w:w="2552" w:type="dxa"/>
            <w:shd w:val="clear" w:color="auto" w:fill="auto"/>
          </w:tcPr>
          <w:p w14:paraId="0674128F"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Rimanenti locazioni e costi di utilizzazione</w:t>
            </w:r>
          </w:p>
        </w:tc>
        <w:tc>
          <w:tcPr>
            <w:tcW w:w="5387" w:type="dxa"/>
            <w:shd w:val="clear" w:color="auto" w:fill="auto"/>
          </w:tcPr>
          <w:p w14:paraId="2DF8AC53"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Locazione e costi di utilizzazione dei rimanenti investimenti materiali e diritti immateriali di uso che non possono essere attribuiti ad altri gruppi specifici.</w:t>
            </w:r>
          </w:p>
        </w:tc>
      </w:tr>
      <w:tr w:rsidR="003E3899" w:rsidRPr="003E3899" w14:paraId="64FE57BE" w14:textId="77777777" w:rsidTr="005C2F64">
        <w:trPr>
          <w:trHeight w:val="510"/>
        </w:trPr>
        <w:tc>
          <w:tcPr>
            <w:tcW w:w="0" w:type="auto"/>
            <w:tcBorders>
              <w:bottom w:val="nil"/>
            </w:tcBorders>
            <w:shd w:val="clear" w:color="auto" w:fill="F2F2F2"/>
            <w:noWrap/>
          </w:tcPr>
          <w:p w14:paraId="37429525"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317</w:t>
            </w:r>
          </w:p>
        </w:tc>
        <w:tc>
          <w:tcPr>
            <w:tcW w:w="773" w:type="dxa"/>
            <w:shd w:val="clear" w:color="auto" w:fill="F2F2F2"/>
          </w:tcPr>
          <w:p w14:paraId="10607F2A"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 </w:t>
            </w:r>
          </w:p>
        </w:tc>
        <w:tc>
          <w:tcPr>
            <w:tcW w:w="2552" w:type="dxa"/>
            <w:shd w:val="clear" w:color="auto" w:fill="F2F2F2"/>
          </w:tcPr>
          <w:p w14:paraId="60FB361D" w14:textId="77777777" w:rsidR="003E3899" w:rsidRPr="003E3899" w:rsidRDefault="003E3899" w:rsidP="003E3899">
            <w:pPr>
              <w:spacing w:line="240" w:lineRule="auto"/>
              <w:jc w:val="left"/>
              <w:rPr>
                <w:rFonts w:cs="Arial"/>
                <w:iCs/>
                <w:color w:val="000000"/>
                <w:sz w:val="20"/>
                <w:lang w:val="it-CH" w:eastAsia="de-CH"/>
              </w:rPr>
            </w:pPr>
            <w:r w:rsidRPr="003E3899">
              <w:rPr>
                <w:rFonts w:cs="Arial"/>
                <w:iCs/>
                <w:color w:val="000000"/>
                <w:sz w:val="20"/>
                <w:lang w:val="it-CH" w:eastAsia="de-CH"/>
              </w:rPr>
              <w:t>Indennità per il rimborso spese</w:t>
            </w:r>
          </w:p>
        </w:tc>
        <w:tc>
          <w:tcPr>
            <w:tcW w:w="5387" w:type="dxa"/>
            <w:shd w:val="clear" w:color="auto" w:fill="F2F2F2"/>
          </w:tcPr>
          <w:p w14:paraId="2057D7CB"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color w:val="000000"/>
                <w:sz w:val="20"/>
                <w:lang w:val="it-CH" w:eastAsia="de-CH"/>
              </w:rPr>
            </w:pPr>
            <w:r w:rsidRPr="003E3899">
              <w:rPr>
                <w:rFonts w:cs="Arial"/>
                <w:iCs/>
                <w:color w:val="000000"/>
                <w:sz w:val="20"/>
                <w:lang w:val="it-CH" w:eastAsia="de-CH"/>
              </w:rPr>
              <w:t>Indennità e rimborsi di spese ad autorità, membri di commissioni, giudici, personale, docenti.</w:t>
            </w:r>
          </w:p>
        </w:tc>
      </w:tr>
      <w:tr w:rsidR="003E3899" w:rsidRPr="00B103B4" w14:paraId="089AB0EA" w14:textId="77777777" w:rsidTr="005C2F64">
        <w:trPr>
          <w:trHeight w:val="765"/>
        </w:trPr>
        <w:tc>
          <w:tcPr>
            <w:tcW w:w="0" w:type="auto"/>
            <w:tcBorders>
              <w:top w:val="nil"/>
              <w:bottom w:val="nil"/>
            </w:tcBorders>
            <w:shd w:val="clear" w:color="auto" w:fill="auto"/>
            <w:noWrap/>
          </w:tcPr>
          <w:p w14:paraId="0C78FB6E"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1852518D"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3170</w:t>
            </w:r>
          </w:p>
        </w:tc>
        <w:tc>
          <w:tcPr>
            <w:tcW w:w="2552" w:type="dxa"/>
            <w:shd w:val="clear" w:color="auto" w:fill="auto"/>
          </w:tcPr>
          <w:p w14:paraId="290F569B"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Spese di viaggio e altre spese</w:t>
            </w:r>
          </w:p>
        </w:tc>
        <w:tc>
          <w:tcPr>
            <w:tcW w:w="5387" w:type="dxa"/>
            <w:shd w:val="clear" w:color="auto" w:fill="auto"/>
          </w:tcPr>
          <w:p w14:paraId="4C7A3D9E"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Rimborsi di spese di viaggio, pernottamenti, vitto, utilizzazione di veicoli privati, utilizzazione di locali e di apparecchi privati per attività di servizio, agevolazioni del datore di lavoro per abbonamenti ferroviari.</w:t>
            </w:r>
          </w:p>
        </w:tc>
      </w:tr>
      <w:tr w:rsidR="003E3899" w:rsidRPr="003E3899" w14:paraId="400C43A3" w14:textId="77777777" w:rsidTr="005C2F64">
        <w:trPr>
          <w:trHeight w:val="255"/>
        </w:trPr>
        <w:tc>
          <w:tcPr>
            <w:tcW w:w="0" w:type="auto"/>
            <w:tcBorders>
              <w:top w:val="nil"/>
              <w:bottom w:val="nil"/>
            </w:tcBorders>
            <w:shd w:val="clear" w:color="auto" w:fill="auto"/>
            <w:noWrap/>
          </w:tcPr>
          <w:p w14:paraId="3181C4AB"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5A62AEC8"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3171</w:t>
            </w:r>
          </w:p>
        </w:tc>
        <w:tc>
          <w:tcPr>
            <w:tcW w:w="2552" w:type="dxa"/>
            <w:shd w:val="clear" w:color="auto" w:fill="auto"/>
          </w:tcPr>
          <w:p w14:paraId="16D8269F"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Escursioni, gite scolastiche e campi</w:t>
            </w:r>
          </w:p>
        </w:tc>
        <w:tc>
          <w:tcPr>
            <w:tcW w:w="5387" w:type="dxa"/>
            <w:shd w:val="clear" w:color="auto" w:fill="auto"/>
          </w:tcPr>
          <w:p w14:paraId="7D4E4DD1"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Spese per escursioni, campi, gite scolastiche e di maturità.</w:t>
            </w:r>
          </w:p>
        </w:tc>
      </w:tr>
      <w:tr w:rsidR="003E3899" w:rsidRPr="003E3899" w14:paraId="60067347" w14:textId="77777777" w:rsidTr="005C2F64">
        <w:trPr>
          <w:trHeight w:val="510"/>
        </w:trPr>
        <w:tc>
          <w:tcPr>
            <w:tcW w:w="0" w:type="auto"/>
            <w:tcBorders>
              <w:top w:val="nil"/>
            </w:tcBorders>
            <w:shd w:val="clear" w:color="auto" w:fill="auto"/>
            <w:noWrap/>
          </w:tcPr>
          <w:p w14:paraId="318B8FAB"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w:t>
            </w:r>
          </w:p>
        </w:tc>
        <w:tc>
          <w:tcPr>
            <w:tcW w:w="773" w:type="dxa"/>
            <w:shd w:val="clear" w:color="auto" w:fill="auto"/>
          </w:tcPr>
          <w:p w14:paraId="52136996" w14:textId="77777777" w:rsidR="003E3899" w:rsidRPr="003E3899" w:rsidRDefault="003E3899" w:rsidP="003E3899">
            <w:pPr>
              <w:spacing w:line="240" w:lineRule="auto"/>
              <w:ind w:left="227" w:hanging="227"/>
              <w:jc w:val="left"/>
              <w:rPr>
                <w:rFonts w:cs="Arial"/>
                <w:iCs/>
                <w:sz w:val="20"/>
                <w:lang w:val="it-CH" w:eastAsia="de-CH"/>
              </w:rPr>
            </w:pPr>
            <w:r w:rsidRPr="003E3899">
              <w:rPr>
                <w:rFonts w:cs="Arial"/>
                <w:iCs/>
                <w:sz w:val="20"/>
                <w:lang w:val="it-CH" w:eastAsia="de-CH"/>
              </w:rPr>
              <w:t>3179</w:t>
            </w:r>
          </w:p>
        </w:tc>
        <w:tc>
          <w:tcPr>
            <w:tcW w:w="2552" w:type="dxa"/>
            <w:shd w:val="clear" w:color="auto" w:fill="auto"/>
          </w:tcPr>
          <w:p w14:paraId="4DC690DC"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 </w:t>
            </w:r>
          </w:p>
        </w:tc>
        <w:tc>
          <w:tcPr>
            <w:tcW w:w="5387" w:type="dxa"/>
            <w:shd w:val="clear" w:color="auto" w:fill="auto"/>
          </w:tcPr>
          <w:p w14:paraId="55B01AF1"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Questa voce è riservata alla statistica finanziaria della Confederazione e non può essere utilizzata per i piani contabili di Cantoni e Comuni.</w:t>
            </w:r>
          </w:p>
        </w:tc>
      </w:tr>
      <w:tr w:rsidR="003E3899" w:rsidRPr="003E3899" w14:paraId="41A9E020" w14:textId="77777777" w:rsidTr="005C2F64">
        <w:trPr>
          <w:trHeight w:val="255"/>
        </w:trPr>
        <w:tc>
          <w:tcPr>
            <w:tcW w:w="0" w:type="auto"/>
            <w:tcBorders>
              <w:bottom w:val="nil"/>
            </w:tcBorders>
            <w:shd w:val="clear" w:color="auto" w:fill="F2F2F2"/>
            <w:noWrap/>
          </w:tcPr>
          <w:p w14:paraId="728161ED"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318</w:t>
            </w:r>
          </w:p>
        </w:tc>
        <w:tc>
          <w:tcPr>
            <w:tcW w:w="773" w:type="dxa"/>
            <w:shd w:val="clear" w:color="auto" w:fill="F2F2F2"/>
          </w:tcPr>
          <w:p w14:paraId="6896B9F4"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 </w:t>
            </w:r>
          </w:p>
        </w:tc>
        <w:tc>
          <w:tcPr>
            <w:tcW w:w="2552" w:type="dxa"/>
            <w:shd w:val="clear" w:color="auto" w:fill="F2F2F2"/>
          </w:tcPr>
          <w:p w14:paraId="7968C564" w14:textId="77777777" w:rsidR="003E3899" w:rsidRPr="003E3899" w:rsidRDefault="003E3899" w:rsidP="003E3899">
            <w:pPr>
              <w:spacing w:line="240" w:lineRule="auto"/>
              <w:jc w:val="left"/>
              <w:rPr>
                <w:rFonts w:cs="Arial"/>
                <w:iCs/>
                <w:color w:val="000000"/>
                <w:sz w:val="20"/>
                <w:lang w:val="it-CH" w:eastAsia="de-CH"/>
              </w:rPr>
            </w:pPr>
            <w:r w:rsidRPr="003E3899">
              <w:rPr>
                <w:rFonts w:cs="Arial"/>
                <w:iCs/>
                <w:color w:val="000000"/>
                <w:sz w:val="20"/>
                <w:lang w:val="it-CH" w:eastAsia="de-CH"/>
              </w:rPr>
              <w:t>Rettificazioni di valore su crediti</w:t>
            </w:r>
          </w:p>
        </w:tc>
        <w:tc>
          <w:tcPr>
            <w:tcW w:w="5387" w:type="dxa"/>
            <w:shd w:val="clear" w:color="auto" w:fill="F2F2F2"/>
          </w:tcPr>
          <w:p w14:paraId="436981EB" w14:textId="77777777" w:rsidR="003E3899" w:rsidRPr="003E3899" w:rsidRDefault="003E3899" w:rsidP="003E3899">
            <w:pPr>
              <w:spacing w:line="240" w:lineRule="auto"/>
              <w:ind w:left="227" w:hanging="227"/>
              <w:jc w:val="left"/>
              <w:rPr>
                <w:rFonts w:cs="Arial"/>
                <w:color w:val="000000"/>
                <w:sz w:val="20"/>
                <w:lang w:val="it-CH" w:eastAsia="de-CH"/>
              </w:rPr>
            </w:pPr>
          </w:p>
        </w:tc>
      </w:tr>
      <w:tr w:rsidR="003E3899" w:rsidRPr="003E3899" w14:paraId="66380295" w14:textId="77777777" w:rsidTr="005C2F64">
        <w:trPr>
          <w:trHeight w:val="255"/>
        </w:trPr>
        <w:tc>
          <w:tcPr>
            <w:tcW w:w="0" w:type="auto"/>
            <w:tcBorders>
              <w:top w:val="nil"/>
              <w:bottom w:val="nil"/>
            </w:tcBorders>
            <w:shd w:val="clear" w:color="auto" w:fill="auto"/>
            <w:noWrap/>
          </w:tcPr>
          <w:p w14:paraId="2D07F79B"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25B2AFD4"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3180</w:t>
            </w:r>
          </w:p>
        </w:tc>
        <w:tc>
          <w:tcPr>
            <w:tcW w:w="2552" w:type="dxa"/>
            <w:shd w:val="clear" w:color="auto" w:fill="auto"/>
          </w:tcPr>
          <w:p w14:paraId="53102C89"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Rettificazioni di valore su crediti</w:t>
            </w:r>
          </w:p>
        </w:tc>
        <w:tc>
          <w:tcPr>
            <w:tcW w:w="5387" w:type="dxa"/>
            <w:shd w:val="clear" w:color="auto" w:fill="auto"/>
          </w:tcPr>
          <w:p w14:paraId="2E89596A"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 xml:space="preserve">Rettificazioni di valore su crediti per forniture e prestazioni (delcredere) </w:t>
            </w:r>
            <w:r w:rsidRPr="003E3899">
              <w:rPr>
                <w:rFonts w:cs="Arial"/>
                <w:color w:val="000000"/>
                <w:sz w:val="20"/>
                <w:highlight w:val="green"/>
                <w:lang w:val="it-CH" w:eastAsia="de-CH"/>
              </w:rPr>
              <w:t>del conto 101</w:t>
            </w:r>
            <w:r w:rsidRPr="003E3899">
              <w:rPr>
                <w:rFonts w:cs="Arial"/>
                <w:color w:val="000000"/>
                <w:sz w:val="20"/>
                <w:lang w:val="it-CH" w:eastAsia="de-CH"/>
              </w:rPr>
              <w:t>.</w:t>
            </w:r>
          </w:p>
        </w:tc>
      </w:tr>
      <w:tr w:rsidR="003E3899" w:rsidRPr="003E3899" w14:paraId="58CDE3D4" w14:textId="77777777" w:rsidTr="005C2F64">
        <w:trPr>
          <w:trHeight w:val="255"/>
        </w:trPr>
        <w:tc>
          <w:tcPr>
            <w:tcW w:w="0" w:type="auto"/>
            <w:tcBorders>
              <w:top w:val="nil"/>
              <w:bottom w:val="nil"/>
            </w:tcBorders>
            <w:shd w:val="clear" w:color="auto" w:fill="auto"/>
            <w:noWrap/>
          </w:tcPr>
          <w:p w14:paraId="0DC80E7C"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4EE0644B"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3181</w:t>
            </w:r>
          </w:p>
        </w:tc>
        <w:tc>
          <w:tcPr>
            <w:tcW w:w="2552" w:type="dxa"/>
            <w:shd w:val="clear" w:color="auto" w:fill="auto"/>
          </w:tcPr>
          <w:p w14:paraId="11746266"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Perdite su crediti effettive</w:t>
            </w:r>
          </w:p>
        </w:tc>
        <w:tc>
          <w:tcPr>
            <w:tcW w:w="5387" w:type="dxa"/>
            <w:shd w:val="clear" w:color="auto" w:fill="auto"/>
          </w:tcPr>
          <w:p w14:paraId="38EF8BAB"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 xml:space="preserve">Ammortamenti su crediti non recuperabili per forniture e prestazioni </w:t>
            </w:r>
            <w:r w:rsidRPr="003E3899">
              <w:rPr>
                <w:rFonts w:cs="Arial"/>
                <w:color w:val="000000"/>
                <w:sz w:val="20"/>
                <w:highlight w:val="green"/>
                <w:lang w:val="it-CH" w:eastAsia="de-CH"/>
              </w:rPr>
              <w:t>del conto 101.</w:t>
            </w:r>
          </w:p>
        </w:tc>
      </w:tr>
      <w:tr w:rsidR="003E3899" w:rsidRPr="003E3899" w14:paraId="31B4CF06" w14:textId="77777777" w:rsidTr="005C2F64">
        <w:trPr>
          <w:trHeight w:val="255"/>
        </w:trPr>
        <w:tc>
          <w:tcPr>
            <w:tcW w:w="0" w:type="auto"/>
            <w:tcBorders>
              <w:top w:val="nil"/>
            </w:tcBorders>
            <w:shd w:val="clear" w:color="auto" w:fill="auto"/>
            <w:noWrap/>
          </w:tcPr>
          <w:p w14:paraId="6DAA2B82" w14:textId="77777777" w:rsidR="003E3899" w:rsidRPr="003E3899" w:rsidRDefault="003E3899" w:rsidP="003E3899">
            <w:pPr>
              <w:spacing w:line="240" w:lineRule="auto"/>
              <w:ind w:left="227" w:right="-24" w:hanging="227"/>
              <w:jc w:val="left"/>
              <w:rPr>
                <w:rFonts w:cs="Arial"/>
                <w:sz w:val="20"/>
                <w:lang w:val="it-CH" w:eastAsia="de-CH"/>
              </w:rPr>
            </w:pPr>
          </w:p>
        </w:tc>
        <w:tc>
          <w:tcPr>
            <w:tcW w:w="773" w:type="dxa"/>
            <w:shd w:val="clear" w:color="auto" w:fill="auto"/>
          </w:tcPr>
          <w:p w14:paraId="3453FEDB" w14:textId="77777777" w:rsidR="003E3899" w:rsidRPr="003E3899" w:rsidRDefault="003E3899" w:rsidP="003E3899">
            <w:pPr>
              <w:spacing w:line="240" w:lineRule="auto"/>
              <w:ind w:left="227" w:hanging="227"/>
              <w:jc w:val="left"/>
              <w:rPr>
                <w:rFonts w:cs="Arial"/>
                <w:sz w:val="20"/>
                <w:highlight w:val="green"/>
                <w:lang w:val="it-CH" w:eastAsia="de-CH"/>
              </w:rPr>
            </w:pPr>
            <w:r w:rsidRPr="003E3899">
              <w:rPr>
                <w:rFonts w:cs="Arial"/>
                <w:sz w:val="20"/>
                <w:highlight w:val="green"/>
                <w:lang w:val="it-CH" w:eastAsia="de-CH"/>
              </w:rPr>
              <w:t>3188</w:t>
            </w:r>
          </w:p>
        </w:tc>
        <w:tc>
          <w:tcPr>
            <w:tcW w:w="2552" w:type="dxa"/>
            <w:shd w:val="clear" w:color="auto" w:fill="auto"/>
          </w:tcPr>
          <w:p w14:paraId="1564EF4D" w14:textId="77777777" w:rsidR="003E3899" w:rsidRPr="003E3899" w:rsidRDefault="003E3899" w:rsidP="003E3899">
            <w:pPr>
              <w:spacing w:line="240" w:lineRule="auto"/>
              <w:jc w:val="left"/>
              <w:rPr>
                <w:rFonts w:cs="Arial"/>
                <w:color w:val="000000"/>
                <w:sz w:val="20"/>
                <w:lang w:val="it-CH" w:eastAsia="de-CH"/>
              </w:rPr>
            </w:pPr>
          </w:p>
        </w:tc>
        <w:tc>
          <w:tcPr>
            <w:tcW w:w="5387" w:type="dxa"/>
            <w:shd w:val="clear" w:color="auto" w:fill="auto"/>
          </w:tcPr>
          <w:p w14:paraId="5C3D2B59"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iCs/>
                <w:sz w:val="20"/>
                <w:highlight w:val="green"/>
                <w:lang w:val="it-CH" w:eastAsia="de-CH"/>
              </w:rPr>
              <w:t>Questa voce è riservata alla statistica finanziaria della Confederazione e non può essere utilizzata per i piani contabili di Cantoni e Comuni.</w:t>
            </w:r>
          </w:p>
        </w:tc>
      </w:tr>
      <w:tr w:rsidR="003E3899" w:rsidRPr="003E3899" w14:paraId="16BA3703" w14:textId="77777777" w:rsidTr="005C2F64">
        <w:trPr>
          <w:trHeight w:val="255"/>
        </w:trPr>
        <w:tc>
          <w:tcPr>
            <w:tcW w:w="0" w:type="auto"/>
            <w:tcBorders>
              <w:bottom w:val="nil"/>
            </w:tcBorders>
            <w:shd w:val="clear" w:color="auto" w:fill="F2F2F2"/>
            <w:noWrap/>
          </w:tcPr>
          <w:p w14:paraId="0076DCEB"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319</w:t>
            </w:r>
          </w:p>
        </w:tc>
        <w:tc>
          <w:tcPr>
            <w:tcW w:w="773" w:type="dxa"/>
            <w:shd w:val="clear" w:color="auto" w:fill="F2F2F2"/>
          </w:tcPr>
          <w:p w14:paraId="6B05DEA3"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 </w:t>
            </w:r>
          </w:p>
        </w:tc>
        <w:tc>
          <w:tcPr>
            <w:tcW w:w="2552" w:type="dxa"/>
            <w:shd w:val="clear" w:color="auto" w:fill="F2F2F2"/>
          </w:tcPr>
          <w:p w14:paraId="5B3B070E" w14:textId="77777777" w:rsidR="003E3899" w:rsidRPr="003E3899" w:rsidRDefault="003E3899" w:rsidP="003E3899">
            <w:pPr>
              <w:spacing w:line="240" w:lineRule="auto"/>
              <w:jc w:val="left"/>
              <w:rPr>
                <w:rFonts w:cs="Arial"/>
                <w:iCs/>
                <w:color w:val="000000"/>
                <w:sz w:val="20"/>
                <w:lang w:val="it-CH" w:eastAsia="de-CH"/>
              </w:rPr>
            </w:pPr>
            <w:r w:rsidRPr="003E3899">
              <w:rPr>
                <w:rFonts w:cs="Arial"/>
                <w:iCs/>
                <w:color w:val="000000"/>
                <w:sz w:val="20"/>
                <w:lang w:val="it-CH" w:eastAsia="de-CH"/>
              </w:rPr>
              <w:t>Diverse spese d’esercizio</w:t>
            </w:r>
          </w:p>
        </w:tc>
        <w:tc>
          <w:tcPr>
            <w:tcW w:w="5387" w:type="dxa"/>
            <w:shd w:val="clear" w:color="auto" w:fill="F2F2F2"/>
          </w:tcPr>
          <w:p w14:paraId="028A826D"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p>
        </w:tc>
      </w:tr>
      <w:tr w:rsidR="003E3899" w:rsidRPr="003E3899" w14:paraId="08E3E820" w14:textId="77777777" w:rsidTr="005C2F64">
        <w:trPr>
          <w:trHeight w:val="765"/>
        </w:trPr>
        <w:tc>
          <w:tcPr>
            <w:tcW w:w="0" w:type="auto"/>
            <w:tcBorders>
              <w:top w:val="nil"/>
              <w:bottom w:val="nil"/>
            </w:tcBorders>
            <w:shd w:val="clear" w:color="auto" w:fill="auto"/>
            <w:noWrap/>
          </w:tcPr>
          <w:p w14:paraId="00DD3667"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417CBC66"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3190</w:t>
            </w:r>
          </w:p>
        </w:tc>
        <w:tc>
          <w:tcPr>
            <w:tcW w:w="2552" w:type="dxa"/>
            <w:shd w:val="clear" w:color="auto" w:fill="auto"/>
          </w:tcPr>
          <w:p w14:paraId="69546A9F"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Risarcimenti di danni</w:t>
            </w:r>
          </w:p>
        </w:tc>
        <w:tc>
          <w:tcPr>
            <w:tcW w:w="5387" w:type="dxa"/>
            <w:shd w:val="clear" w:color="auto" w:fill="auto"/>
          </w:tcPr>
          <w:p w14:paraId="668B4BB2"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Indennizzi a terzi per responsabilità civile, indennizzi per danni a fondi, risarcimenti di danni a terzi, indennità a terzi per infortuni, indennizzi per danni a cose di terzi, indennizzi per oggetti smarriti di terzi.</w:t>
            </w:r>
          </w:p>
        </w:tc>
      </w:tr>
      <w:tr w:rsidR="003E3899" w:rsidRPr="00B103B4" w14:paraId="047F4836" w14:textId="77777777" w:rsidTr="005C2F64">
        <w:trPr>
          <w:trHeight w:val="255"/>
        </w:trPr>
        <w:tc>
          <w:tcPr>
            <w:tcW w:w="0" w:type="auto"/>
            <w:tcBorders>
              <w:top w:val="nil"/>
              <w:bottom w:val="nil"/>
            </w:tcBorders>
            <w:shd w:val="clear" w:color="auto" w:fill="auto"/>
            <w:noWrap/>
          </w:tcPr>
          <w:p w14:paraId="2A4CBBCA"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5CCCF5A5"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3192</w:t>
            </w:r>
          </w:p>
        </w:tc>
        <w:tc>
          <w:tcPr>
            <w:tcW w:w="2552" w:type="dxa"/>
            <w:shd w:val="clear" w:color="auto" w:fill="auto"/>
          </w:tcPr>
          <w:p w14:paraId="3DF89CCC"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Indennizzo di diritti</w:t>
            </w:r>
          </w:p>
        </w:tc>
        <w:tc>
          <w:tcPr>
            <w:tcW w:w="5387" w:type="dxa"/>
            <w:shd w:val="clear" w:color="auto" w:fill="auto"/>
          </w:tcPr>
          <w:p w14:paraId="05A4207E"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Indennizzo di diritti d’uso di terzi.</w:t>
            </w:r>
          </w:p>
        </w:tc>
      </w:tr>
      <w:tr w:rsidR="003E3899" w:rsidRPr="003E3899" w14:paraId="70CB6095" w14:textId="77777777" w:rsidTr="005C2F64">
        <w:trPr>
          <w:trHeight w:val="510"/>
        </w:trPr>
        <w:tc>
          <w:tcPr>
            <w:tcW w:w="0" w:type="auto"/>
            <w:tcBorders>
              <w:top w:val="nil"/>
            </w:tcBorders>
            <w:shd w:val="clear" w:color="auto" w:fill="auto"/>
            <w:noWrap/>
          </w:tcPr>
          <w:p w14:paraId="2201E934"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3E5C4276"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3199</w:t>
            </w:r>
          </w:p>
        </w:tc>
        <w:tc>
          <w:tcPr>
            <w:tcW w:w="2552" w:type="dxa"/>
            <w:shd w:val="clear" w:color="auto" w:fill="auto"/>
          </w:tcPr>
          <w:p w14:paraId="746E8926"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Rimanenti spese d’esercizio</w:t>
            </w:r>
          </w:p>
        </w:tc>
        <w:tc>
          <w:tcPr>
            <w:tcW w:w="5387" w:type="dxa"/>
            <w:shd w:val="clear" w:color="auto" w:fill="auto"/>
          </w:tcPr>
          <w:p w14:paraId="4F90604E"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Indennità a persone prosciolte, patrocinio gratuito, spese ripetibili</w:t>
            </w:r>
            <w:r w:rsidRPr="003E3899">
              <w:rPr>
                <w:rFonts w:cs="Arial"/>
                <w:color w:val="000000"/>
                <w:sz w:val="20"/>
                <w:highlight w:val="green"/>
                <w:lang w:val="it-CH" w:eastAsia="de-CH"/>
              </w:rPr>
              <w:t>, riduzione dell’imposta precedente IVA (per il metodo dell’aliquota forfettaria si veda il conto 3137),</w:t>
            </w:r>
            <w:r w:rsidRPr="003E3899">
              <w:rPr>
                <w:rFonts w:cs="Arial"/>
                <w:color w:val="000000"/>
                <w:sz w:val="20"/>
                <w:lang w:val="it-CH" w:eastAsia="de-CH"/>
              </w:rPr>
              <w:t xml:space="preserve"> spese d’esercizio che non possono essere attribuite ad altri gruppi specifici.</w:t>
            </w:r>
          </w:p>
        </w:tc>
      </w:tr>
      <w:tr w:rsidR="003E3899" w:rsidRPr="003E3899" w14:paraId="16B37920" w14:textId="77777777" w:rsidTr="005C2F64">
        <w:trPr>
          <w:trHeight w:val="510"/>
        </w:trPr>
        <w:tc>
          <w:tcPr>
            <w:tcW w:w="0" w:type="auto"/>
            <w:shd w:val="clear" w:color="auto" w:fill="D9D9D9"/>
            <w:noWrap/>
          </w:tcPr>
          <w:p w14:paraId="45452293" w14:textId="77777777" w:rsidR="003E3899" w:rsidRPr="003E3899" w:rsidRDefault="003E3899" w:rsidP="003E3899">
            <w:pPr>
              <w:spacing w:before="60" w:after="60" w:line="240" w:lineRule="auto"/>
              <w:ind w:left="227" w:right="-24" w:hanging="227"/>
              <w:jc w:val="left"/>
              <w:rPr>
                <w:rFonts w:cs="Arial"/>
                <w:b/>
                <w:bCs/>
                <w:iCs/>
                <w:sz w:val="20"/>
                <w:lang w:val="it-CH" w:eastAsia="de-CH"/>
              </w:rPr>
            </w:pPr>
            <w:r w:rsidRPr="003E3899">
              <w:rPr>
                <w:rFonts w:cs="Arial"/>
                <w:b/>
                <w:bCs/>
                <w:iCs/>
                <w:sz w:val="20"/>
                <w:lang w:val="it-CH" w:eastAsia="de-CH"/>
              </w:rPr>
              <w:t>32</w:t>
            </w:r>
          </w:p>
        </w:tc>
        <w:tc>
          <w:tcPr>
            <w:tcW w:w="773" w:type="dxa"/>
            <w:shd w:val="clear" w:color="auto" w:fill="D9D9D9"/>
          </w:tcPr>
          <w:p w14:paraId="084C315B" w14:textId="77777777" w:rsidR="003E3899" w:rsidRPr="003E3899" w:rsidRDefault="003E3899" w:rsidP="003E3899">
            <w:pPr>
              <w:spacing w:before="60" w:after="60" w:line="240" w:lineRule="auto"/>
              <w:ind w:left="227" w:hanging="227"/>
              <w:jc w:val="left"/>
              <w:rPr>
                <w:rFonts w:cs="Arial"/>
                <w:b/>
                <w:bCs/>
                <w:i/>
                <w:iCs/>
                <w:sz w:val="20"/>
                <w:lang w:val="it-CH" w:eastAsia="de-CH"/>
              </w:rPr>
            </w:pPr>
            <w:r w:rsidRPr="003E3899">
              <w:rPr>
                <w:rFonts w:cs="Arial"/>
                <w:b/>
                <w:bCs/>
                <w:i/>
                <w:iCs/>
                <w:sz w:val="20"/>
                <w:lang w:val="it-CH" w:eastAsia="de-CH"/>
              </w:rPr>
              <w:t> </w:t>
            </w:r>
          </w:p>
        </w:tc>
        <w:tc>
          <w:tcPr>
            <w:tcW w:w="2552" w:type="dxa"/>
            <w:shd w:val="clear" w:color="auto" w:fill="D9D9D9"/>
          </w:tcPr>
          <w:p w14:paraId="6E0E1C44" w14:textId="77777777" w:rsidR="003E3899" w:rsidRPr="003E3899" w:rsidRDefault="003E3899" w:rsidP="003E3899">
            <w:pPr>
              <w:spacing w:before="60" w:after="60" w:line="240" w:lineRule="auto"/>
              <w:jc w:val="left"/>
              <w:rPr>
                <w:rFonts w:cs="Arial"/>
                <w:b/>
                <w:bCs/>
                <w:iCs/>
                <w:color w:val="000000"/>
                <w:sz w:val="20"/>
                <w:lang w:val="it-CH" w:eastAsia="de-CH"/>
              </w:rPr>
            </w:pPr>
            <w:r w:rsidRPr="003E3899">
              <w:rPr>
                <w:rFonts w:cs="Arial"/>
                <w:b/>
                <w:bCs/>
                <w:iCs/>
                <w:color w:val="000000"/>
                <w:sz w:val="20"/>
                <w:lang w:val="it-CH" w:eastAsia="de-CH"/>
              </w:rPr>
              <w:t>Spese per l’armamento</w:t>
            </w:r>
          </w:p>
        </w:tc>
        <w:tc>
          <w:tcPr>
            <w:tcW w:w="5387" w:type="dxa"/>
            <w:shd w:val="clear" w:color="auto" w:fill="D9D9D9"/>
          </w:tcPr>
          <w:p w14:paraId="2E5F3CFD" w14:textId="77777777" w:rsidR="003E3899" w:rsidRPr="003E3899" w:rsidRDefault="003E3899" w:rsidP="003E3899">
            <w:pPr>
              <w:numPr>
                <w:ilvl w:val="0"/>
                <w:numId w:val="38"/>
              </w:numPr>
              <w:tabs>
                <w:tab w:val="clear" w:pos="360"/>
              </w:tabs>
              <w:overflowPunct w:val="0"/>
              <w:autoSpaceDE w:val="0"/>
              <w:autoSpaceDN w:val="0"/>
              <w:adjustRightInd w:val="0"/>
              <w:spacing w:before="60" w:line="240" w:lineRule="auto"/>
              <w:ind w:left="227" w:hanging="227"/>
              <w:jc w:val="left"/>
              <w:textAlignment w:val="baseline"/>
              <w:rPr>
                <w:rFonts w:cs="Arial"/>
                <w:iCs/>
                <w:color w:val="000000"/>
                <w:sz w:val="20"/>
                <w:lang w:val="it-CH" w:eastAsia="de-CH"/>
              </w:rPr>
            </w:pPr>
            <w:r w:rsidRPr="003E3899">
              <w:rPr>
                <w:rFonts w:cs="Arial"/>
                <w:iCs/>
                <w:color w:val="000000"/>
                <w:sz w:val="20"/>
                <w:lang w:val="it-CH" w:eastAsia="de-CH"/>
              </w:rPr>
              <w:t>La presente voce è utilizzata unicamente dalla Confederazione. Le spese militari di Cantoni e Comuni sono attribuite ai pertinenti gruppi specifici.</w:t>
            </w:r>
          </w:p>
        </w:tc>
      </w:tr>
      <w:tr w:rsidR="003E3899" w:rsidRPr="003E3899" w14:paraId="47B9B3A1" w14:textId="77777777" w:rsidTr="005C2F64">
        <w:trPr>
          <w:trHeight w:val="1020"/>
        </w:trPr>
        <w:tc>
          <w:tcPr>
            <w:tcW w:w="0" w:type="auto"/>
            <w:shd w:val="clear" w:color="auto" w:fill="D9D9D9"/>
            <w:noWrap/>
          </w:tcPr>
          <w:p w14:paraId="7E3A717A" w14:textId="77777777" w:rsidR="003E3899" w:rsidRPr="003E3899" w:rsidRDefault="003E3899" w:rsidP="003E3899">
            <w:pPr>
              <w:spacing w:before="60" w:after="60" w:line="240" w:lineRule="auto"/>
              <w:ind w:left="227" w:right="-24" w:hanging="227"/>
              <w:jc w:val="left"/>
              <w:rPr>
                <w:rFonts w:cs="Arial"/>
                <w:b/>
                <w:bCs/>
                <w:sz w:val="20"/>
                <w:lang w:val="it-CH" w:eastAsia="de-CH"/>
              </w:rPr>
            </w:pPr>
            <w:r w:rsidRPr="003E3899">
              <w:rPr>
                <w:rFonts w:cs="Arial"/>
                <w:b/>
                <w:bCs/>
                <w:sz w:val="20"/>
                <w:lang w:val="it-CH" w:eastAsia="de-CH"/>
              </w:rPr>
              <w:t>33</w:t>
            </w:r>
          </w:p>
        </w:tc>
        <w:tc>
          <w:tcPr>
            <w:tcW w:w="773" w:type="dxa"/>
            <w:shd w:val="clear" w:color="auto" w:fill="D9D9D9"/>
          </w:tcPr>
          <w:p w14:paraId="23203FA5" w14:textId="77777777" w:rsidR="003E3899" w:rsidRPr="003E3899" w:rsidRDefault="003E3899" w:rsidP="003E3899">
            <w:pPr>
              <w:spacing w:before="60" w:after="60" w:line="240" w:lineRule="auto"/>
              <w:ind w:left="227" w:hanging="227"/>
              <w:jc w:val="left"/>
              <w:rPr>
                <w:rFonts w:cs="Arial"/>
                <w:sz w:val="20"/>
                <w:lang w:val="it-CH" w:eastAsia="de-CH"/>
              </w:rPr>
            </w:pPr>
            <w:r w:rsidRPr="003E3899">
              <w:rPr>
                <w:rFonts w:cs="Arial"/>
                <w:sz w:val="20"/>
                <w:lang w:val="it-CH" w:eastAsia="de-CH"/>
              </w:rPr>
              <w:t> </w:t>
            </w:r>
          </w:p>
        </w:tc>
        <w:tc>
          <w:tcPr>
            <w:tcW w:w="2552" w:type="dxa"/>
            <w:shd w:val="clear" w:color="auto" w:fill="D9D9D9"/>
          </w:tcPr>
          <w:p w14:paraId="27366D31" w14:textId="77777777" w:rsidR="003E3899" w:rsidRPr="003E3899" w:rsidRDefault="003E3899" w:rsidP="003E3899">
            <w:pPr>
              <w:spacing w:before="60" w:after="60" w:line="240" w:lineRule="auto"/>
              <w:jc w:val="left"/>
              <w:rPr>
                <w:rFonts w:cs="Arial"/>
                <w:b/>
                <w:bCs/>
                <w:sz w:val="20"/>
                <w:lang w:val="it-CH" w:eastAsia="de-CH"/>
              </w:rPr>
            </w:pPr>
            <w:r w:rsidRPr="003E3899">
              <w:rPr>
                <w:rFonts w:cs="Arial"/>
                <w:b/>
                <w:bCs/>
                <w:sz w:val="20"/>
                <w:lang w:val="it-CH" w:eastAsia="de-CH"/>
              </w:rPr>
              <w:t>Ammortamenti dei beni amministrativi</w:t>
            </w:r>
          </w:p>
        </w:tc>
        <w:tc>
          <w:tcPr>
            <w:tcW w:w="5387" w:type="dxa"/>
            <w:shd w:val="clear" w:color="auto" w:fill="D9D9D9"/>
          </w:tcPr>
          <w:p w14:paraId="6E07B8E1" w14:textId="77777777" w:rsidR="003E3899" w:rsidRPr="003E3899" w:rsidRDefault="003E3899" w:rsidP="003E3899">
            <w:pPr>
              <w:numPr>
                <w:ilvl w:val="0"/>
                <w:numId w:val="38"/>
              </w:numPr>
              <w:tabs>
                <w:tab w:val="clear" w:pos="360"/>
              </w:tabs>
              <w:overflowPunct w:val="0"/>
              <w:autoSpaceDE w:val="0"/>
              <w:autoSpaceDN w:val="0"/>
              <w:adjustRightInd w:val="0"/>
              <w:spacing w:before="60" w:line="240" w:lineRule="auto"/>
              <w:ind w:left="227" w:hanging="227"/>
              <w:jc w:val="left"/>
              <w:textAlignment w:val="baseline"/>
              <w:rPr>
                <w:rFonts w:cs="Arial"/>
                <w:iCs/>
                <w:sz w:val="20"/>
                <w:lang w:val="it-CH" w:eastAsia="de-CH"/>
              </w:rPr>
            </w:pPr>
            <w:r w:rsidRPr="003E3899">
              <w:rPr>
                <w:rFonts w:cs="Arial"/>
                <w:iCs/>
                <w:sz w:val="20"/>
                <w:lang w:val="it-CH" w:eastAsia="de-CH"/>
              </w:rPr>
              <w:t>Gli ammortamenti pianificati sono effettuati conformemente alla Raccomandazione punto 6 e le rettificazioni di valore su beni amministrativi conformemente alla Raccomandazione 06.</w:t>
            </w:r>
          </w:p>
          <w:p w14:paraId="394C85E7"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Gli ammortamenti supplementari sono contabilizzati nel gruppo specifico 38.</w:t>
            </w:r>
          </w:p>
        </w:tc>
      </w:tr>
      <w:tr w:rsidR="003E3899" w:rsidRPr="003E3899" w14:paraId="28FF94FE" w14:textId="77777777" w:rsidTr="005C2F64">
        <w:trPr>
          <w:trHeight w:val="510"/>
        </w:trPr>
        <w:tc>
          <w:tcPr>
            <w:tcW w:w="0" w:type="auto"/>
            <w:tcBorders>
              <w:bottom w:val="nil"/>
            </w:tcBorders>
            <w:shd w:val="clear" w:color="auto" w:fill="F2F2F2"/>
            <w:noWrap/>
          </w:tcPr>
          <w:p w14:paraId="3A2CF09E"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330</w:t>
            </w:r>
          </w:p>
        </w:tc>
        <w:tc>
          <w:tcPr>
            <w:tcW w:w="773" w:type="dxa"/>
            <w:shd w:val="clear" w:color="auto" w:fill="F2F2F2"/>
          </w:tcPr>
          <w:p w14:paraId="6917C206"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 </w:t>
            </w:r>
          </w:p>
        </w:tc>
        <w:tc>
          <w:tcPr>
            <w:tcW w:w="2552" w:type="dxa"/>
            <w:shd w:val="clear" w:color="auto" w:fill="F2F2F2"/>
          </w:tcPr>
          <w:p w14:paraId="4F7B5E35" w14:textId="77777777" w:rsidR="003E3899" w:rsidRPr="003E3899" w:rsidRDefault="003E3899" w:rsidP="003E3899">
            <w:pPr>
              <w:spacing w:line="240" w:lineRule="auto"/>
              <w:jc w:val="left"/>
              <w:rPr>
                <w:rFonts w:cs="Arial"/>
                <w:iCs/>
                <w:color w:val="000000"/>
                <w:sz w:val="20"/>
                <w:lang w:val="it-CH" w:eastAsia="de-CH"/>
              </w:rPr>
            </w:pPr>
            <w:r w:rsidRPr="003E3899">
              <w:rPr>
                <w:rFonts w:cs="Arial"/>
                <w:iCs/>
                <w:color w:val="000000"/>
                <w:sz w:val="20"/>
                <w:lang w:val="it-CH" w:eastAsia="de-CH"/>
              </w:rPr>
              <w:t>Investimenti materiali beni amministrativi</w:t>
            </w:r>
          </w:p>
        </w:tc>
        <w:tc>
          <w:tcPr>
            <w:tcW w:w="5387" w:type="dxa"/>
            <w:shd w:val="clear" w:color="auto" w:fill="F2F2F2"/>
          </w:tcPr>
          <w:p w14:paraId="4ADA0506"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color w:val="000000"/>
                <w:sz w:val="20"/>
                <w:lang w:val="it-CH" w:eastAsia="de-CH"/>
              </w:rPr>
            </w:pPr>
            <w:r w:rsidRPr="003E3899">
              <w:rPr>
                <w:rFonts w:cs="Arial"/>
                <w:iCs/>
                <w:color w:val="000000"/>
                <w:sz w:val="20"/>
                <w:lang w:val="it-CH" w:eastAsia="de-CH"/>
              </w:rPr>
              <w:t>Ammortamenti e rettificazioni di valore del gruppo specifico 140 Investimenti materiali beni amministrativi.</w:t>
            </w:r>
          </w:p>
        </w:tc>
      </w:tr>
      <w:tr w:rsidR="003E3899" w:rsidRPr="003E3899" w14:paraId="30939075" w14:textId="77777777" w:rsidTr="005C2F64">
        <w:trPr>
          <w:trHeight w:val="1275"/>
        </w:trPr>
        <w:tc>
          <w:tcPr>
            <w:tcW w:w="0" w:type="auto"/>
            <w:tcBorders>
              <w:top w:val="nil"/>
              <w:bottom w:val="nil"/>
            </w:tcBorders>
            <w:shd w:val="clear" w:color="auto" w:fill="auto"/>
            <w:noWrap/>
          </w:tcPr>
          <w:p w14:paraId="700397A2"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54DD0701"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3300</w:t>
            </w:r>
          </w:p>
        </w:tc>
        <w:tc>
          <w:tcPr>
            <w:tcW w:w="2552" w:type="dxa"/>
            <w:shd w:val="clear" w:color="auto" w:fill="auto"/>
          </w:tcPr>
          <w:p w14:paraId="3E629398"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Ammortamenti pianificati di investimenti materiali</w:t>
            </w:r>
          </w:p>
        </w:tc>
        <w:tc>
          <w:tcPr>
            <w:tcW w:w="5387" w:type="dxa"/>
            <w:shd w:val="clear" w:color="auto" w:fill="auto"/>
          </w:tcPr>
          <w:p w14:paraId="66C50D13"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Gli ammortamenti pianificati in funzione della durata di utilizzazione (lineari o degressivi) conformemente alla Raccomandazione 12 punto 6 sono registrati in conti dettagliati a seconda del gruppo specifico di bilancio. Il grado di dettaglio deve essere scelto in modo che possano essere tratte le indicazioni necessarie per lo specchietto degli investimenti dell’allegato.</w:t>
            </w:r>
          </w:p>
        </w:tc>
      </w:tr>
      <w:tr w:rsidR="003E3899" w:rsidRPr="003E3899" w14:paraId="25DC0BE1" w14:textId="77777777" w:rsidTr="005C2F64">
        <w:trPr>
          <w:trHeight w:val="510"/>
        </w:trPr>
        <w:tc>
          <w:tcPr>
            <w:tcW w:w="0" w:type="auto"/>
            <w:tcBorders>
              <w:top w:val="nil"/>
            </w:tcBorders>
            <w:shd w:val="clear" w:color="auto" w:fill="auto"/>
            <w:noWrap/>
          </w:tcPr>
          <w:p w14:paraId="2819AA54"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7BA8197A"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3301</w:t>
            </w:r>
          </w:p>
        </w:tc>
        <w:tc>
          <w:tcPr>
            <w:tcW w:w="2552" w:type="dxa"/>
            <w:shd w:val="clear" w:color="auto" w:fill="auto"/>
          </w:tcPr>
          <w:p w14:paraId="7AE649AA"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Ammortamenti non pianificati di investimenti materiali</w:t>
            </w:r>
          </w:p>
        </w:tc>
        <w:tc>
          <w:tcPr>
            <w:tcW w:w="5387" w:type="dxa"/>
            <w:shd w:val="clear" w:color="auto" w:fill="auto"/>
          </w:tcPr>
          <w:p w14:paraId="6FA4F1C5"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Ammortamenti non pianificati (impairment) conformemente alla Raccomandazione 06. Deve essere applicata la medesima struttura del conto 3300.</w:t>
            </w:r>
          </w:p>
        </w:tc>
      </w:tr>
      <w:tr w:rsidR="003E3899" w:rsidRPr="003E3899" w14:paraId="50A8CD5C" w14:textId="77777777" w:rsidTr="005C2F64">
        <w:trPr>
          <w:trHeight w:val="510"/>
        </w:trPr>
        <w:tc>
          <w:tcPr>
            <w:tcW w:w="0" w:type="auto"/>
            <w:shd w:val="clear" w:color="auto" w:fill="F2F2F2"/>
            <w:noWrap/>
          </w:tcPr>
          <w:p w14:paraId="05C06D37"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331</w:t>
            </w:r>
          </w:p>
        </w:tc>
        <w:tc>
          <w:tcPr>
            <w:tcW w:w="773" w:type="dxa"/>
            <w:shd w:val="clear" w:color="auto" w:fill="F2F2F2"/>
          </w:tcPr>
          <w:p w14:paraId="422A8C7B"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 </w:t>
            </w:r>
          </w:p>
        </w:tc>
        <w:tc>
          <w:tcPr>
            <w:tcW w:w="2552" w:type="dxa"/>
            <w:shd w:val="clear" w:color="auto" w:fill="F2F2F2"/>
          </w:tcPr>
          <w:p w14:paraId="755C18AE"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 </w:t>
            </w:r>
          </w:p>
        </w:tc>
        <w:tc>
          <w:tcPr>
            <w:tcW w:w="5387" w:type="dxa"/>
            <w:shd w:val="clear" w:color="auto" w:fill="F2F2F2"/>
          </w:tcPr>
          <w:p w14:paraId="692BCEC8"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Questa voce è riservata alla statistica finanziaria della Confederazione e non può essere utilizzata per i piani contabili di Cantoni e Comuni.</w:t>
            </w:r>
          </w:p>
        </w:tc>
      </w:tr>
      <w:tr w:rsidR="003E3899" w:rsidRPr="003E3899" w14:paraId="3D5E3670" w14:textId="77777777" w:rsidTr="005C2F64">
        <w:trPr>
          <w:trHeight w:val="510"/>
        </w:trPr>
        <w:tc>
          <w:tcPr>
            <w:tcW w:w="0" w:type="auto"/>
            <w:tcBorders>
              <w:bottom w:val="nil"/>
            </w:tcBorders>
            <w:shd w:val="clear" w:color="auto" w:fill="F2F2F2"/>
            <w:noWrap/>
          </w:tcPr>
          <w:p w14:paraId="76DB222D"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332</w:t>
            </w:r>
          </w:p>
        </w:tc>
        <w:tc>
          <w:tcPr>
            <w:tcW w:w="773" w:type="dxa"/>
            <w:shd w:val="clear" w:color="auto" w:fill="F2F2F2"/>
          </w:tcPr>
          <w:p w14:paraId="4FBB1DCB"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 </w:t>
            </w:r>
          </w:p>
        </w:tc>
        <w:tc>
          <w:tcPr>
            <w:tcW w:w="2552" w:type="dxa"/>
            <w:shd w:val="clear" w:color="auto" w:fill="F2F2F2"/>
          </w:tcPr>
          <w:p w14:paraId="5872E1EA" w14:textId="77777777" w:rsidR="003E3899" w:rsidRPr="003E3899" w:rsidRDefault="003E3899" w:rsidP="003E3899">
            <w:pPr>
              <w:spacing w:line="240" w:lineRule="auto"/>
              <w:jc w:val="left"/>
              <w:rPr>
                <w:rFonts w:cs="Arial"/>
                <w:iCs/>
                <w:color w:val="000000"/>
                <w:sz w:val="20"/>
                <w:lang w:val="it-CH" w:eastAsia="de-CH"/>
              </w:rPr>
            </w:pPr>
            <w:r w:rsidRPr="003E3899">
              <w:rPr>
                <w:rFonts w:cs="Arial"/>
                <w:iCs/>
                <w:color w:val="000000"/>
                <w:sz w:val="20"/>
                <w:lang w:val="it-CH" w:eastAsia="de-CH"/>
              </w:rPr>
              <w:t>Ammortamenti di investimenti immateriali</w:t>
            </w:r>
          </w:p>
        </w:tc>
        <w:tc>
          <w:tcPr>
            <w:tcW w:w="5387" w:type="dxa"/>
            <w:shd w:val="clear" w:color="auto" w:fill="F2F2F2"/>
          </w:tcPr>
          <w:p w14:paraId="4A51C0CC"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color w:val="000000"/>
                <w:sz w:val="20"/>
                <w:lang w:val="it-CH" w:eastAsia="de-CH"/>
              </w:rPr>
            </w:pPr>
            <w:r w:rsidRPr="003E3899">
              <w:rPr>
                <w:rFonts w:cs="Arial"/>
                <w:iCs/>
                <w:color w:val="000000"/>
                <w:sz w:val="20"/>
                <w:lang w:val="it-CH" w:eastAsia="de-CH"/>
              </w:rPr>
              <w:t>Ammortamenti e rettificazioni di valore del gruppo specifico 142 Investimenti immateriali.</w:t>
            </w:r>
          </w:p>
        </w:tc>
      </w:tr>
      <w:tr w:rsidR="003E3899" w:rsidRPr="003E3899" w14:paraId="7FE7AFDE" w14:textId="77777777" w:rsidTr="005C2F64">
        <w:trPr>
          <w:trHeight w:val="1275"/>
        </w:trPr>
        <w:tc>
          <w:tcPr>
            <w:tcW w:w="0" w:type="auto"/>
            <w:tcBorders>
              <w:top w:val="nil"/>
              <w:bottom w:val="nil"/>
            </w:tcBorders>
            <w:shd w:val="clear" w:color="auto" w:fill="auto"/>
            <w:noWrap/>
          </w:tcPr>
          <w:p w14:paraId="625B48D7"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63065E5C"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3320</w:t>
            </w:r>
          </w:p>
        </w:tc>
        <w:tc>
          <w:tcPr>
            <w:tcW w:w="2552" w:type="dxa"/>
            <w:shd w:val="clear" w:color="auto" w:fill="auto"/>
          </w:tcPr>
          <w:p w14:paraId="065ECBBD"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Ammortamenti pianificati di investimenti immateriali</w:t>
            </w:r>
          </w:p>
        </w:tc>
        <w:tc>
          <w:tcPr>
            <w:tcW w:w="5387" w:type="dxa"/>
            <w:shd w:val="clear" w:color="auto" w:fill="auto"/>
          </w:tcPr>
          <w:p w14:paraId="7DBABCBE"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Gli ammortamenti pianificati in funzione della durata di utilizzazione (lineari o degressivi) conformemente alla Raccomandazione 12 punto 6 sono registrati in conti dettagliati a seconda del gruppo specifico di bilancio. Il grado di dettaglio deve essere scelto in modo che possano essere tratte le indicazioni necessarie per lo specchietto degli investimenti dell’allegato.</w:t>
            </w:r>
          </w:p>
        </w:tc>
      </w:tr>
      <w:tr w:rsidR="003E3899" w:rsidRPr="003E3899" w14:paraId="282C1033" w14:textId="77777777" w:rsidTr="005C2F64">
        <w:trPr>
          <w:trHeight w:val="510"/>
        </w:trPr>
        <w:tc>
          <w:tcPr>
            <w:tcW w:w="0" w:type="auto"/>
            <w:tcBorders>
              <w:top w:val="nil"/>
            </w:tcBorders>
            <w:shd w:val="clear" w:color="auto" w:fill="auto"/>
            <w:noWrap/>
          </w:tcPr>
          <w:p w14:paraId="7652D8BF"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63521663"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3321</w:t>
            </w:r>
          </w:p>
        </w:tc>
        <w:tc>
          <w:tcPr>
            <w:tcW w:w="2552" w:type="dxa"/>
            <w:shd w:val="clear" w:color="auto" w:fill="auto"/>
          </w:tcPr>
          <w:p w14:paraId="5F31CFAB"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Ammortamenti non pianificati di investimenti immateriali</w:t>
            </w:r>
          </w:p>
        </w:tc>
        <w:tc>
          <w:tcPr>
            <w:tcW w:w="5387" w:type="dxa"/>
            <w:shd w:val="clear" w:color="auto" w:fill="auto"/>
          </w:tcPr>
          <w:p w14:paraId="14F8CF0E"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Ammortamenti non pianificati (impairment) conformemente alla Raccomandazione 06. Deve essere applicata la medesima struttura del conto 3300.</w:t>
            </w:r>
          </w:p>
        </w:tc>
      </w:tr>
      <w:tr w:rsidR="003E3899" w:rsidRPr="003E3899" w14:paraId="6A591249" w14:textId="77777777" w:rsidTr="005C2F64">
        <w:trPr>
          <w:trHeight w:val="510"/>
        </w:trPr>
        <w:tc>
          <w:tcPr>
            <w:tcW w:w="0" w:type="auto"/>
            <w:shd w:val="clear" w:color="auto" w:fill="F2F2F2"/>
            <w:noWrap/>
          </w:tcPr>
          <w:p w14:paraId="3D762C46"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337</w:t>
            </w:r>
          </w:p>
        </w:tc>
        <w:tc>
          <w:tcPr>
            <w:tcW w:w="773" w:type="dxa"/>
            <w:shd w:val="clear" w:color="auto" w:fill="F2F2F2"/>
          </w:tcPr>
          <w:p w14:paraId="798D58A9"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 </w:t>
            </w:r>
          </w:p>
        </w:tc>
        <w:tc>
          <w:tcPr>
            <w:tcW w:w="2552" w:type="dxa"/>
            <w:shd w:val="clear" w:color="auto" w:fill="F2F2F2"/>
          </w:tcPr>
          <w:p w14:paraId="3E8F466D"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 </w:t>
            </w:r>
          </w:p>
        </w:tc>
        <w:tc>
          <w:tcPr>
            <w:tcW w:w="5387" w:type="dxa"/>
            <w:shd w:val="clear" w:color="auto" w:fill="F2F2F2"/>
          </w:tcPr>
          <w:p w14:paraId="198DA754"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Questa voce è riservata alla statistica finanziaria della Confederazione e non può essere utilizzata per i piani contabili di Cantoni e Comuni.</w:t>
            </w:r>
          </w:p>
        </w:tc>
      </w:tr>
      <w:tr w:rsidR="003E3899" w:rsidRPr="003E3899" w14:paraId="3C757C92" w14:textId="77777777" w:rsidTr="005C2F64">
        <w:trPr>
          <w:trHeight w:val="510"/>
        </w:trPr>
        <w:tc>
          <w:tcPr>
            <w:tcW w:w="0" w:type="auto"/>
            <w:shd w:val="clear" w:color="auto" w:fill="F2F2F2"/>
            <w:noWrap/>
          </w:tcPr>
          <w:p w14:paraId="761F7360"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338</w:t>
            </w:r>
          </w:p>
        </w:tc>
        <w:tc>
          <w:tcPr>
            <w:tcW w:w="773" w:type="dxa"/>
            <w:shd w:val="clear" w:color="auto" w:fill="F2F2F2"/>
          </w:tcPr>
          <w:p w14:paraId="2F9A298E"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 </w:t>
            </w:r>
          </w:p>
        </w:tc>
        <w:tc>
          <w:tcPr>
            <w:tcW w:w="2552" w:type="dxa"/>
            <w:shd w:val="clear" w:color="auto" w:fill="F2F2F2"/>
          </w:tcPr>
          <w:p w14:paraId="4838F3D8"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 </w:t>
            </w:r>
          </w:p>
        </w:tc>
        <w:tc>
          <w:tcPr>
            <w:tcW w:w="5387" w:type="dxa"/>
            <w:shd w:val="clear" w:color="auto" w:fill="F2F2F2"/>
          </w:tcPr>
          <w:p w14:paraId="4BEF7558"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Questa voce è riservata alla statistica finanziaria della Confederazione e non può essere utilizzata per i piani contabili di Cantoni e Comuni.</w:t>
            </w:r>
          </w:p>
        </w:tc>
      </w:tr>
      <w:tr w:rsidR="003E3899" w:rsidRPr="003E3899" w14:paraId="575C4AB7" w14:textId="77777777" w:rsidTr="005C2F64">
        <w:trPr>
          <w:trHeight w:val="510"/>
        </w:trPr>
        <w:tc>
          <w:tcPr>
            <w:tcW w:w="0" w:type="auto"/>
            <w:tcBorders>
              <w:bottom w:val="nil"/>
            </w:tcBorders>
            <w:shd w:val="clear" w:color="auto" w:fill="F2F2F2"/>
            <w:noWrap/>
          </w:tcPr>
          <w:p w14:paraId="0238D172" w14:textId="77777777" w:rsidR="003E3899" w:rsidRPr="003E3899" w:rsidRDefault="003E3899" w:rsidP="003E3899">
            <w:pPr>
              <w:spacing w:line="240" w:lineRule="auto"/>
              <w:ind w:left="227" w:right="-24" w:hanging="227"/>
              <w:jc w:val="left"/>
              <w:rPr>
                <w:rFonts w:cs="Arial"/>
                <w:iCs/>
                <w:strike/>
                <w:sz w:val="20"/>
                <w:highlight w:val="green"/>
                <w:lang w:val="it-CH" w:eastAsia="de-CH"/>
              </w:rPr>
            </w:pPr>
            <w:r w:rsidRPr="003E3899">
              <w:rPr>
                <w:rFonts w:cs="Arial"/>
                <w:iCs/>
                <w:strike/>
                <w:sz w:val="20"/>
                <w:highlight w:val="green"/>
                <w:lang w:val="it-CH" w:eastAsia="de-CH"/>
              </w:rPr>
              <w:t>339</w:t>
            </w:r>
          </w:p>
        </w:tc>
        <w:tc>
          <w:tcPr>
            <w:tcW w:w="773" w:type="dxa"/>
            <w:shd w:val="clear" w:color="auto" w:fill="F2F2F2"/>
          </w:tcPr>
          <w:p w14:paraId="58C7C52D" w14:textId="77777777" w:rsidR="003E3899" w:rsidRPr="003E3899" w:rsidRDefault="003E3899" w:rsidP="003E3899">
            <w:pPr>
              <w:spacing w:line="240" w:lineRule="auto"/>
              <w:ind w:left="227" w:hanging="227"/>
              <w:jc w:val="left"/>
              <w:rPr>
                <w:rFonts w:cs="Arial"/>
                <w:strike/>
                <w:sz w:val="20"/>
                <w:highlight w:val="green"/>
                <w:lang w:val="it-CH" w:eastAsia="de-CH"/>
              </w:rPr>
            </w:pPr>
            <w:r w:rsidRPr="003E3899">
              <w:rPr>
                <w:rFonts w:cs="Arial"/>
                <w:strike/>
                <w:sz w:val="20"/>
                <w:highlight w:val="green"/>
                <w:lang w:val="it-CH" w:eastAsia="de-CH"/>
              </w:rPr>
              <w:t> </w:t>
            </w:r>
          </w:p>
        </w:tc>
        <w:tc>
          <w:tcPr>
            <w:tcW w:w="2552" w:type="dxa"/>
            <w:shd w:val="clear" w:color="auto" w:fill="F2F2F2"/>
          </w:tcPr>
          <w:p w14:paraId="02E42320" w14:textId="77777777" w:rsidR="003E3899" w:rsidRPr="003E3899" w:rsidRDefault="003E3899" w:rsidP="003E3899">
            <w:pPr>
              <w:spacing w:line="240" w:lineRule="auto"/>
              <w:jc w:val="left"/>
              <w:rPr>
                <w:rFonts w:cs="Arial"/>
                <w:iCs/>
                <w:strike/>
                <w:color w:val="000000"/>
                <w:sz w:val="20"/>
                <w:highlight w:val="green"/>
                <w:lang w:val="it-CH" w:eastAsia="de-CH"/>
              </w:rPr>
            </w:pPr>
            <w:r w:rsidRPr="003E3899">
              <w:rPr>
                <w:rFonts w:cs="Arial"/>
                <w:iCs/>
                <w:strike/>
                <w:color w:val="000000"/>
                <w:sz w:val="20"/>
                <w:highlight w:val="green"/>
                <w:lang w:val="it-CH" w:eastAsia="de-CH"/>
              </w:rPr>
              <w:t>Ammortamento del disavanzo di bilancio</w:t>
            </w:r>
          </w:p>
        </w:tc>
        <w:tc>
          <w:tcPr>
            <w:tcW w:w="5387" w:type="dxa"/>
            <w:shd w:val="clear" w:color="auto" w:fill="F2F2F2"/>
          </w:tcPr>
          <w:p w14:paraId="05242997"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trike/>
                <w:color w:val="000000"/>
                <w:sz w:val="20"/>
                <w:highlight w:val="green"/>
                <w:lang w:val="it-CH" w:eastAsia="de-CH"/>
              </w:rPr>
            </w:pPr>
            <w:r w:rsidRPr="003E3899">
              <w:rPr>
                <w:rFonts w:cs="Arial"/>
                <w:iCs/>
                <w:strike/>
                <w:color w:val="000000"/>
                <w:sz w:val="20"/>
                <w:highlight w:val="green"/>
                <w:lang w:val="it-CH" w:eastAsia="de-CH"/>
              </w:rPr>
              <w:t>Preventivazione del disavanzo di bilancio da ammortizzare (capitale proprio negativo) secondo l’art. 32 cpv. 2 LMFC.</w:t>
            </w:r>
          </w:p>
        </w:tc>
      </w:tr>
      <w:tr w:rsidR="003E3899" w:rsidRPr="003E3899" w14:paraId="397A0F89" w14:textId="77777777" w:rsidTr="005C2F64">
        <w:trPr>
          <w:trHeight w:val="2040"/>
        </w:trPr>
        <w:tc>
          <w:tcPr>
            <w:tcW w:w="0" w:type="auto"/>
            <w:tcBorders>
              <w:top w:val="nil"/>
            </w:tcBorders>
            <w:shd w:val="clear" w:color="auto" w:fill="auto"/>
            <w:noWrap/>
          </w:tcPr>
          <w:p w14:paraId="0AAB3C8B" w14:textId="77777777" w:rsidR="003E3899" w:rsidRPr="003E3899" w:rsidRDefault="003E3899" w:rsidP="003E3899">
            <w:pPr>
              <w:spacing w:line="240" w:lineRule="auto"/>
              <w:ind w:left="227" w:right="-24" w:hanging="227"/>
              <w:jc w:val="left"/>
              <w:rPr>
                <w:rFonts w:cs="Arial"/>
                <w:strike/>
                <w:sz w:val="20"/>
                <w:highlight w:val="green"/>
                <w:lang w:val="it-CH" w:eastAsia="de-CH"/>
              </w:rPr>
            </w:pPr>
            <w:r w:rsidRPr="003E3899">
              <w:rPr>
                <w:rFonts w:cs="Arial"/>
                <w:strike/>
                <w:sz w:val="20"/>
                <w:highlight w:val="green"/>
                <w:lang w:val="it-CH" w:eastAsia="de-CH"/>
              </w:rPr>
              <w:t xml:space="preserve"> </w:t>
            </w:r>
          </w:p>
        </w:tc>
        <w:tc>
          <w:tcPr>
            <w:tcW w:w="773" w:type="dxa"/>
            <w:shd w:val="clear" w:color="auto" w:fill="auto"/>
          </w:tcPr>
          <w:p w14:paraId="663E6487" w14:textId="77777777" w:rsidR="003E3899" w:rsidRPr="003E3899" w:rsidRDefault="003E3899" w:rsidP="003E3899">
            <w:pPr>
              <w:spacing w:line="240" w:lineRule="auto"/>
              <w:ind w:left="227" w:hanging="227"/>
              <w:jc w:val="left"/>
              <w:rPr>
                <w:rFonts w:cs="Arial"/>
                <w:strike/>
                <w:sz w:val="20"/>
                <w:highlight w:val="green"/>
                <w:lang w:val="it-CH" w:eastAsia="de-CH"/>
              </w:rPr>
            </w:pPr>
            <w:r w:rsidRPr="003E3899">
              <w:rPr>
                <w:rFonts w:cs="Arial"/>
                <w:strike/>
                <w:sz w:val="20"/>
                <w:highlight w:val="green"/>
                <w:lang w:val="it-CH" w:eastAsia="de-CH"/>
              </w:rPr>
              <w:t>3390</w:t>
            </w:r>
          </w:p>
        </w:tc>
        <w:tc>
          <w:tcPr>
            <w:tcW w:w="2552" w:type="dxa"/>
            <w:shd w:val="clear" w:color="auto" w:fill="auto"/>
          </w:tcPr>
          <w:p w14:paraId="02A38C8D" w14:textId="77777777" w:rsidR="003E3899" w:rsidRPr="003E3899" w:rsidRDefault="003E3899" w:rsidP="003E3899">
            <w:pPr>
              <w:spacing w:line="240" w:lineRule="auto"/>
              <w:jc w:val="left"/>
              <w:rPr>
                <w:rFonts w:cs="Arial"/>
                <w:strike/>
                <w:sz w:val="20"/>
                <w:highlight w:val="green"/>
                <w:lang w:val="it-CH" w:eastAsia="de-CH"/>
              </w:rPr>
            </w:pPr>
            <w:r w:rsidRPr="003E3899">
              <w:rPr>
                <w:rFonts w:cs="Arial"/>
                <w:strike/>
                <w:sz w:val="20"/>
                <w:highlight w:val="green"/>
                <w:lang w:val="it-CH" w:eastAsia="de-CH"/>
              </w:rPr>
              <w:t>Ammortamento del disavanzo di bilancio</w:t>
            </w:r>
          </w:p>
        </w:tc>
        <w:tc>
          <w:tcPr>
            <w:tcW w:w="5387" w:type="dxa"/>
            <w:shd w:val="clear" w:color="auto" w:fill="auto"/>
          </w:tcPr>
          <w:p w14:paraId="5753BA37"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trike/>
                <w:sz w:val="20"/>
                <w:highlight w:val="green"/>
                <w:lang w:val="it-CH" w:eastAsia="de-CH"/>
              </w:rPr>
            </w:pPr>
            <w:r w:rsidRPr="003E3899">
              <w:rPr>
                <w:rFonts w:cs="Arial"/>
                <w:strike/>
                <w:sz w:val="20"/>
                <w:highlight w:val="green"/>
                <w:lang w:val="it-CH" w:eastAsia="de-CH"/>
              </w:rPr>
              <w:t>La quota annuale del disavanzo di bilancio da ammortizzare deve essere preventivata affinché questa spesa possa essere inclusa nel saldo del conto economico. Soltanto in questo modo è possibile pianificare nel preventivo, secondo l’art. 32 cpv. 1 LMFC, l’equilibrio a medio termine del conto economico.</w:t>
            </w:r>
          </w:p>
          <w:p w14:paraId="421BA447"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trike/>
                <w:sz w:val="20"/>
                <w:highlight w:val="green"/>
                <w:lang w:val="it-CH" w:eastAsia="de-CH"/>
              </w:rPr>
            </w:pPr>
            <w:r w:rsidRPr="003E3899">
              <w:rPr>
                <w:rFonts w:cs="Arial"/>
                <w:strike/>
                <w:sz w:val="20"/>
                <w:highlight w:val="green"/>
                <w:lang w:val="it-CH" w:eastAsia="de-CH"/>
              </w:rPr>
              <w:t>Questa quota non figura nella contabilità, risp. Nella chiusura dei conti, perché il saldo complessivo del conto economico è contabilizzato nel conto di bilancio 2990 o 2999 (registrazione contabile di chiusura) ed è quindi integralmente compensato con il disavanzo di bilancio.</w:t>
            </w:r>
          </w:p>
        </w:tc>
      </w:tr>
      <w:tr w:rsidR="003E3899" w:rsidRPr="003E3899" w14:paraId="6B3DEE99" w14:textId="77777777" w:rsidTr="005C2F64">
        <w:trPr>
          <w:trHeight w:val="510"/>
        </w:trPr>
        <w:tc>
          <w:tcPr>
            <w:tcW w:w="0" w:type="auto"/>
            <w:shd w:val="clear" w:color="auto" w:fill="D9D9D9"/>
            <w:noWrap/>
          </w:tcPr>
          <w:p w14:paraId="1AB2C926" w14:textId="77777777" w:rsidR="003E3899" w:rsidRPr="003E3899" w:rsidRDefault="003E3899" w:rsidP="003E3899">
            <w:pPr>
              <w:spacing w:before="60" w:after="60" w:line="240" w:lineRule="auto"/>
              <w:ind w:left="227" w:right="-24" w:hanging="227"/>
              <w:jc w:val="left"/>
              <w:rPr>
                <w:rFonts w:cs="Arial"/>
                <w:b/>
                <w:bCs/>
                <w:sz w:val="20"/>
                <w:lang w:val="it-CH" w:eastAsia="de-CH"/>
              </w:rPr>
            </w:pPr>
            <w:r w:rsidRPr="003E3899">
              <w:rPr>
                <w:rFonts w:cs="Arial"/>
                <w:b/>
                <w:bCs/>
                <w:sz w:val="20"/>
                <w:lang w:val="it-CH" w:eastAsia="de-CH"/>
              </w:rPr>
              <w:t>34</w:t>
            </w:r>
          </w:p>
        </w:tc>
        <w:tc>
          <w:tcPr>
            <w:tcW w:w="773" w:type="dxa"/>
            <w:shd w:val="clear" w:color="auto" w:fill="D9D9D9"/>
          </w:tcPr>
          <w:p w14:paraId="57DB6A21" w14:textId="77777777" w:rsidR="003E3899" w:rsidRPr="003E3899" w:rsidRDefault="003E3899" w:rsidP="003E3899">
            <w:pPr>
              <w:spacing w:before="60" w:after="60" w:line="240" w:lineRule="auto"/>
              <w:ind w:left="227" w:hanging="227"/>
              <w:jc w:val="left"/>
              <w:rPr>
                <w:rFonts w:cs="Arial"/>
                <w:sz w:val="20"/>
                <w:lang w:val="it-CH" w:eastAsia="de-CH"/>
              </w:rPr>
            </w:pPr>
            <w:r w:rsidRPr="003E3899">
              <w:rPr>
                <w:rFonts w:cs="Arial"/>
                <w:sz w:val="20"/>
                <w:lang w:val="it-CH" w:eastAsia="de-CH"/>
              </w:rPr>
              <w:t> </w:t>
            </w:r>
          </w:p>
        </w:tc>
        <w:tc>
          <w:tcPr>
            <w:tcW w:w="2552" w:type="dxa"/>
            <w:shd w:val="clear" w:color="auto" w:fill="D9D9D9"/>
          </w:tcPr>
          <w:p w14:paraId="17835E17" w14:textId="77777777" w:rsidR="003E3899" w:rsidRPr="003E3899" w:rsidRDefault="003E3899" w:rsidP="003E3899">
            <w:pPr>
              <w:spacing w:before="60" w:after="60" w:line="240" w:lineRule="auto"/>
              <w:jc w:val="left"/>
              <w:rPr>
                <w:rFonts w:cs="Arial"/>
                <w:b/>
                <w:bCs/>
                <w:color w:val="000000"/>
                <w:sz w:val="20"/>
                <w:lang w:val="it-CH" w:eastAsia="de-CH"/>
              </w:rPr>
            </w:pPr>
            <w:r w:rsidRPr="003E3899">
              <w:rPr>
                <w:rFonts w:cs="Arial"/>
                <w:b/>
                <w:bCs/>
                <w:color w:val="000000"/>
                <w:sz w:val="20"/>
                <w:lang w:val="it-CH" w:eastAsia="de-CH"/>
              </w:rPr>
              <w:t>Spese finanziarie</w:t>
            </w:r>
          </w:p>
        </w:tc>
        <w:tc>
          <w:tcPr>
            <w:tcW w:w="5387" w:type="dxa"/>
            <w:shd w:val="clear" w:color="auto" w:fill="D9D9D9"/>
          </w:tcPr>
          <w:p w14:paraId="25BD53A0" w14:textId="77777777" w:rsidR="003E3899" w:rsidRPr="003E3899" w:rsidRDefault="003E3899" w:rsidP="003E3899">
            <w:pPr>
              <w:numPr>
                <w:ilvl w:val="0"/>
                <w:numId w:val="38"/>
              </w:numPr>
              <w:tabs>
                <w:tab w:val="clear" w:pos="360"/>
              </w:tabs>
              <w:overflowPunct w:val="0"/>
              <w:autoSpaceDE w:val="0"/>
              <w:autoSpaceDN w:val="0"/>
              <w:adjustRightInd w:val="0"/>
              <w:spacing w:before="60" w:line="240" w:lineRule="auto"/>
              <w:ind w:left="227" w:hanging="227"/>
              <w:jc w:val="left"/>
              <w:textAlignment w:val="baseline"/>
              <w:rPr>
                <w:rFonts w:cs="Arial"/>
                <w:iCs/>
                <w:color w:val="000000"/>
                <w:sz w:val="20"/>
                <w:lang w:val="it-CH" w:eastAsia="de-CH"/>
              </w:rPr>
            </w:pPr>
            <w:r w:rsidRPr="003E3899">
              <w:rPr>
                <w:rFonts w:cs="Arial"/>
                <w:iCs/>
                <w:color w:val="000000"/>
                <w:sz w:val="20"/>
                <w:lang w:val="it-CH" w:eastAsia="de-CH"/>
              </w:rPr>
              <w:t>Spese di gestione, di acquisto e di conservazione del patrimonio a scopi di investimento, compresi le liquidità, i debiti e gli impegni.</w:t>
            </w:r>
          </w:p>
        </w:tc>
      </w:tr>
      <w:tr w:rsidR="003E3899" w:rsidRPr="003E3899" w14:paraId="4E4FE050" w14:textId="77777777" w:rsidTr="005C2F64">
        <w:trPr>
          <w:trHeight w:val="255"/>
        </w:trPr>
        <w:tc>
          <w:tcPr>
            <w:tcW w:w="0" w:type="auto"/>
            <w:tcBorders>
              <w:bottom w:val="nil"/>
            </w:tcBorders>
            <w:shd w:val="clear" w:color="auto" w:fill="F2F2F2"/>
            <w:noWrap/>
          </w:tcPr>
          <w:p w14:paraId="41F75CBE"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340</w:t>
            </w:r>
          </w:p>
        </w:tc>
        <w:tc>
          <w:tcPr>
            <w:tcW w:w="773" w:type="dxa"/>
            <w:shd w:val="clear" w:color="auto" w:fill="F2F2F2"/>
          </w:tcPr>
          <w:p w14:paraId="49ADB3EC"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 </w:t>
            </w:r>
          </w:p>
        </w:tc>
        <w:tc>
          <w:tcPr>
            <w:tcW w:w="2552" w:type="dxa"/>
            <w:shd w:val="clear" w:color="auto" w:fill="F2F2F2"/>
          </w:tcPr>
          <w:p w14:paraId="27DC48D7" w14:textId="77777777" w:rsidR="003E3899" w:rsidRPr="003E3899" w:rsidRDefault="003E3899" w:rsidP="003E3899">
            <w:pPr>
              <w:spacing w:line="240" w:lineRule="auto"/>
              <w:jc w:val="left"/>
              <w:rPr>
                <w:rFonts w:cs="Arial"/>
                <w:iCs/>
                <w:color w:val="000000"/>
                <w:sz w:val="20"/>
                <w:lang w:val="it-CH" w:eastAsia="de-CH"/>
              </w:rPr>
            </w:pPr>
            <w:r w:rsidRPr="003E3899">
              <w:rPr>
                <w:rFonts w:cs="Arial"/>
                <w:iCs/>
                <w:color w:val="000000"/>
                <w:sz w:val="20"/>
                <w:lang w:val="it-CH" w:eastAsia="de-CH"/>
              </w:rPr>
              <w:t>Spese a titolo di interessi</w:t>
            </w:r>
          </w:p>
        </w:tc>
        <w:tc>
          <w:tcPr>
            <w:tcW w:w="5387" w:type="dxa"/>
            <w:shd w:val="clear" w:color="auto" w:fill="F2F2F2"/>
          </w:tcPr>
          <w:p w14:paraId="48E32D5B"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Interessi passivi e debitori di ogni genere per il ricorso a risorse di terzi.</w:t>
            </w:r>
          </w:p>
        </w:tc>
      </w:tr>
      <w:tr w:rsidR="003E3899" w:rsidRPr="003E3899" w14:paraId="163436EF" w14:textId="77777777" w:rsidTr="005C2F64">
        <w:trPr>
          <w:trHeight w:val="255"/>
        </w:trPr>
        <w:tc>
          <w:tcPr>
            <w:tcW w:w="0" w:type="auto"/>
            <w:tcBorders>
              <w:top w:val="nil"/>
              <w:bottom w:val="nil"/>
            </w:tcBorders>
            <w:shd w:val="clear" w:color="auto" w:fill="auto"/>
            <w:noWrap/>
          </w:tcPr>
          <w:p w14:paraId="695D383F"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3843CB43"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3400</w:t>
            </w:r>
          </w:p>
        </w:tc>
        <w:tc>
          <w:tcPr>
            <w:tcW w:w="2552" w:type="dxa"/>
            <w:shd w:val="clear" w:color="auto" w:fill="auto"/>
          </w:tcPr>
          <w:p w14:paraId="1BD9A548"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Rimunerazione degli impegni correnti</w:t>
            </w:r>
          </w:p>
        </w:tc>
        <w:tc>
          <w:tcPr>
            <w:tcW w:w="5387" w:type="dxa"/>
            <w:shd w:val="clear" w:color="auto" w:fill="auto"/>
          </w:tcPr>
          <w:p w14:paraId="07A669C4"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Interessi passivi del gruppo specifico 200 Impegni correnti.</w:t>
            </w:r>
          </w:p>
        </w:tc>
      </w:tr>
      <w:tr w:rsidR="003E3899" w:rsidRPr="003E3899" w14:paraId="6525F5DC" w14:textId="77777777" w:rsidTr="005C2F64">
        <w:trPr>
          <w:trHeight w:val="255"/>
        </w:trPr>
        <w:tc>
          <w:tcPr>
            <w:tcW w:w="0" w:type="auto"/>
            <w:tcBorders>
              <w:top w:val="nil"/>
              <w:bottom w:val="nil"/>
            </w:tcBorders>
            <w:shd w:val="clear" w:color="auto" w:fill="auto"/>
            <w:noWrap/>
          </w:tcPr>
          <w:p w14:paraId="6C2C212C"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74019795"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3401</w:t>
            </w:r>
          </w:p>
        </w:tc>
        <w:tc>
          <w:tcPr>
            <w:tcW w:w="2552" w:type="dxa"/>
            <w:shd w:val="clear" w:color="auto" w:fill="auto"/>
          </w:tcPr>
          <w:p w14:paraId="7C21200B"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 xml:space="preserve">Rimunerazione degli impegni finanziari </w:t>
            </w:r>
            <w:r w:rsidRPr="003E3899">
              <w:rPr>
                <w:rFonts w:cs="Arial"/>
                <w:strike/>
                <w:color w:val="000000"/>
                <w:sz w:val="20"/>
                <w:highlight w:val="green"/>
                <w:lang w:val="it-CH" w:eastAsia="de-CH"/>
              </w:rPr>
              <w:t>a breve termine</w:t>
            </w:r>
          </w:p>
        </w:tc>
        <w:tc>
          <w:tcPr>
            <w:tcW w:w="5387" w:type="dxa"/>
            <w:shd w:val="clear" w:color="auto" w:fill="auto"/>
          </w:tcPr>
          <w:p w14:paraId="1DD73C03"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 xml:space="preserve">Interessi passivi dei gruppi specifici 201 Impegni finanziari a breve termine </w:t>
            </w:r>
            <w:r w:rsidRPr="003E3899">
              <w:rPr>
                <w:rFonts w:cs="Arial"/>
                <w:color w:val="000000"/>
                <w:sz w:val="20"/>
                <w:highlight w:val="green"/>
                <w:lang w:val="it-CH" w:eastAsia="de-CH"/>
              </w:rPr>
              <w:t>e 206 Impegni finanziari a lungo termine.</w:t>
            </w:r>
          </w:p>
        </w:tc>
      </w:tr>
      <w:tr w:rsidR="003E3899" w:rsidRPr="003E3899" w14:paraId="6F07EB04" w14:textId="77777777" w:rsidTr="005C2F64">
        <w:trPr>
          <w:trHeight w:val="255"/>
        </w:trPr>
        <w:tc>
          <w:tcPr>
            <w:tcW w:w="0" w:type="auto"/>
            <w:tcBorders>
              <w:top w:val="nil"/>
              <w:bottom w:val="nil"/>
            </w:tcBorders>
            <w:shd w:val="clear" w:color="auto" w:fill="auto"/>
            <w:noWrap/>
          </w:tcPr>
          <w:p w14:paraId="7C55F0A7"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07FE40EA" w14:textId="77777777" w:rsidR="003E3899" w:rsidRPr="003E3899" w:rsidRDefault="003E3899" w:rsidP="003E3899">
            <w:pPr>
              <w:spacing w:line="240" w:lineRule="auto"/>
              <w:ind w:left="227" w:hanging="227"/>
              <w:jc w:val="left"/>
              <w:rPr>
                <w:rFonts w:cs="Arial"/>
                <w:strike/>
                <w:sz w:val="20"/>
                <w:highlight w:val="green"/>
                <w:lang w:val="it-CH" w:eastAsia="de-CH"/>
              </w:rPr>
            </w:pPr>
            <w:r w:rsidRPr="003E3899">
              <w:rPr>
                <w:rFonts w:cs="Arial"/>
                <w:strike/>
                <w:sz w:val="20"/>
                <w:highlight w:val="green"/>
                <w:lang w:val="it-CH" w:eastAsia="de-CH"/>
              </w:rPr>
              <w:t>3406</w:t>
            </w:r>
          </w:p>
        </w:tc>
        <w:tc>
          <w:tcPr>
            <w:tcW w:w="2552" w:type="dxa"/>
            <w:shd w:val="clear" w:color="auto" w:fill="auto"/>
          </w:tcPr>
          <w:p w14:paraId="400D096E" w14:textId="77777777" w:rsidR="003E3899" w:rsidRPr="003E3899" w:rsidRDefault="003E3899" w:rsidP="003E3899">
            <w:pPr>
              <w:spacing w:line="240" w:lineRule="auto"/>
              <w:jc w:val="left"/>
              <w:rPr>
                <w:rFonts w:cs="Arial"/>
                <w:strike/>
                <w:color w:val="000000"/>
                <w:sz w:val="20"/>
                <w:highlight w:val="green"/>
                <w:lang w:val="it-CH" w:eastAsia="de-CH"/>
              </w:rPr>
            </w:pPr>
            <w:r w:rsidRPr="003E3899">
              <w:rPr>
                <w:rFonts w:cs="Arial"/>
                <w:strike/>
                <w:color w:val="000000"/>
                <w:sz w:val="20"/>
                <w:highlight w:val="green"/>
                <w:lang w:val="it-CH" w:eastAsia="de-CH"/>
              </w:rPr>
              <w:t>Rimunerazione degli impegni finanziari a lungo termine</w:t>
            </w:r>
          </w:p>
        </w:tc>
        <w:tc>
          <w:tcPr>
            <w:tcW w:w="5387" w:type="dxa"/>
            <w:shd w:val="clear" w:color="auto" w:fill="auto"/>
          </w:tcPr>
          <w:p w14:paraId="4F2F922F"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trike/>
                <w:color w:val="000000"/>
                <w:sz w:val="20"/>
                <w:highlight w:val="green"/>
                <w:lang w:val="it-CH" w:eastAsia="de-CH"/>
              </w:rPr>
            </w:pPr>
            <w:r w:rsidRPr="003E3899">
              <w:rPr>
                <w:rFonts w:cs="Arial"/>
                <w:strike/>
                <w:color w:val="000000"/>
                <w:sz w:val="20"/>
                <w:highlight w:val="green"/>
                <w:lang w:val="it-CH" w:eastAsia="de-CH"/>
              </w:rPr>
              <w:t>Interessi passivi del gruppo specifico 206 Impegni a lungo termine.</w:t>
            </w:r>
          </w:p>
        </w:tc>
      </w:tr>
      <w:tr w:rsidR="003E3899" w:rsidRPr="003E3899" w14:paraId="1A0704FC" w14:textId="77777777" w:rsidTr="005C2F64">
        <w:trPr>
          <w:trHeight w:val="255"/>
        </w:trPr>
        <w:tc>
          <w:tcPr>
            <w:tcW w:w="0" w:type="auto"/>
            <w:tcBorders>
              <w:top w:val="nil"/>
            </w:tcBorders>
            <w:shd w:val="clear" w:color="auto" w:fill="auto"/>
            <w:noWrap/>
          </w:tcPr>
          <w:p w14:paraId="1DCFDF68"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4ABA626F"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3409</w:t>
            </w:r>
          </w:p>
        </w:tc>
        <w:tc>
          <w:tcPr>
            <w:tcW w:w="2552" w:type="dxa"/>
            <w:shd w:val="clear" w:color="auto" w:fill="auto"/>
          </w:tcPr>
          <w:p w14:paraId="6B5F2B5E"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Rimanenti interessi passivi</w:t>
            </w:r>
          </w:p>
        </w:tc>
        <w:tc>
          <w:tcPr>
            <w:tcW w:w="5387" w:type="dxa"/>
            <w:shd w:val="clear" w:color="auto" w:fill="auto"/>
          </w:tcPr>
          <w:p w14:paraId="3D0F9655"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Interessi passivi non attribuiti altrove.</w:t>
            </w:r>
          </w:p>
        </w:tc>
      </w:tr>
      <w:tr w:rsidR="003E3899" w:rsidRPr="003E3899" w14:paraId="124E6100" w14:textId="77777777" w:rsidTr="005C2F64">
        <w:trPr>
          <w:trHeight w:val="255"/>
        </w:trPr>
        <w:tc>
          <w:tcPr>
            <w:tcW w:w="0" w:type="auto"/>
            <w:tcBorders>
              <w:bottom w:val="nil"/>
            </w:tcBorders>
            <w:shd w:val="clear" w:color="auto" w:fill="F2F2F2"/>
            <w:noWrap/>
          </w:tcPr>
          <w:p w14:paraId="1A5703AD"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341</w:t>
            </w:r>
          </w:p>
        </w:tc>
        <w:tc>
          <w:tcPr>
            <w:tcW w:w="773" w:type="dxa"/>
            <w:shd w:val="clear" w:color="auto" w:fill="F2F2F2"/>
          </w:tcPr>
          <w:p w14:paraId="1734CC4E"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 </w:t>
            </w:r>
          </w:p>
        </w:tc>
        <w:tc>
          <w:tcPr>
            <w:tcW w:w="2552" w:type="dxa"/>
            <w:shd w:val="clear" w:color="auto" w:fill="F2F2F2"/>
          </w:tcPr>
          <w:p w14:paraId="5F8E989D" w14:textId="77777777" w:rsidR="003E3899" w:rsidRPr="003E3899" w:rsidRDefault="003E3899" w:rsidP="003E3899">
            <w:pPr>
              <w:spacing w:line="240" w:lineRule="auto"/>
              <w:jc w:val="left"/>
              <w:rPr>
                <w:rFonts w:cs="Arial"/>
                <w:iCs/>
                <w:color w:val="000000"/>
                <w:sz w:val="20"/>
                <w:lang w:val="it-CH" w:eastAsia="de-CH"/>
              </w:rPr>
            </w:pPr>
            <w:r w:rsidRPr="003E3899">
              <w:rPr>
                <w:rFonts w:cs="Arial"/>
                <w:iCs/>
                <w:color w:val="000000"/>
                <w:sz w:val="20"/>
                <w:lang w:val="it-CH" w:eastAsia="de-CH"/>
              </w:rPr>
              <w:t xml:space="preserve">Perdite conseguite su </w:t>
            </w:r>
            <w:r w:rsidRPr="003E3899">
              <w:rPr>
                <w:rFonts w:cs="Arial"/>
                <w:iCs/>
                <w:color w:val="000000"/>
                <w:sz w:val="20"/>
                <w:lang w:val="it-CH" w:eastAsia="de-CH"/>
              </w:rPr>
              <w:br/>
              <w:t xml:space="preserve">cambi </w:t>
            </w:r>
          </w:p>
        </w:tc>
        <w:tc>
          <w:tcPr>
            <w:tcW w:w="5387" w:type="dxa"/>
            <w:shd w:val="clear" w:color="auto" w:fill="F2F2F2"/>
          </w:tcPr>
          <w:p w14:paraId="7C81956D" w14:textId="77777777" w:rsidR="003E3899" w:rsidRPr="003E3899" w:rsidRDefault="003E3899" w:rsidP="003E3899">
            <w:pPr>
              <w:spacing w:line="240" w:lineRule="auto"/>
              <w:ind w:left="227" w:hanging="227"/>
              <w:jc w:val="left"/>
              <w:rPr>
                <w:rFonts w:cs="Arial"/>
                <w:color w:val="000000"/>
                <w:sz w:val="20"/>
                <w:lang w:val="it-CH" w:eastAsia="de-CH"/>
              </w:rPr>
            </w:pPr>
          </w:p>
        </w:tc>
      </w:tr>
      <w:tr w:rsidR="003E3899" w:rsidRPr="003E3899" w14:paraId="50342F35" w14:textId="77777777" w:rsidTr="005C2F64">
        <w:trPr>
          <w:trHeight w:val="1530"/>
        </w:trPr>
        <w:tc>
          <w:tcPr>
            <w:tcW w:w="0" w:type="auto"/>
            <w:tcBorders>
              <w:top w:val="nil"/>
              <w:bottom w:val="nil"/>
            </w:tcBorders>
            <w:shd w:val="clear" w:color="auto" w:fill="auto"/>
            <w:noWrap/>
          </w:tcPr>
          <w:p w14:paraId="63EBEDC7"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6D0DCEA5"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3410</w:t>
            </w:r>
          </w:p>
        </w:tc>
        <w:tc>
          <w:tcPr>
            <w:tcW w:w="2552" w:type="dxa"/>
            <w:shd w:val="clear" w:color="auto" w:fill="auto"/>
          </w:tcPr>
          <w:p w14:paraId="45BD8A99"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Perdite conseguite su cambi su investimenti finanziari beni patrimoniali</w:t>
            </w:r>
          </w:p>
        </w:tc>
        <w:tc>
          <w:tcPr>
            <w:tcW w:w="5387" w:type="dxa"/>
            <w:shd w:val="clear" w:color="auto" w:fill="auto"/>
          </w:tcPr>
          <w:p w14:paraId="137AF6C3"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 xml:space="preserve">Diminuzioni di valore effettive degli investimenti finanziari (gruppo specifico 107 Investimenti finanziari) occorse in caso di alienazione o di trasferimento nei beni amministrativi. </w:t>
            </w:r>
          </w:p>
          <w:p w14:paraId="6F594EE2"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Tenere un conto dettagliato per ogni gruppo specifico di bilancio, in modo che possano essere tratte le indicazioni necessarie per lo specchietto degli investimenti dell’allegato.</w:t>
            </w:r>
          </w:p>
        </w:tc>
      </w:tr>
      <w:tr w:rsidR="003E3899" w:rsidRPr="003E3899" w14:paraId="5D6D73AC" w14:textId="77777777" w:rsidTr="005C2F64">
        <w:trPr>
          <w:trHeight w:val="343"/>
        </w:trPr>
        <w:tc>
          <w:tcPr>
            <w:tcW w:w="0" w:type="auto"/>
            <w:tcBorders>
              <w:top w:val="nil"/>
              <w:bottom w:val="nil"/>
            </w:tcBorders>
            <w:shd w:val="clear" w:color="auto" w:fill="auto"/>
            <w:noWrap/>
          </w:tcPr>
          <w:p w14:paraId="7D03EEE0"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1AEFF36D"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3411</w:t>
            </w:r>
          </w:p>
        </w:tc>
        <w:tc>
          <w:tcPr>
            <w:tcW w:w="2552" w:type="dxa"/>
            <w:shd w:val="clear" w:color="auto" w:fill="auto"/>
          </w:tcPr>
          <w:p w14:paraId="025A4D61"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Perdite conseguite su investimenti materiali beni patrimoniali</w:t>
            </w:r>
          </w:p>
        </w:tc>
        <w:tc>
          <w:tcPr>
            <w:tcW w:w="5387" w:type="dxa"/>
            <w:shd w:val="clear" w:color="auto" w:fill="auto"/>
          </w:tcPr>
          <w:p w14:paraId="5D573F3A"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Diminuzioni di valore effettive degli investimenti finanziari (gruppo specifico 108 Investimenti materiali beni patrimoniali) occorse in caso di alienazione o di trasferimento nei beni amministrativi.</w:t>
            </w:r>
          </w:p>
          <w:p w14:paraId="77218EBA"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Tenere un conto dettagliato per ogni gruppo specifico di bilancio, in modo che possano essere tratte le indicazioni necessarie per lo specchietto degli investimenti dell’allegato.</w:t>
            </w:r>
          </w:p>
        </w:tc>
      </w:tr>
      <w:tr w:rsidR="003E3899" w:rsidRPr="003E3899" w14:paraId="2C34EB4D" w14:textId="77777777" w:rsidTr="005C2F64">
        <w:trPr>
          <w:trHeight w:val="510"/>
        </w:trPr>
        <w:tc>
          <w:tcPr>
            <w:tcW w:w="0" w:type="auto"/>
            <w:tcBorders>
              <w:top w:val="nil"/>
              <w:bottom w:val="nil"/>
            </w:tcBorders>
            <w:shd w:val="clear" w:color="auto" w:fill="auto"/>
            <w:noWrap/>
          </w:tcPr>
          <w:p w14:paraId="4AFB824C"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w:t>
            </w:r>
          </w:p>
        </w:tc>
        <w:tc>
          <w:tcPr>
            <w:tcW w:w="773" w:type="dxa"/>
            <w:shd w:val="clear" w:color="auto" w:fill="auto"/>
          </w:tcPr>
          <w:p w14:paraId="2DC27E45" w14:textId="77777777" w:rsidR="003E3899" w:rsidRPr="003E3899" w:rsidRDefault="003E3899" w:rsidP="003E3899">
            <w:pPr>
              <w:spacing w:line="240" w:lineRule="auto"/>
              <w:ind w:left="227" w:hanging="227"/>
              <w:jc w:val="left"/>
              <w:rPr>
                <w:rFonts w:cs="Arial"/>
                <w:iCs/>
                <w:sz w:val="20"/>
                <w:lang w:val="it-CH" w:eastAsia="de-CH"/>
              </w:rPr>
            </w:pPr>
            <w:r w:rsidRPr="003E3899">
              <w:rPr>
                <w:rFonts w:cs="Arial"/>
                <w:iCs/>
                <w:sz w:val="20"/>
                <w:lang w:val="it-CH" w:eastAsia="de-CH"/>
              </w:rPr>
              <w:t>3412</w:t>
            </w:r>
          </w:p>
        </w:tc>
        <w:tc>
          <w:tcPr>
            <w:tcW w:w="2552" w:type="dxa"/>
            <w:shd w:val="clear" w:color="auto" w:fill="auto"/>
          </w:tcPr>
          <w:p w14:paraId="1972DCAF"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 </w:t>
            </w:r>
          </w:p>
        </w:tc>
        <w:tc>
          <w:tcPr>
            <w:tcW w:w="5387" w:type="dxa"/>
            <w:shd w:val="clear" w:color="auto" w:fill="auto"/>
          </w:tcPr>
          <w:p w14:paraId="6688E137"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Questa voce è riservata alla statistica finanziaria della Confederazione e non può essere utilizzata per i piani contabili di Cantoni e Comuni.</w:t>
            </w:r>
          </w:p>
        </w:tc>
      </w:tr>
      <w:tr w:rsidR="003E3899" w:rsidRPr="003E3899" w14:paraId="67219B59" w14:textId="77777777" w:rsidTr="005C2F64">
        <w:trPr>
          <w:trHeight w:val="510"/>
        </w:trPr>
        <w:tc>
          <w:tcPr>
            <w:tcW w:w="0" w:type="auto"/>
            <w:tcBorders>
              <w:top w:val="nil"/>
            </w:tcBorders>
            <w:shd w:val="clear" w:color="auto" w:fill="auto"/>
            <w:noWrap/>
          </w:tcPr>
          <w:p w14:paraId="0533A72B"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29A0C6F5"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3419</w:t>
            </w:r>
          </w:p>
        </w:tc>
        <w:tc>
          <w:tcPr>
            <w:tcW w:w="2552" w:type="dxa"/>
            <w:shd w:val="clear" w:color="auto" w:fill="auto"/>
          </w:tcPr>
          <w:p w14:paraId="17FD7089"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Perdite su cambi su valute estere</w:t>
            </w:r>
          </w:p>
        </w:tc>
        <w:tc>
          <w:tcPr>
            <w:tcW w:w="5387" w:type="dxa"/>
            <w:shd w:val="clear" w:color="auto" w:fill="auto"/>
          </w:tcPr>
          <w:p w14:paraId="70D2EED7"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Perdite su cambi su valute estere nel traffico dei pagamenti e nei conti in valuta estera; non in caso di investimenti finanziari in valuta estera.</w:t>
            </w:r>
          </w:p>
        </w:tc>
      </w:tr>
      <w:tr w:rsidR="003E3899" w:rsidRPr="003E3899" w14:paraId="1C6FE78D" w14:textId="77777777" w:rsidTr="005C2F64">
        <w:trPr>
          <w:trHeight w:val="255"/>
        </w:trPr>
        <w:tc>
          <w:tcPr>
            <w:tcW w:w="0" w:type="auto"/>
            <w:tcBorders>
              <w:bottom w:val="nil"/>
            </w:tcBorders>
            <w:shd w:val="clear" w:color="auto" w:fill="F2F2F2"/>
            <w:noWrap/>
          </w:tcPr>
          <w:p w14:paraId="0F519F3E"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342</w:t>
            </w:r>
          </w:p>
        </w:tc>
        <w:tc>
          <w:tcPr>
            <w:tcW w:w="773" w:type="dxa"/>
            <w:shd w:val="clear" w:color="auto" w:fill="F2F2F2"/>
          </w:tcPr>
          <w:p w14:paraId="4956D54E"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 </w:t>
            </w:r>
          </w:p>
        </w:tc>
        <w:tc>
          <w:tcPr>
            <w:tcW w:w="2552" w:type="dxa"/>
            <w:shd w:val="clear" w:color="auto" w:fill="F2F2F2"/>
          </w:tcPr>
          <w:p w14:paraId="2341EBA0" w14:textId="77777777" w:rsidR="003E3899" w:rsidRPr="003E3899" w:rsidRDefault="003E3899" w:rsidP="003E3899">
            <w:pPr>
              <w:spacing w:line="240" w:lineRule="auto"/>
              <w:jc w:val="left"/>
              <w:rPr>
                <w:rFonts w:cs="Arial"/>
                <w:iCs/>
                <w:color w:val="000000"/>
                <w:sz w:val="20"/>
                <w:lang w:val="it-CH" w:eastAsia="de-CH"/>
              </w:rPr>
            </w:pPr>
            <w:r w:rsidRPr="003E3899">
              <w:rPr>
                <w:rFonts w:cs="Arial"/>
                <w:iCs/>
                <w:color w:val="000000"/>
                <w:sz w:val="20"/>
                <w:lang w:val="it-CH" w:eastAsia="de-CH"/>
              </w:rPr>
              <w:t>Costi di raccolta di capitale e di gestione</w:t>
            </w:r>
          </w:p>
        </w:tc>
        <w:tc>
          <w:tcPr>
            <w:tcW w:w="5387" w:type="dxa"/>
            <w:shd w:val="clear" w:color="auto" w:fill="F2F2F2"/>
          </w:tcPr>
          <w:p w14:paraId="32F92E3F" w14:textId="77777777" w:rsidR="003E3899" w:rsidRPr="003E3899" w:rsidRDefault="003E3899" w:rsidP="003E3899">
            <w:pPr>
              <w:spacing w:line="240" w:lineRule="auto"/>
              <w:ind w:left="227" w:hanging="227"/>
              <w:jc w:val="left"/>
              <w:rPr>
                <w:rFonts w:cs="Arial"/>
                <w:color w:val="000000"/>
                <w:sz w:val="20"/>
                <w:lang w:val="it-CH" w:eastAsia="de-CH"/>
              </w:rPr>
            </w:pPr>
          </w:p>
        </w:tc>
      </w:tr>
      <w:tr w:rsidR="003E3899" w:rsidRPr="00B103B4" w14:paraId="23C968A3" w14:textId="77777777" w:rsidTr="005C2F64">
        <w:trPr>
          <w:trHeight w:val="1020"/>
        </w:trPr>
        <w:tc>
          <w:tcPr>
            <w:tcW w:w="0" w:type="auto"/>
            <w:tcBorders>
              <w:top w:val="nil"/>
            </w:tcBorders>
            <w:shd w:val="clear" w:color="auto" w:fill="auto"/>
            <w:noWrap/>
          </w:tcPr>
          <w:p w14:paraId="0C12DCB3"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4AA975A6"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3420</w:t>
            </w:r>
          </w:p>
        </w:tc>
        <w:tc>
          <w:tcPr>
            <w:tcW w:w="2552" w:type="dxa"/>
            <w:shd w:val="clear" w:color="auto" w:fill="auto"/>
          </w:tcPr>
          <w:p w14:paraId="62134B1A"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Costi di raccolta di capitale e di gestione</w:t>
            </w:r>
          </w:p>
        </w:tc>
        <w:tc>
          <w:tcPr>
            <w:tcW w:w="5387" w:type="dxa"/>
            <w:shd w:val="clear" w:color="auto" w:fill="auto"/>
          </w:tcPr>
          <w:p w14:paraId="19351092"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Commissioni ed emolumenti all’emissione di obbligazioni di cassa, prestiti, obbligazioni ecc., nonché in caso di incasso di cedole e di scadenza dei prestiti; emolumenti di gestione dei depositi, certificati di sottoscrizione, commissioni e tasse su operazioni commerciali ecc.</w:t>
            </w:r>
          </w:p>
        </w:tc>
      </w:tr>
      <w:tr w:rsidR="003E3899" w:rsidRPr="003E3899" w14:paraId="4A071F46" w14:textId="77777777" w:rsidTr="005C2F64">
        <w:trPr>
          <w:trHeight w:val="510"/>
        </w:trPr>
        <w:tc>
          <w:tcPr>
            <w:tcW w:w="0" w:type="auto"/>
            <w:tcBorders>
              <w:bottom w:val="nil"/>
            </w:tcBorders>
            <w:shd w:val="clear" w:color="auto" w:fill="F2F2F2"/>
            <w:noWrap/>
          </w:tcPr>
          <w:p w14:paraId="00C00684"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343</w:t>
            </w:r>
          </w:p>
        </w:tc>
        <w:tc>
          <w:tcPr>
            <w:tcW w:w="773" w:type="dxa"/>
            <w:shd w:val="clear" w:color="auto" w:fill="F2F2F2"/>
          </w:tcPr>
          <w:p w14:paraId="61C6AC80"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 </w:t>
            </w:r>
          </w:p>
        </w:tc>
        <w:tc>
          <w:tcPr>
            <w:tcW w:w="2552" w:type="dxa"/>
            <w:shd w:val="clear" w:color="auto" w:fill="F2F2F2"/>
          </w:tcPr>
          <w:p w14:paraId="1DD48D56" w14:textId="77777777" w:rsidR="003E3899" w:rsidRPr="003E3899" w:rsidRDefault="003E3899" w:rsidP="003E3899">
            <w:pPr>
              <w:spacing w:line="240" w:lineRule="auto"/>
              <w:jc w:val="left"/>
              <w:rPr>
                <w:rFonts w:cs="Arial"/>
                <w:iCs/>
                <w:color w:val="000000"/>
                <w:sz w:val="20"/>
                <w:lang w:val="it-CH" w:eastAsia="de-CH"/>
              </w:rPr>
            </w:pPr>
            <w:r w:rsidRPr="003E3899">
              <w:rPr>
                <w:rFonts w:cs="Arial"/>
                <w:iCs/>
                <w:color w:val="000000"/>
                <w:sz w:val="20"/>
                <w:lang w:val="it-CH" w:eastAsia="de-CH"/>
              </w:rPr>
              <w:t>Spese per immobili beni patrimoniali</w:t>
            </w:r>
          </w:p>
        </w:tc>
        <w:tc>
          <w:tcPr>
            <w:tcW w:w="5387" w:type="dxa"/>
            <w:shd w:val="clear" w:color="auto" w:fill="F2F2F2"/>
          </w:tcPr>
          <w:p w14:paraId="7E3ECB38"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color w:val="000000"/>
                <w:sz w:val="20"/>
                <w:lang w:val="it-CH" w:eastAsia="de-CH"/>
              </w:rPr>
            </w:pPr>
            <w:r w:rsidRPr="003E3899">
              <w:rPr>
                <w:rFonts w:cs="Arial"/>
                <w:iCs/>
                <w:color w:val="000000"/>
                <w:sz w:val="20"/>
                <w:lang w:val="it-CH" w:eastAsia="de-CH"/>
              </w:rPr>
              <w:t xml:space="preserve">Eventualmente tenere conti separati di 4 cifre per manutenzione edile, spese d’esercizio per elettricità, rifiuti, riscaldamento ecc. </w:t>
            </w:r>
          </w:p>
        </w:tc>
      </w:tr>
      <w:tr w:rsidR="003E3899" w:rsidRPr="003E3899" w14:paraId="47BA568E" w14:textId="77777777" w:rsidTr="005C2F64">
        <w:trPr>
          <w:trHeight w:val="255"/>
        </w:trPr>
        <w:tc>
          <w:tcPr>
            <w:tcW w:w="0" w:type="auto"/>
            <w:tcBorders>
              <w:top w:val="nil"/>
              <w:bottom w:val="nil"/>
            </w:tcBorders>
            <w:shd w:val="clear" w:color="auto" w:fill="auto"/>
            <w:noWrap/>
          </w:tcPr>
          <w:p w14:paraId="0E47AB0E"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6E79FDC4"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3430</w:t>
            </w:r>
          </w:p>
        </w:tc>
        <w:tc>
          <w:tcPr>
            <w:tcW w:w="2552" w:type="dxa"/>
            <w:shd w:val="clear" w:color="auto" w:fill="auto"/>
          </w:tcPr>
          <w:p w14:paraId="5909458F" w14:textId="77777777" w:rsidR="003E3899" w:rsidRPr="003E3899" w:rsidRDefault="003E3899" w:rsidP="003E3899">
            <w:pPr>
              <w:spacing w:line="240" w:lineRule="auto"/>
              <w:jc w:val="left"/>
              <w:rPr>
                <w:rFonts w:cs="Arial"/>
                <w:color w:val="000000"/>
                <w:sz w:val="20"/>
                <w:lang w:val="it-CH" w:eastAsia="de-CH"/>
              </w:rPr>
            </w:pPr>
            <w:bookmarkStart w:id="290" w:name="RANGE!C327"/>
            <w:r w:rsidRPr="003E3899">
              <w:rPr>
                <w:rFonts w:cs="Arial"/>
                <w:color w:val="000000"/>
                <w:sz w:val="20"/>
                <w:lang w:val="it-CH" w:eastAsia="de-CH"/>
              </w:rPr>
              <w:t>Manutenzione edile di immobili beni patrimoniali</w:t>
            </w:r>
            <w:bookmarkEnd w:id="290"/>
          </w:p>
        </w:tc>
        <w:tc>
          <w:tcPr>
            <w:tcW w:w="5387" w:type="dxa"/>
            <w:shd w:val="clear" w:color="auto" w:fill="auto"/>
          </w:tcPr>
          <w:p w14:paraId="53BE5471" w14:textId="642D6F45"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 xml:space="preserve">Manutenzione edile non attivabile di immobili dei beni </w:t>
            </w:r>
            <w:r w:rsidR="00BB5AB1" w:rsidRPr="00BB5AB1">
              <w:rPr>
                <w:rFonts w:cs="Arial"/>
                <w:color w:val="000000"/>
                <w:sz w:val="20"/>
                <w:highlight w:val="yellow"/>
                <w:lang w:val="it-CH" w:eastAsia="de-CH"/>
              </w:rPr>
              <w:t xml:space="preserve">patrimoniali </w:t>
            </w:r>
            <w:r w:rsidRPr="00BB5AB1">
              <w:rPr>
                <w:rFonts w:cs="Arial"/>
                <w:strike/>
                <w:color w:val="000000"/>
                <w:sz w:val="20"/>
                <w:highlight w:val="yellow"/>
                <w:lang w:val="it-CH" w:eastAsia="de-CH"/>
              </w:rPr>
              <w:t>amministrativi</w:t>
            </w:r>
            <w:r w:rsidRPr="003E3899">
              <w:rPr>
                <w:rFonts w:cs="Arial"/>
                <w:color w:val="000000"/>
                <w:sz w:val="20"/>
                <w:lang w:val="it-CH" w:eastAsia="de-CH"/>
              </w:rPr>
              <w:t>.</w:t>
            </w:r>
          </w:p>
        </w:tc>
      </w:tr>
      <w:tr w:rsidR="003E3899" w:rsidRPr="00B103B4" w14:paraId="37CC4B04" w14:textId="77777777" w:rsidTr="005C2F64">
        <w:trPr>
          <w:trHeight w:val="1020"/>
        </w:trPr>
        <w:tc>
          <w:tcPr>
            <w:tcW w:w="0" w:type="auto"/>
            <w:tcBorders>
              <w:top w:val="nil"/>
              <w:bottom w:val="nil"/>
            </w:tcBorders>
            <w:shd w:val="clear" w:color="auto" w:fill="auto"/>
            <w:noWrap/>
          </w:tcPr>
          <w:p w14:paraId="529767D1"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15769BCA"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3431</w:t>
            </w:r>
          </w:p>
        </w:tc>
        <w:tc>
          <w:tcPr>
            <w:tcW w:w="2552" w:type="dxa"/>
            <w:shd w:val="clear" w:color="auto" w:fill="auto"/>
          </w:tcPr>
          <w:p w14:paraId="02434637"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Manutenzione non edile di immobili beni patrimoniali</w:t>
            </w:r>
          </w:p>
        </w:tc>
        <w:tc>
          <w:tcPr>
            <w:tcW w:w="5387" w:type="dxa"/>
            <w:shd w:val="clear" w:color="auto" w:fill="auto"/>
          </w:tcPr>
          <w:p w14:paraId="69E95770"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Spese per la manutenzione non attivabile di immobili e installazioni dei beni patrimoniali, come portineria, pulizia, cura dell’area circostante, di prati e giardini, sgombero della neve, manutenzione dell’impianto di riscaldamento, degli ascensori, della tecnica edilizia, apparecchiature per la manutenzione ecc.</w:t>
            </w:r>
          </w:p>
        </w:tc>
      </w:tr>
      <w:tr w:rsidR="003E3899" w:rsidRPr="003E3899" w14:paraId="762B606C" w14:textId="77777777" w:rsidTr="005C2F64">
        <w:trPr>
          <w:trHeight w:val="765"/>
        </w:trPr>
        <w:tc>
          <w:tcPr>
            <w:tcW w:w="0" w:type="auto"/>
            <w:tcBorders>
              <w:top w:val="nil"/>
            </w:tcBorders>
            <w:shd w:val="clear" w:color="auto" w:fill="auto"/>
            <w:noWrap/>
          </w:tcPr>
          <w:p w14:paraId="3366B571"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064B737D"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3439</w:t>
            </w:r>
          </w:p>
        </w:tc>
        <w:tc>
          <w:tcPr>
            <w:tcW w:w="2552" w:type="dxa"/>
            <w:shd w:val="clear" w:color="auto" w:fill="auto"/>
          </w:tcPr>
          <w:p w14:paraId="179A482C"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Rimanenti spese per immobili beni patrimoniali</w:t>
            </w:r>
          </w:p>
        </w:tc>
        <w:tc>
          <w:tcPr>
            <w:tcW w:w="5387" w:type="dxa"/>
            <w:shd w:val="clear" w:color="auto" w:fill="auto"/>
          </w:tcPr>
          <w:p w14:paraId="14CF7796"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Premi dell’assicurazione stabili, premi dell’assicurazione civile stabili, approvvigionamento di acqua, elettricità, tasse acque di scarico e di depurazione, tasse sui rifiuti, tasse ufficiali ecc.</w:t>
            </w:r>
          </w:p>
        </w:tc>
      </w:tr>
      <w:tr w:rsidR="003E3899" w:rsidRPr="003E3899" w14:paraId="25EEE128" w14:textId="77777777" w:rsidTr="005C2F64">
        <w:trPr>
          <w:trHeight w:val="255"/>
        </w:trPr>
        <w:tc>
          <w:tcPr>
            <w:tcW w:w="0" w:type="auto"/>
            <w:tcBorders>
              <w:bottom w:val="nil"/>
            </w:tcBorders>
            <w:shd w:val="clear" w:color="auto" w:fill="auto"/>
            <w:noWrap/>
          </w:tcPr>
          <w:p w14:paraId="791F1281"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344</w:t>
            </w:r>
          </w:p>
        </w:tc>
        <w:tc>
          <w:tcPr>
            <w:tcW w:w="773" w:type="dxa"/>
            <w:shd w:val="clear" w:color="auto" w:fill="auto"/>
          </w:tcPr>
          <w:p w14:paraId="3815E80F"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 </w:t>
            </w:r>
          </w:p>
        </w:tc>
        <w:tc>
          <w:tcPr>
            <w:tcW w:w="2552" w:type="dxa"/>
            <w:shd w:val="clear" w:color="auto" w:fill="auto"/>
          </w:tcPr>
          <w:p w14:paraId="3B745167" w14:textId="77777777" w:rsidR="003E3899" w:rsidRPr="003E3899" w:rsidRDefault="003E3899" w:rsidP="003E3899">
            <w:pPr>
              <w:spacing w:line="240" w:lineRule="auto"/>
              <w:jc w:val="left"/>
              <w:rPr>
                <w:rFonts w:cs="Arial"/>
                <w:iCs/>
                <w:color w:val="000000"/>
                <w:sz w:val="20"/>
                <w:lang w:val="it-CH" w:eastAsia="de-CH"/>
              </w:rPr>
            </w:pPr>
            <w:r w:rsidRPr="003E3899">
              <w:rPr>
                <w:rFonts w:cs="Arial"/>
                <w:iCs/>
                <w:color w:val="000000"/>
                <w:sz w:val="20"/>
                <w:lang w:val="it-CH" w:eastAsia="de-CH"/>
              </w:rPr>
              <w:t>Rettificazioni di valore di investimenti beni patrimoniali</w:t>
            </w:r>
          </w:p>
        </w:tc>
        <w:tc>
          <w:tcPr>
            <w:tcW w:w="5387" w:type="dxa"/>
            <w:shd w:val="clear" w:color="auto" w:fill="auto"/>
          </w:tcPr>
          <w:p w14:paraId="7863C0F8" w14:textId="77777777" w:rsidR="003E3899" w:rsidRPr="003E3899" w:rsidRDefault="003E3899" w:rsidP="003E3899">
            <w:pPr>
              <w:spacing w:line="240" w:lineRule="auto"/>
              <w:ind w:left="227" w:hanging="227"/>
              <w:jc w:val="left"/>
              <w:rPr>
                <w:rFonts w:cs="Arial"/>
                <w:color w:val="000000"/>
                <w:sz w:val="20"/>
                <w:lang w:val="it-CH" w:eastAsia="de-CH"/>
              </w:rPr>
            </w:pPr>
          </w:p>
        </w:tc>
      </w:tr>
      <w:tr w:rsidR="003E3899" w:rsidRPr="003E3899" w14:paraId="0127A227" w14:textId="77777777" w:rsidTr="005C2F64">
        <w:trPr>
          <w:trHeight w:val="510"/>
        </w:trPr>
        <w:tc>
          <w:tcPr>
            <w:tcW w:w="0" w:type="auto"/>
            <w:tcBorders>
              <w:top w:val="nil"/>
              <w:bottom w:val="nil"/>
            </w:tcBorders>
            <w:shd w:val="clear" w:color="auto" w:fill="auto"/>
            <w:noWrap/>
          </w:tcPr>
          <w:p w14:paraId="58408722"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3E8D07C2"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3440</w:t>
            </w:r>
          </w:p>
        </w:tc>
        <w:tc>
          <w:tcPr>
            <w:tcW w:w="2552" w:type="dxa"/>
            <w:shd w:val="clear" w:color="auto" w:fill="auto"/>
          </w:tcPr>
          <w:p w14:paraId="436F603D"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Rettificazioni di valore di investimenti finanziari beni patrimoniali</w:t>
            </w:r>
          </w:p>
        </w:tc>
        <w:tc>
          <w:tcPr>
            <w:tcW w:w="5387" w:type="dxa"/>
            <w:shd w:val="clear" w:color="auto" w:fill="auto"/>
          </w:tcPr>
          <w:p w14:paraId="22CBD7EF"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Rettificazioni di valore mediante valutazioni secondo la Raccomandazione 06.</w:t>
            </w:r>
          </w:p>
        </w:tc>
      </w:tr>
      <w:tr w:rsidR="003E3899" w:rsidRPr="003E3899" w14:paraId="02A03303" w14:textId="77777777" w:rsidTr="005C2F64">
        <w:trPr>
          <w:trHeight w:val="510"/>
        </w:trPr>
        <w:tc>
          <w:tcPr>
            <w:tcW w:w="0" w:type="auto"/>
            <w:tcBorders>
              <w:top w:val="nil"/>
              <w:bottom w:val="nil"/>
            </w:tcBorders>
            <w:shd w:val="clear" w:color="auto" w:fill="auto"/>
            <w:noWrap/>
          </w:tcPr>
          <w:p w14:paraId="688459BA"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3873312E"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3441</w:t>
            </w:r>
          </w:p>
        </w:tc>
        <w:tc>
          <w:tcPr>
            <w:tcW w:w="2552" w:type="dxa"/>
            <w:shd w:val="clear" w:color="auto" w:fill="auto"/>
          </w:tcPr>
          <w:p w14:paraId="36327346"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Rettificazione di valore di investimenti materiali beni patrimoniali</w:t>
            </w:r>
          </w:p>
        </w:tc>
        <w:tc>
          <w:tcPr>
            <w:tcW w:w="5387" w:type="dxa"/>
            <w:shd w:val="clear" w:color="auto" w:fill="auto"/>
          </w:tcPr>
          <w:p w14:paraId="487D1BCC"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Rettificazione di valore mediante valutazioni secondo la Raccomandazione 06.</w:t>
            </w:r>
          </w:p>
        </w:tc>
      </w:tr>
      <w:tr w:rsidR="003E3899" w:rsidRPr="003E3899" w14:paraId="7F404451" w14:textId="77777777" w:rsidTr="005C2F64">
        <w:trPr>
          <w:trHeight w:val="510"/>
        </w:trPr>
        <w:tc>
          <w:tcPr>
            <w:tcW w:w="0" w:type="auto"/>
            <w:tcBorders>
              <w:top w:val="nil"/>
            </w:tcBorders>
            <w:shd w:val="clear" w:color="auto" w:fill="auto"/>
            <w:noWrap/>
          </w:tcPr>
          <w:p w14:paraId="56D19BA8"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w:t>
            </w:r>
          </w:p>
        </w:tc>
        <w:tc>
          <w:tcPr>
            <w:tcW w:w="773" w:type="dxa"/>
            <w:shd w:val="clear" w:color="auto" w:fill="auto"/>
          </w:tcPr>
          <w:p w14:paraId="424D6442" w14:textId="77777777" w:rsidR="003E3899" w:rsidRPr="003E3899" w:rsidRDefault="003E3899" w:rsidP="003E3899">
            <w:pPr>
              <w:spacing w:line="240" w:lineRule="auto"/>
              <w:ind w:left="227" w:hanging="227"/>
              <w:jc w:val="left"/>
              <w:rPr>
                <w:rFonts w:cs="Arial"/>
                <w:iCs/>
                <w:sz w:val="20"/>
                <w:lang w:val="it-CH" w:eastAsia="de-CH"/>
              </w:rPr>
            </w:pPr>
            <w:r w:rsidRPr="003E3899">
              <w:rPr>
                <w:rFonts w:cs="Arial"/>
                <w:iCs/>
                <w:sz w:val="20"/>
                <w:lang w:val="it-CH" w:eastAsia="de-CH"/>
              </w:rPr>
              <w:t>3449</w:t>
            </w:r>
          </w:p>
        </w:tc>
        <w:tc>
          <w:tcPr>
            <w:tcW w:w="2552" w:type="dxa"/>
            <w:shd w:val="clear" w:color="auto" w:fill="auto"/>
          </w:tcPr>
          <w:p w14:paraId="2E0C1BDB"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 </w:t>
            </w:r>
          </w:p>
        </w:tc>
        <w:tc>
          <w:tcPr>
            <w:tcW w:w="5387" w:type="dxa"/>
            <w:shd w:val="clear" w:color="auto" w:fill="auto"/>
          </w:tcPr>
          <w:p w14:paraId="21957F45"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Questa voce è riservata alla statistica finanziaria della Confederazione e non può essere utilizzata per i piani contabili di Cantoni e Comuni.</w:t>
            </w:r>
          </w:p>
        </w:tc>
      </w:tr>
      <w:tr w:rsidR="003E3899" w:rsidRPr="003E3899" w14:paraId="0CBA46BB" w14:textId="77777777" w:rsidTr="005C2F64">
        <w:trPr>
          <w:trHeight w:val="255"/>
        </w:trPr>
        <w:tc>
          <w:tcPr>
            <w:tcW w:w="0" w:type="auto"/>
            <w:tcBorders>
              <w:bottom w:val="nil"/>
            </w:tcBorders>
            <w:shd w:val="clear" w:color="auto" w:fill="F2F2F2"/>
            <w:noWrap/>
          </w:tcPr>
          <w:p w14:paraId="5F89D7DA"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349</w:t>
            </w:r>
          </w:p>
        </w:tc>
        <w:tc>
          <w:tcPr>
            <w:tcW w:w="773" w:type="dxa"/>
            <w:shd w:val="clear" w:color="auto" w:fill="F2F2F2"/>
          </w:tcPr>
          <w:p w14:paraId="462AACEC"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 </w:t>
            </w:r>
          </w:p>
        </w:tc>
        <w:tc>
          <w:tcPr>
            <w:tcW w:w="2552" w:type="dxa"/>
            <w:shd w:val="clear" w:color="auto" w:fill="F2F2F2"/>
          </w:tcPr>
          <w:p w14:paraId="6E38B4B2" w14:textId="77777777" w:rsidR="003E3899" w:rsidRPr="003E3899" w:rsidRDefault="003E3899" w:rsidP="003E3899">
            <w:pPr>
              <w:spacing w:line="240" w:lineRule="auto"/>
              <w:jc w:val="left"/>
              <w:rPr>
                <w:rFonts w:cs="Arial"/>
                <w:iCs/>
                <w:color w:val="000000"/>
                <w:sz w:val="20"/>
                <w:lang w:val="it-CH" w:eastAsia="de-CH"/>
              </w:rPr>
            </w:pPr>
            <w:r w:rsidRPr="003E3899">
              <w:rPr>
                <w:rFonts w:cs="Arial"/>
                <w:iCs/>
                <w:color w:val="000000"/>
                <w:sz w:val="20"/>
                <w:lang w:val="it-CH" w:eastAsia="de-CH"/>
              </w:rPr>
              <w:t xml:space="preserve">Rimanenti spese finanziarie </w:t>
            </w:r>
          </w:p>
        </w:tc>
        <w:tc>
          <w:tcPr>
            <w:tcW w:w="5387" w:type="dxa"/>
            <w:shd w:val="clear" w:color="auto" w:fill="F2F2F2"/>
          </w:tcPr>
          <w:p w14:paraId="1078FE23" w14:textId="77777777" w:rsidR="003E3899" w:rsidRPr="003E3899" w:rsidRDefault="003E3899" w:rsidP="003E3899">
            <w:pPr>
              <w:spacing w:line="240" w:lineRule="auto"/>
              <w:ind w:left="227" w:hanging="227"/>
              <w:jc w:val="left"/>
              <w:rPr>
                <w:rFonts w:cs="Arial"/>
                <w:color w:val="000000"/>
                <w:sz w:val="20"/>
                <w:lang w:val="it-CH" w:eastAsia="de-CH"/>
              </w:rPr>
            </w:pPr>
          </w:p>
        </w:tc>
      </w:tr>
      <w:tr w:rsidR="003E3899" w:rsidRPr="003E3899" w14:paraId="66D2AA37" w14:textId="77777777" w:rsidTr="005C2F64">
        <w:trPr>
          <w:trHeight w:val="510"/>
        </w:trPr>
        <w:tc>
          <w:tcPr>
            <w:tcW w:w="0" w:type="auto"/>
            <w:tcBorders>
              <w:top w:val="nil"/>
            </w:tcBorders>
            <w:shd w:val="clear" w:color="auto" w:fill="auto"/>
            <w:noWrap/>
          </w:tcPr>
          <w:p w14:paraId="61382862"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42721723"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3499</w:t>
            </w:r>
          </w:p>
        </w:tc>
        <w:tc>
          <w:tcPr>
            <w:tcW w:w="2552" w:type="dxa"/>
            <w:shd w:val="clear" w:color="auto" w:fill="auto"/>
          </w:tcPr>
          <w:p w14:paraId="2DEE63E5"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Rimanenti spese finanziarie</w:t>
            </w:r>
          </w:p>
        </w:tc>
        <w:tc>
          <w:tcPr>
            <w:tcW w:w="5387" w:type="dxa"/>
            <w:shd w:val="clear" w:color="auto" w:fill="auto"/>
          </w:tcPr>
          <w:p w14:paraId="2D7B1B4A"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 xml:space="preserve">Deduzione dello sconto in caso di fatturazione lorda; versamento d’interessi sui rimborsi d’imposta; differenze di cassa, perdite di contanti in seguito a furto, </w:t>
            </w:r>
            <w:r w:rsidRPr="003E3899">
              <w:rPr>
                <w:rFonts w:cs="Arial"/>
                <w:color w:val="000000"/>
                <w:sz w:val="20"/>
                <w:highlight w:val="green"/>
                <w:lang w:val="it-CH" w:eastAsia="de-CH"/>
              </w:rPr>
              <w:t>interessi negativi.</w:t>
            </w:r>
          </w:p>
        </w:tc>
      </w:tr>
      <w:tr w:rsidR="003E3899" w:rsidRPr="003E3899" w14:paraId="715C4D1F" w14:textId="77777777" w:rsidTr="005C2F64">
        <w:trPr>
          <w:trHeight w:val="255"/>
        </w:trPr>
        <w:tc>
          <w:tcPr>
            <w:tcW w:w="0" w:type="auto"/>
            <w:shd w:val="clear" w:color="auto" w:fill="D9D9D9"/>
            <w:noWrap/>
          </w:tcPr>
          <w:p w14:paraId="3AD8F2FF" w14:textId="77777777" w:rsidR="003E3899" w:rsidRPr="003E3899" w:rsidRDefault="003E3899" w:rsidP="003E3899">
            <w:pPr>
              <w:spacing w:before="60" w:after="60" w:line="240" w:lineRule="auto"/>
              <w:ind w:left="227" w:right="-24" w:hanging="227"/>
              <w:jc w:val="left"/>
              <w:rPr>
                <w:rFonts w:cs="Arial"/>
                <w:b/>
                <w:bCs/>
                <w:sz w:val="20"/>
                <w:lang w:val="it-CH" w:eastAsia="de-CH"/>
              </w:rPr>
            </w:pPr>
            <w:r w:rsidRPr="003E3899">
              <w:rPr>
                <w:rFonts w:cs="Arial"/>
                <w:b/>
                <w:bCs/>
                <w:sz w:val="20"/>
                <w:lang w:val="it-CH" w:eastAsia="de-CH"/>
              </w:rPr>
              <w:t>35</w:t>
            </w:r>
          </w:p>
        </w:tc>
        <w:tc>
          <w:tcPr>
            <w:tcW w:w="773" w:type="dxa"/>
            <w:shd w:val="clear" w:color="auto" w:fill="D9D9D9"/>
          </w:tcPr>
          <w:p w14:paraId="2FEEF382" w14:textId="77777777" w:rsidR="003E3899" w:rsidRPr="003E3899" w:rsidRDefault="003E3899" w:rsidP="003E3899">
            <w:pPr>
              <w:spacing w:before="60" w:after="60" w:line="240" w:lineRule="auto"/>
              <w:ind w:left="227" w:hanging="227"/>
              <w:jc w:val="left"/>
              <w:rPr>
                <w:rFonts w:cs="Arial"/>
                <w:sz w:val="20"/>
                <w:lang w:val="it-CH" w:eastAsia="de-CH"/>
              </w:rPr>
            </w:pPr>
            <w:r w:rsidRPr="003E3899">
              <w:rPr>
                <w:rFonts w:cs="Arial"/>
                <w:sz w:val="20"/>
                <w:lang w:val="it-CH" w:eastAsia="de-CH"/>
              </w:rPr>
              <w:t> </w:t>
            </w:r>
          </w:p>
        </w:tc>
        <w:tc>
          <w:tcPr>
            <w:tcW w:w="2552" w:type="dxa"/>
            <w:shd w:val="clear" w:color="auto" w:fill="D9D9D9"/>
          </w:tcPr>
          <w:p w14:paraId="7D009804" w14:textId="77777777" w:rsidR="003E3899" w:rsidRPr="003E3899" w:rsidRDefault="003E3899" w:rsidP="003E3899">
            <w:pPr>
              <w:spacing w:before="60" w:after="60" w:line="240" w:lineRule="auto"/>
              <w:jc w:val="left"/>
              <w:rPr>
                <w:rFonts w:cs="Arial"/>
                <w:b/>
                <w:bCs/>
                <w:color w:val="000000"/>
                <w:sz w:val="20"/>
                <w:lang w:val="it-CH" w:eastAsia="de-CH"/>
              </w:rPr>
            </w:pPr>
            <w:r w:rsidRPr="003E3899">
              <w:rPr>
                <w:rFonts w:cs="Arial"/>
                <w:b/>
                <w:bCs/>
                <w:color w:val="000000"/>
                <w:sz w:val="20"/>
                <w:lang w:val="it-CH" w:eastAsia="de-CH"/>
              </w:rPr>
              <w:t xml:space="preserve">Versamenti a fondi e a </w:t>
            </w:r>
            <w:r w:rsidRPr="003E3899">
              <w:rPr>
                <w:rFonts w:cs="Arial"/>
                <w:b/>
                <w:bCs/>
                <w:color w:val="000000"/>
                <w:sz w:val="20"/>
                <w:lang w:val="it-CH" w:eastAsia="de-CH"/>
              </w:rPr>
              <w:br/>
              <w:t>finanziamenti speciali</w:t>
            </w:r>
          </w:p>
        </w:tc>
        <w:tc>
          <w:tcPr>
            <w:tcW w:w="5387" w:type="dxa"/>
            <w:shd w:val="clear" w:color="auto" w:fill="D9D9D9"/>
          </w:tcPr>
          <w:p w14:paraId="1AD4D0D5" w14:textId="77777777" w:rsidR="003E3899" w:rsidRPr="003E3899" w:rsidRDefault="003E3899" w:rsidP="003E3899">
            <w:pPr>
              <w:spacing w:line="240" w:lineRule="auto"/>
              <w:ind w:left="227" w:hanging="227"/>
              <w:jc w:val="left"/>
              <w:rPr>
                <w:rFonts w:cs="Arial"/>
                <w:color w:val="000000"/>
                <w:sz w:val="20"/>
                <w:lang w:val="it-CH" w:eastAsia="de-CH"/>
              </w:rPr>
            </w:pPr>
          </w:p>
        </w:tc>
      </w:tr>
      <w:tr w:rsidR="003E3899" w:rsidRPr="003E3899" w14:paraId="2C36CA40" w14:textId="77777777" w:rsidTr="005C2F64">
        <w:trPr>
          <w:trHeight w:val="765"/>
        </w:trPr>
        <w:tc>
          <w:tcPr>
            <w:tcW w:w="0" w:type="auto"/>
            <w:tcBorders>
              <w:bottom w:val="nil"/>
            </w:tcBorders>
            <w:shd w:val="clear" w:color="auto" w:fill="F2F2F2"/>
            <w:noWrap/>
          </w:tcPr>
          <w:p w14:paraId="7D07A4FB"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350</w:t>
            </w:r>
          </w:p>
        </w:tc>
        <w:tc>
          <w:tcPr>
            <w:tcW w:w="773" w:type="dxa"/>
            <w:shd w:val="clear" w:color="auto" w:fill="F2F2F2"/>
          </w:tcPr>
          <w:p w14:paraId="295121CD"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 </w:t>
            </w:r>
          </w:p>
        </w:tc>
        <w:tc>
          <w:tcPr>
            <w:tcW w:w="2552" w:type="dxa"/>
            <w:shd w:val="clear" w:color="auto" w:fill="F2F2F2"/>
          </w:tcPr>
          <w:p w14:paraId="288A8F9D" w14:textId="77777777" w:rsidR="003E3899" w:rsidRPr="003E3899" w:rsidRDefault="003E3899" w:rsidP="003E3899">
            <w:pPr>
              <w:spacing w:line="240" w:lineRule="auto"/>
              <w:jc w:val="left"/>
              <w:rPr>
                <w:rFonts w:cs="Arial"/>
                <w:iCs/>
                <w:color w:val="000000"/>
                <w:sz w:val="20"/>
                <w:lang w:val="it-CH" w:eastAsia="de-CH"/>
              </w:rPr>
            </w:pPr>
            <w:r w:rsidRPr="003E3899">
              <w:rPr>
                <w:rFonts w:cs="Arial"/>
                <w:iCs/>
                <w:color w:val="000000"/>
                <w:sz w:val="20"/>
                <w:lang w:val="it-CH" w:eastAsia="de-CH"/>
              </w:rPr>
              <w:t>Versamenti a fondi e a finanziamenti speciali nel capitale di terzi</w:t>
            </w:r>
          </w:p>
        </w:tc>
        <w:tc>
          <w:tcPr>
            <w:tcW w:w="5387" w:type="dxa"/>
            <w:shd w:val="clear" w:color="auto" w:fill="F2F2F2"/>
          </w:tcPr>
          <w:p w14:paraId="66B44137"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color w:val="000000"/>
                <w:sz w:val="20"/>
                <w:lang w:val="it-CH" w:eastAsia="de-CH"/>
              </w:rPr>
            </w:pPr>
            <w:r w:rsidRPr="003E3899">
              <w:rPr>
                <w:rFonts w:cs="Arial"/>
                <w:iCs/>
                <w:color w:val="000000"/>
                <w:sz w:val="20"/>
                <w:lang w:val="it-CH" w:eastAsia="de-CH"/>
              </w:rPr>
              <w:t>I fondi e i finanziamenti speciali ai sensi della Raccomandazione 08 punto 1 devono essere compensati alla fine del periodo contabile, trasferendo le eccedenze di ricavi al conto di bilancio.</w:t>
            </w:r>
          </w:p>
        </w:tc>
      </w:tr>
      <w:tr w:rsidR="003E3899" w:rsidRPr="003E3899" w14:paraId="13C652AA" w14:textId="77777777" w:rsidTr="005C2F64">
        <w:trPr>
          <w:trHeight w:val="510"/>
        </w:trPr>
        <w:tc>
          <w:tcPr>
            <w:tcW w:w="0" w:type="auto"/>
            <w:tcBorders>
              <w:top w:val="nil"/>
              <w:bottom w:val="nil"/>
            </w:tcBorders>
            <w:shd w:val="clear" w:color="auto" w:fill="auto"/>
            <w:noWrap/>
          </w:tcPr>
          <w:p w14:paraId="4CF9C8F9"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259FDC7D"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3500</w:t>
            </w:r>
          </w:p>
        </w:tc>
        <w:tc>
          <w:tcPr>
            <w:tcW w:w="2552" w:type="dxa"/>
            <w:shd w:val="clear" w:color="auto" w:fill="auto"/>
          </w:tcPr>
          <w:p w14:paraId="00DA6DB2"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Versamenti a finanziamenti speciali nel capitale di terzi</w:t>
            </w:r>
          </w:p>
        </w:tc>
        <w:tc>
          <w:tcPr>
            <w:tcW w:w="5387" w:type="dxa"/>
            <w:shd w:val="clear" w:color="auto" w:fill="auto"/>
          </w:tcPr>
          <w:p w14:paraId="56AF07AD"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 xml:space="preserve">Versamenti al conto 2090 Impegni nei confronti di finanziamenti speciali nel capitale di terzi. </w:t>
            </w:r>
            <w:r w:rsidRPr="003E3899">
              <w:rPr>
                <w:rFonts w:cs="Arial"/>
                <w:color w:val="000000"/>
                <w:sz w:val="20"/>
                <w:highlight w:val="green"/>
                <w:lang w:eastAsia="en-US"/>
              </w:rPr>
              <w:t>I versamenti rappresentano le eccedenze di ricavi del periodo contabile.</w:t>
            </w:r>
          </w:p>
        </w:tc>
      </w:tr>
      <w:tr w:rsidR="003E3899" w:rsidRPr="003E3899" w14:paraId="28E4F22F" w14:textId="77777777" w:rsidTr="005C2F64">
        <w:trPr>
          <w:trHeight w:val="255"/>
        </w:trPr>
        <w:tc>
          <w:tcPr>
            <w:tcW w:w="0" w:type="auto"/>
            <w:tcBorders>
              <w:top w:val="nil"/>
              <w:bottom w:val="nil"/>
            </w:tcBorders>
            <w:shd w:val="clear" w:color="auto" w:fill="auto"/>
            <w:noWrap/>
          </w:tcPr>
          <w:p w14:paraId="3A5E0865"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4474CCDA"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3501</w:t>
            </w:r>
          </w:p>
        </w:tc>
        <w:tc>
          <w:tcPr>
            <w:tcW w:w="2552" w:type="dxa"/>
            <w:shd w:val="clear" w:color="auto" w:fill="auto"/>
          </w:tcPr>
          <w:p w14:paraId="4FE3AFF2"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Versamenti a fondi nel capitale di terzi</w:t>
            </w:r>
          </w:p>
        </w:tc>
        <w:tc>
          <w:tcPr>
            <w:tcW w:w="5387" w:type="dxa"/>
            <w:shd w:val="clear" w:color="auto" w:fill="auto"/>
          </w:tcPr>
          <w:p w14:paraId="6CE1AE34"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 xml:space="preserve">Versamenti al conto 2091 Impegni nei confronti di fondi nel capitale di terzi. </w:t>
            </w:r>
            <w:r w:rsidRPr="003E3899">
              <w:rPr>
                <w:rFonts w:cs="Arial"/>
                <w:color w:val="000000"/>
                <w:sz w:val="20"/>
                <w:highlight w:val="green"/>
                <w:lang w:eastAsia="en-US"/>
              </w:rPr>
              <w:t>I versamenti rappresentano le eccedenze di ricavi del periodo contabile.</w:t>
            </w:r>
          </w:p>
        </w:tc>
      </w:tr>
      <w:tr w:rsidR="003E3899" w:rsidRPr="003E3899" w14:paraId="4602FC43" w14:textId="77777777" w:rsidTr="005C2F64">
        <w:trPr>
          <w:trHeight w:val="255"/>
        </w:trPr>
        <w:tc>
          <w:tcPr>
            <w:tcW w:w="0" w:type="auto"/>
            <w:tcBorders>
              <w:top w:val="nil"/>
              <w:bottom w:val="nil"/>
            </w:tcBorders>
            <w:shd w:val="clear" w:color="auto" w:fill="auto"/>
            <w:noWrap/>
          </w:tcPr>
          <w:p w14:paraId="722BC120" w14:textId="77777777" w:rsidR="003E3899" w:rsidRPr="003E3899" w:rsidRDefault="003E3899" w:rsidP="003E3899">
            <w:pPr>
              <w:spacing w:line="240" w:lineRule="auto"/>
              <w:ind w:left="227" w:right="-24" w:hanging="227"/>
              <w:jc w:val="left"/>
              <w:rPr>
                <w:rFonts w:cs="Arial"/>
                <w:sz w:val="20"/>
                <w:lang w:val="it-CH" w:eastAsia="de-CH"/>
              </w:rPr>
            </w:pPr>
          </w:p>
        </w:tc>
        <w:tc>
          <w:tcPr>
            <w:tcW w:w="773" w:type="dxa"/>
            <w:shd w:val="clear" w:color="auto" w:fill="auto"/>
          </w:tcPr>
          <w:p w14:paraId="139CD07B"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3502</w:t>
            </w:r>
          </w:p>
        </w:tc>
        <w:tc>
          <w:tcPr>
            <w:tcW w:w="2552" w:type="dxa"/>
            <w:shd w:val="clear" w:color="auto" w:fill="auto"/>
          </w:tcPr>
          <w:p w14:paraId="01F6A8DF" w14:textId="77777777" w:rsidR="003E3899" w:rsidRPr="003E3899" w:rsidRDefault="003E3899" w:rsidP="003E3899">
            <w:pPr>
              <w:spacing w:line="240" w:lineRule="auto"/>
              <w:jc w:val="left"/>
              <w:rPr>
                <w:rFonts w:cs="Arial"/>
                <w:color w:val="000000"/>
                <w:sz w:val="20"/>
                <w:highlight w:val="green"/>
                <w:lang w:eastAsia="en-US"/>
              </w:rPr>
            </w:pPr>
            <w:r w:rsidRPr="003E3899">
              <w:rPr>
                <w:rFonts w:cs="Arial"/>
                <w:color w:val="000000"/>
                <w:sz w:val="20"/>
                <w:highlight w:val="green"/>
                <w:lang w:eastAsia="en-US"/>
              </w:rPr>
              <w:t>Versamenti a legati e fondazioni dei capitali di terzi</w:t>
            </w:r>
          </w:p>
          <w:p w14:paraId="6EB9309A" w14:textId="77777777" w:rsidR="003E3899" w:rsidRPr="003E3899" w:rsidRDefault="003E3899" w:rsidP="003E3899">
            <w:pPr>
              <w:spacing w:line="240" w:lineRule="auto"/>
              <w:jc w:val="left"/>
              <w:rPr>
                <w:rFonts w:cs="Arial"/>
                <w:color w:val="000000"/>
                <w:sz w:val="20"/>
                <w:highlight w:val="green"/>
                <w:lang w:eastAsia="en-US"/>
              </w:rPr>
            </w:pPr>
          </w:p>
        </w:tc>
        <w:tc>
          <w:tcPr>
            <w:tcW w:w="5387" w:type="dxa"/>
            <w:shd w:val="clear" w:color="auto" w:fill="auto"/>
          </w:tcPr>
          <w:p w14:paraId="518A69A0" w14:textId="77777777" w:rsidR="003E3899" w:rsidRPr="003E3899" w:rsidRDefault="003E3899" w:rsidP="003E3899">
            <w:pPr>
              <w:spacing w:line="240" w:lineRule="auto"/>
              <w:ind w:left="227" w:hanging="227"/>
              <w:jc w:val="left"/>
              <w:rPr>
                <w:rFonts w:cs="Arial"/>
                <w:color w:val="000000"/>
                <w:sz w:val="20"/>
                <w:highlight w:val="green"/>
                <w:lang w:eastAsia="en-US"/>
              </w:rPr>
            </w:pPr>
            <w:r w:rsidRPr="003E3899">
              <w:rPr>
                <w:rFonts w:cs="Arial"/>
                <w:color w:val="000000"/>
                <w:sz w:val="20"/>
                <w:highlight w:val="green"/>
                <w:lang w:eastAsia="en-US"/>
              </w:rPr>
              <w:t>Versamenti al conto 2092 (Impegni nei confronti di legati e fondazioni dei capitali di terzi).  I versamenti rappresentano le eccedenze di ricavi del periodo contabile.</w:t>
            </w:r>
          </w:p>
        </w:tc>
      </w:tr>
      <w:tr w:rsidR="003E3899" w:rsidRPr="003E3899" w14:paraId="2BADBF73" w14:textId="77777777" w:rsidTr="005C2F64">
        <w:trPr>
          <w:trHeight w:val="255"/>
        </w:trPr>
        <w:tc>
          <w:tcPr>
            <w:tcW w:w="0" w:type="auto"/>
            <w:tcBorders>
              <w:top w:val="nil"/>
              <w:bottom w:val="nil"/>
            </w:tcBorders>
            <w:shd w:val="clear" w:color="auto" w:fill="auto"/>
            <w:noWrap/>
          </w:tcPr>
          <w:p w14:paraId="7B9467B5" w14:textId="77777777" w:rsidR="003E3899" w:rsidRPr="003E3899" w:rsidRDefault="003E3899" w:rsidP="003E3899">
            <w:pPr>
              <w:spacing w:line="240" w:lineRule="auto"/>
              <w:ind w:left="227" w:right="-24" w:hanging="227"/>
              <w:jc w:val="left"/>
              <w:rPr>
                <w:rFonts w:cs="Arial"/>
                <w:sz w:val="20"/>
                <w:lang w:val="it-CH" w:eastAsia="de-CH"/>
              </w:rPr>
            </w:pPr>
          </w:p>
        </w:tc>
        <w:tc>
          <w:tcPr>
            <w:tcW w:w="773" w:type="dxa"/>
            <w:shd w:val="clear" w:color="auto" w:fill="auto"/>
          </w:tcPr>
          <w:p w14:paraId="075B9500"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3503</w:t>
            </w:r>
          </w:p>
        </w:tc>
        <w:tc>
          <w:tcPr>
            <w:tcW w:w="2552" w:type="dxa"/>
            <w:shd w:val="clear" w:color="auto" w:fill="auto"/>
          </w:tcPr>
          <w:p w14:paraId="5F6FD96B" w14:textId="77777777" w:rsidR="003E3899" w:rsidRPr="003E3899" w:rsidRDefault="003E3899" w:rsidP="003E3899">
            <w:pPr>
              <w:spacing w:line="240" w:lineRule="auto"/>
              <w:jc w:val="left"/>
              <w:rPr>
                <w:rFonts w:cs="Arial"/>
                <w:color w:val="000000"/>
                <w:sz w:val="20"/>
                <w:highlight w:val="green"/>
                <w:lang w:eastAsia="en-US"/>
              </w:rPr>
            </w:pPr>
            <w:r w:rsidRPr="003E3899">
              <w:rPr>
                <w:rFonts w:cs="Arial"/>
                <w:color w:val="000000"/>
                <w:sz w:val="20"/>
                <w:highlight w:val="green"/>
                <w:lang w:eastAsia="en-US"/>
              </w:rPr>
              <w:t>Versamenti ad altri capitali stranieri attribuiti</w:t>
            </w:r>
          </w:p>
        </w:tc>
        <w:tc>
          <w:tcPr>
            <w:tcW w:w="5387" w:type="dxa"/>
            <w:shd w:val="clear" w:color="auto" w:fill="auto"/>
          </w:tcPr>
          <w:p w14:paraId="60F4D574" w14:textId="77777777" w:rsidR="003E3899" w:rsidRPr="003E3899" w:rsidRDefault="003E3899" w:rsidP="003E3899">
            <w:pPr>
              <w:numPr>
                <w:ilvl w:val="0"/>
                <w:numId w:val="40"/>
              </w:numPr>
              <w:overflowPunct w:val="0"/>
              <w:autoSpaceDE w:val="0"/>
              <w:autoSpaceDN w:val="0"/>
              <w:adjustRightInd w:val="0"/>
              <w:spacing w:line="240" w:lineRule="auto"/>
              <w:ind w:left="227" w:hanging="227"/>
              <w:jc w:val="left"/>
              <w:textAlignment w:val="baseline"/>
              <w:rPr>
                <w:rFonts w:cs="Arial"/>
                <w:color w:val="000000"/>
                <w:sz w:val="20"/>
                <w:highlight w:val="green"/>
                <w:lang w:eastAsia="en-US"/>
              </w:rPr>
            </w:pPr>
            <w:r w:rsidRPr="003E3899">
              <w:rPr>
                <w:rFonts w:cs="Arial"/>
                <w:color w:val="000000"/>
                <w:sz w:val="20"/>
                <w:highlight w:val="green"/>
                <w:lang w:eastAsia="en-US"/>
              </w:rPr>
              <w:t>Versamenti al conto 2093 (Impegni nei confronti di altri capitali attribuiti).  I versamenti rappresentano le eccedenze di ricavi del periodo contabile.</w:t>
            </w:r>
          </w:p>
        </w:tc>
      </w:tr>
      <w:tr w:rsidR="003E3899" w:rsidRPr="003E3899" w14:paraId="51B8D656" w14:textId="77777777" w:rsidTr="005C2F64">
        <w:trPr>
          <w:trHeight w:val="510"/>
        </w:trPr>
        <w:tc>
          <w:tcPr>
            <w:tcW w:w="0" w:type="auto"/>
            <w:tcBorders>
              <w:top w:val="nil"/>
            </w:tcBorders>
            <w:shd w:val="clear" w:color="auto" w:fill="auto"/>
            <w:noWrap/>
          </w:tcPr>
          <w:p w14:paraId="43965F5E"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w:t>
            </w:r>
          </w:p>
        </w:tc>
        <w:tc>
          <w:tcPr>
            <w:tcW w:w="773" w:type="dxa"/>
            <w:shd w:val="clear" w:color="auto" w:fill="auto"/>
          </w:tcPr>
          <w:p w14:paraId="7AD562A6" w14:textId="77777777" w:rsidR="003E3899" w:rsidRPr="003E3899" w:rsidRDefault="003E3899" w:rsidP="003E3899">
            <w:pPr>
              <w:spacing w:line="240" w:lineRule="auto"/>
              <w:ind w:left="227" w:hanging="227"/>
              <w:jc w:val="left"/>
              <w:rPr>
                <w:rFonts w:cs="Arial"/>
                <w:iCs/>
                <w:sz w:val="20"/>
                <w:lang w:val="it-CH" w:eastAsia="de-CH"/>
              </w:rPr>
            </w:pPr>
            <w:r w:rsidRPr="003E3899">
              <w:rPr>
                <w:rFonts w:cs="Arial"/>
                <w:iCs/>
                <w:sz w:val="20"/>
                <w:lang w:val="it-CH" w:eastAsia="de-CH"/>
              </w:rPr>
              <w:t>3509</w:t>
            </w:r>
          </w:p>
        </w:tc>
        <w:tc>
          <w:tcPr>
            <w:tcW w:w="2552" w:type="dxa"/>
            <w:shd w:val="clear" w:color="auto" w:fill="auto"/>
          </w:tcPr>
          <w:p w14:paraId="673681C6"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 </w:t>
            </w:r>
          </w:p>
        </w:tc>
        <w:tc>
          <w:tcPr>
            <w:tcW w:w="5387" w:type="dxa"/>
            <w:shd w:val="clear" w:color="auto" w:fill="auto"/>
          </w:tcPr>
          <w:p w14:paraId="311D725B"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Questa voce è riservata alla statistica finanziaria della Confederazione e non può essere utilizzata per i piani contabili di Cantoni e Comuni.</w:t>
            </w:r>
          </w:p>
        </w:tc>
      </w:tr>
      <w:tr w:rsidR="003E3899" w:rsidRPr="003E3899" w14:paraId="2526DD9D" w14:textId="77777777" w:rsidTr="005C2F64">
        <w:trPr>
          <w:trHeight w:val="510"/>
        </w:trPr>
        <w:tc>
          <w:tcPr>
            <w:tcW w:w="0" w:type="auto"/>
            <w:tcBorders>
              <w:bottom w:val="nil"/>
            </w:tcBorders>
            <w:shd w:val="clear" w:color="auto" w:fill="F2F2F2"/>
            <w:noWrap/>
          </w:tcPr>
          <w:p w14:paraId="3B0393CF"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351</w:t>
            </w:r>
          </w:p>
        </w:tc>
        <w:tc>
          <w:tcPr>
            <w:tcW w:w="773" w:type="dxa"/>
            <w:shd w:val="clear" w:color="auto" w:fill="F2F2F2"/>
          </w:tcPr>
          <w:p w14:paraId="134A3BA0"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 </w:t>
            </w:r>
          </w:p>
        </w:tc>
        <w:tc>
          <w:tcPr>
            <w:tcW w:w="2552" w:type="dxa"/>
            <w:shd w:val="clear" w:color="auto" w:fill="F2F2F2"/>
          </w:tcPr>
          <w:p w14:paraId="21DE3148" w14:textId="77777777" w:rsidR="003E3899" w:rsidRPr="003E3899" w:rsidRDefault="003E3899" w:rsidP="003E3899">
            <w:pPr>
              <w:spacing w:line="240" w:lineRule="auto"/>
              <w:jc w:val="left"/>
              <w:rPr>
                <w:rFonts w:cs="Arial"/>
                <w:iCs/>
                <w:color w:val="000000"/>
                <w:sz w:val="20"/>
                <w:lang w:val="it-CH" w:eastAsia="de-CH"/>
              </w:rPr>
            </w:pPr>
            <w:r w:rsidRPr="003E3899">
              <w:rPr>
                <w:rFonts w:cs="Arial"/>
                <w:iCs/>
                <w:color w:val="000000"/>
                <w:sz w:val="20"/>
                <w:lang w:val="it-CH" w:eastAsia="de-CH"/>
              </w:rPr>
              <w:t>Versamenti a fondi e a</w:t>
            </w:r>
            <w:r w:rsidRPr="003E3899">
              <w:rPr>
                <w:rFonts w:cs="Arial"/>
                <w:iCs/>
                <w:color w:val="000000"/>
                <w:sz w:val="20"/>
                <w:lang w:val="it-CH" w:eastAsia="de-CH"/>
              </w:rPr>
              <w:br/>
              <w:t xml:space="preserve"> finanziamenti speciali nel capitale proprio</w:t>
            </w:r>
          </w:p>
        </w:tc>
        <w:tc>
          <w:tcPr>
            <w:tcW w:w="5387" w:type="dxa"/>
            <w:shd w:val="clear" w:color="auto" w:fill="F2F2F2"/>
          </w:tcPr>
          <w:p w14:paraId="64156DEC" w14:textId="77777777" w:rsidR="003E3899" w:rsidRPr="003E3899" w:rsidRDefault="003E3899" w:rsidP="003E3899">
            <w:pPr>
              <w:numPr>
                <w:ilvl w:val="0"/>
                <w:numId w:val="30"/>
              </w:numPr>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highlight w:val="green"/>
                <w:lang w:val="it-CH" w:eastAsia="de-CH"/>
              </w:rPr>
              <w:t>Per motivi di trasparenza la chiusura di finanziamenti speciali e fondi nel capitale proprio dovrebbe avvenire attraverso i conti 9010 e 9011.</w:t>
            </w:r>
          </w:p>
        </w:tc>
      </w:tr>
      <w:tr w:rsidR="003E3899" w:rsidRPr="003E3899" w14:paraId="0FE27AE5" w14:textId="77777777" w:rsidTr="005C2F64">
        <w:trPr>
          <w:trHeight w:val="255"/>
        </w:trPr>
        <w:tc>
          <w:tcPr>
            <w:tcW w:w="0" w:type="auto"/>
            <w:tcBorders>
              <w:top w:val="nil"/>
              <w:bottom w:val="nil"/>
            </w:tcBorders>
            <w:shd w:val="clear" w:color="auto" w:fill="auto"/>
            <w:noWrap/>
          </w:tcPr>
          <w:p w14:paraId="5F109292"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19D3D045"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3510</w:t>
            </w:r>
          </w:p>
        </w:tc>
        <w:tc>
          <w:tcPr>
            <w:tcW w:w="2552" w:type="dxa"/>
            <w:shd w:val="clear" w:color="auto" w:fill="auto"/>
          </w:tcPr>
          <w:p w14:paraId="6DE9A9C0"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Versamenti a finanziamenti speciali nel capitale proprio</w:t>
            </w:r>
          </w:p>
        </w:tc>
        <w:tc>
          <w:tcPr>
            <w:tcW w:w="5387" w:type="dxa"/>
            <w:shd w:val="clear" w:color="auto" w:fill="auto"/>
          </w:tcPr>
          <w:p w14:paraId="38221DEA"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Versamenti al conto 2900 Finanziamenti speciali nel capitale proprio.</w:t>
            </w:r>
          </w:p>
        </w:tc>
      </w:tr>
      <w:tr w:rsidR="003E3899" w:rsidRPr="003E3899" w14:paraId="39658C25" w14:textId="77777777" w:rsidTr="005C2F64">
        <w:trPr>
          <w:trHeight w:val="255"/>
        </w:trPr>
        <w:tc>
          <w:tcPr>
            <w:tcW w:w="0" w:type="auto"/>
            <w:tcBorders>
              <w:top w:val="nil"/>
              <w:bottom w:val="nil"/>
            </w:tcBorders>
            <w:shd w:val="clear" w:color="auto" w:fill="auto"/>
            <w:noWrap/>
          </w:tcPr>
          <w:p w14:paraId="7E915158"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27EA98FA"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3511</w:t>
            </w:r>
          </w:p>
        </w:tc>
        <w:tc>
          <w:tcPr>
            <w:tcW w:w="2552" w:type="dxa"/>
            <w:shd w:val="clear" w:color="auto" w:fill="auto"/>
          </w:tcPr>
          <w:p w14:paraId="6DFB79F9"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Versamenti a fondi nel capitale proprio</w:t>
            </w:r>
          </w:p>
        </w:tc>
        <w:tc>
          <w:tcPr>
            <w:tcW w:w="5387" w:type="dxa"/>
            <w:shd w:val="clear" w:color="auto" w:fill="auto"/>
          </w:tcPr>
          <w:p w14:paraId="6383266A"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Versamenti al conto 2910 Fondi nel capitale proprio.</w:t>
            </w:r>
          </w:p>
        </w:tc>
      </w:tr>
      <w:tr w:rsidR="003E3899" w:rsidRPr="003E3899" w14:paraId="7D0AAB26" w14:textId="77777777" w:rsidTr="005C2F64">
        <w:trPr>
          <w:trHeight w:val="255"/>
        </w:trPr>
        <w:tc>
          <w:tcPr>
            <w:tcW w:w="0" w:type="auto"/>
            <w:tcBorders>
              <w:top w:val="nil"/>
              <w:bottom w:val="nil"/>
            </w:tcBorders>
            <w:shd w:val="clear" w:color="auto" w:fill="auto"/>
            <w:noWrap/>
          </w:tcPr>
          <w:p w14:paraId="07BE46E7" w14:textId="77777777" w:rsidR="003E3899" w:rsidRPr="003E3899" w:rsidRDefault="003E3899" w:rsidP="003E3899">
            <w:pPr>
              <w:spacing w:line="240" w:lineRule="auto"/>
              <w:ind w:left="227" w:right="-24" w:hanging="227"/>
              <w:jc w:val="left"/>
              <w:rPr>
                <w:rFonts w:cs="Arial"/>
                <w:sz w:val="20"/>
                <w:lang w:val="it-CH" w:eastAsia="de-CH"/>
              </w:rPr>
            </w:pPr>
          </w:p>
        </w:tc>
        <w:tc>
          <w:tcPr>
            <w:tcW w:w="773" w:type="dxa"/>
            <w:shd w:val="clear" w:color="auto" w:fill="auto"/>
          </w:tcPr>
          <w:p w14:paraId="29B2CF21" w14:textId="77777777" w:rsidR="003E3899" w:rsidRPr="003E3899" w:rsidRDefault="003E3899" w:rsidP="003E3899">
            <w:pPr>
              <w:spacing w:line="240" w:lineRule="auto"/>
              <w:ind w:left="227" w:hanging="227"/>
              <w:jc w:val="left"/>
              <w:rPr>
                <w:rFonts w:cs="Arial"/>
                <w:sz w:val="20"/>
                <w:highlight w:val="green"/>
                <w:lang w:val="it-CH" w:eastAsia="de-CH"/>
              </w:rPr>
            </w:pPr>
            <w:r w:rsidRPr="003E3899">
              <w:rPr>
                <w:rFonts w:cs="Arial"/>
                <w:sz w:val="20"/>
                <w:highlight w:val="green"/>
                <w:lang w:val="it-CH" w:eastAsia="de-CH"/>
              </w:rPr>
              <w:t>3512</w:t>
            </w:r>
          </w:p>
        </w:tc>
        <w:tc>
          <w:tcPr>
            <w:tcW w:w="2552" w:type="dxa"/>
            <w:shd w:val="clear" w:color="auto" w:fill="auto"/>
          </w:tcPr>
          <w:p w14:paraId="4BC0FC34" w14:textId="77777777" w:rsidR="003E3899" w:rsidRPr="003E3899" w:rsidRDefault="003E3899" w:rsidP="003E3899">
            <w:pPr>
              <w:spacing w:line="240" w:lineRule="auto"/>
              <w:jc w:val="left"/>
              <w:rPr>
                <w:rFonts w:cs="Arial"/>
                <w:sz w:val="20"/>
                <w:highlight w:val="green"/>
                <w:lang w:val="it-CH" w:eastAsia="de-CH"/>
              </w:rPr>
            </w:pPr>
            <w:r w:rsidRPr="003E3899">
              <w:rPr>
                <w:rFonts w:cs="Arial"/>
                <w:sz w:val="20"/>
                <w:highlight w:val="green"/>
                <w:lang w:val="it-CH" w:eastAsia="de-CH"/>
              </w:rPr>
              <w:t xml:space="preserve">Versamenti a </w:t>
            </w:r>
            <w:r w:rsidRPr="003E3899">
              <w:rPr>
                <w:rFonts w:cs="Arial"/>
                <w:iCs/>
                <w:sz w:val="20"/>
                <w:highlight w:val="green"/>
                <w:lang w:val="it-CH" w:eastAsia="de-CH"/>
              </w:rPr>
              <w:t>Legati e fondazioni senza personalità giuridica propria nel capitale proprio</w:t>
            </w:r>
          </w:p>
        </w:tc>
        <w:tc>
          <w:tcPr>
            <w:tcW w:w="5387" w:type="dxa"/>
            <w:shd w:val="clear" w:color="auto" w:fill="auto"/>
          </w:tcPr>
          <w:p w14:paraId="45984137"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highlight w:val="green"/>
                <w:lang w:val="it-CH" w:eastAsia="de-CH"/>
              </w:rPr>
            </w:pPr>
            <w:r w:rsidRPr="003E3899">
              <w:rPr>
                <w:rFonts w:cs="Arial"/>
                <w:sz w:val="20"/>
                <w:highlight w:val="green"/>
                <w:lang w:val="it-CH" w:eastAsia="de-CH"/>
              </w:rPr>
              <w:t xml:space="preserve">Versamenti al conto 2911 </w:t>
            </w:r>
            <w:r w:rsidRPr="003E3899">
              <w:rPr>
                <w:rFonts w:cs="Arial"/>
                <w:iCs/>
                <w:sz w:val="20"/>
                <w:highlight w:val="green"/>
                <w:lang w:val="it-CH" w:eastAsia="de-CH"/>
              </w:rPr>
              <w:t>Legati e fondazioni senza personalità giuridica propria nel capitale proprio</w:t>
            </w:r>
          </w:p>
        </w:tc>
      </w:tr>
      <w:tr w:rsidR="003E3899" w:rsidRPr="003E3899" w14:paraId="3D902CB1" w14:textId="77777777" w:rsidTr="005C2F64">
        <w:trPr>
          <w:trHeight w:val="510"/>
        </w:trPr>
        <w:tc>
          <w:tcPr>
            <w:tcW w:w="0" w:type="auto"/>
            <w:tcBorders>
              <w:top w:val="nil"/>
              <w:bottom w:val="nil"/>
            </w:tcBorders>
            <w:shd w:val="clear" w:color="auto" w:fill="auto"/>
            <w:noWrap/>
          </w:tcPr>
          <w:p w14:paraId="1D54DEA5"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w:t>
            </w:r>
          </w:p>
        </w:tc>
        <w:tc>
          <w:tcPr>
            <w:tcW w:w="773" w:type="dxa"/>
            <w:shd w:val="clear" w:color="auto" w:fill="auto"/>
          </w:tcPr>
          <w:p w14:paraId="5BEE33EF" w14:textId="77777777" w:rsidR="003E3899" w:rsidRPr="003E3899" w:rsidRDefault="003E3899" w:rsidP="003E3899">
            <w:pPr>
              <w:spacing w:line="240" w:lineRule="auto"/>
              <w:ind w:left="227" w:hanging="227"/>
              <w:jc w:val="left"/>
              <w:rPr>
                <w:rFonts w:cs="Arial"/>
                <w:iCs/>
                <w:sz w:val="20"/>
                <w:lang w:val="it-CH" w:eastAsia="de-CH"/>
              </w:rPr>
            </w:pPr>
            <w:r w:rsidRPr="003E3899">
              <w:rPr>
                <w:rFonts w:cs="Arial"/>
                <w:iCs/>
                <w:sz w:val="20"/>
                <w:lang w:val="it-CH" w:eastAsia="de-CH"/>
              </w:rPr>
              <w:t>3519</w:t>
            </w:r>
          </w:p>
        </w:tc>
        <w:tc>
          <w:tcPr>
            <w:tcW w:w="2552" w:type="dxa"/>
            <w:shd w:val="clear" w:color="auto" w:fill="auto"/>
          </w:tcPr>
          <w:p w14:paraId="5C4B496A"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 </w:t>
            </w:r>
          </w:p>
        </w:tc>
        <w:tc>
          <w:tcPr>
            <w:tcW w:w="5387" w:type="dxa"/>
            <w:shd w:val="clear" w:color="auto" w:fill="auto"/>
          </w:tcPr>
          <w:p w14:paraId="4F4C4F6F"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Questa voce è riservata alla statistica finanziaria della Confederazione e non può essere utilizzata per i piani contabili di Cantoni e Comuni.</w:t>
            </w:r>
          </w:p>
        </w:tc>
      </w:tr>
      <w:tr w:rsidR="003E3899" w:rsidRPr="003E3899" w14:paraId="21D7D6FA" w14:textId="77777777" w:rsidTr="005C2F64">
        <w:trPr>
          <w:trHeight w:val="510"/>
        </w:trPr>
        <w:tc>
          <w:tcPr>
            <w:tcW w:w="0" w:type="auto"/>
            <w:tcBorders>
              <w:top w:val="nil"/>
            </w:tcBorders>
            <w:shd w:val="clear" w:color="auto" w:fill="auto"/>
            <w:noWrap/>
          </w:tcPr>
          <w:p w14:paraId="5F0F5432"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w:t>
            </w:r>
          </w:p>
        </w:tc>
        <w:tc>
          <w:tcPr>
            <w:tcW w:w="773" w:type="dxa"/>
            <w:shd w:val="clear" w:color="auto" w:fill="auto"/>
          </w:tcPr>
          <w:p w14:paraId="6A1DF075" w14:textId="77777777" w:rsidR="003E3899" w:rsidRPr="003E3899" w:rsidRDefault="003E3899" w:rsidP="003E3899">
            <w:pPr>
              <w:spacing w:line="240" w:lineRule="auto"/>
              <w:ind w:left="227" w:hanging="227"/>
              <w:jc w:val="left"/>
              <w:rPr>
                <w:rFonts w:cs="Arial"/>
                <w:iCs/>
                <w:sz w:val="20"/>
                <w:lang w:val="it-CH" w:eastAsia="de-CH"/>
              </w:rPr>
            </w:pPr>
            <w:r w:rsidRPr="003E3899">
              <w:rPr>
                <w:rFonts w:cs="Arial"/>
                <w:iCs/>
                <w:sz w:val="20"/>
                <w:lang w:val="it-CH" w:eastAsia="de-CH"/>
              </w:rPr>
              <w:t>3529</w:t>
            </w:r>
          </w:p>
        </w:tc>
        <w:tc>
          <w:tcPr>
            <w:tcW w:w="2552" w:type="dxa"/>
            <w:shd w:val="clear" w:color="auto" w:fill="auto"/>
          </w:tcPr>
          <w:p w14:paraId="199EA0BB"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 </w:t>
            </w:r>
          </w:p>
        </w:tc>
        <w:tc>
          <w:tcPr>
            <w:tcW w:w="5387" w:type="dxa"/>
            <w:shd w:val="clear" w:color="auto" w:fill="auto"/>
          </w:tcPr>
          <w:p w14:paraId="7588F2CF"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Questa voce è riservata alla statistica finanziaria della Confederazione e non può essere utilizzata per i piani contabili di Cantoni e Comuni.</w:t>
            </w:r>
          </w:p>
        </w:tc>
      </w:tr>
      <w:tr w:rsidR="003E3899" w:rsidRPr="003E3899" w14:paraId="797DDF3A" w14:textId="77777777" w:rsidTr="005C2F64">
        <w:trPr>
          <w:trHeight w:val="255"/>
        </w:trPr>
        <w:tc>
          <w:tcPr>
            <w:tcW w:w="0" w:type="auto"/>
            <w:shd w:val="clear" w:color="auto" w:fill="D9D9D9"/>
            <w:noWrap/>
          </w:tcPr>
          <w:p w14:paraId="705EFE53" w14:textId="77777777" w:rsidR="003E3899" w:rsidRPr="003E3899" w:rsidRDefault="003E3899" w:rsidP="003E3899">
            <w:pPr>
              <w:spacing w:before="60" w:after="60" w:line="240" w:lineRule="auto"/>
              <w:ind w:left="227" w:right="-24" w:hanging="227"/>
              <w:jc w:val="left"/>
              <w:rPr>
                <w:rFonts w:cs="Arial"/>
                <w:b/>
                <w:bCs/>
                <w:sz w:val="20"/>
                <w:lang w:val="it-CH" w:eastAsia="de-CH"/>
              </w:rPr>
            </w:pPr>
            <w:r w:rsidRPr="003E3899">
              <w:rPr>
                <w:rFonts w:cs="Arial"/>
                <w:b/>
                <w:bCs/>
                <w:sz w:val="20"/>
                <w:lang w:val="it-CH" w:eastAsia="de-CH"/>
              </w:rPr>
              <w:t>36</w:t>
            </w:r>
          </w:p>
        </w:tc>
        <w:tc>
          <w:tcPr>
            <w:tcW w:w="773" w:type="dxa"/>
            <w:shd w:val="clear" w:color="auto" w:fill="D9D9D9"/>
          </w:tcPr>
          <w:p w14:paraId="074F9743" w14:textId="77777777" w:rsidR="003E3899" w:rsidRPr="003E3899" w:rsidRDefault="003E3899" w:rsidP="003E3899">
            <w:pPr>
              <w:spacing w:before="60" w:after="60" w:line="240" w:lineRule="auto"/>
              <w:ind w:left="227" w:hanging="227"/>
              <w:jc w:val="left"/>
              <w:rPr>
                <w:rFonts w:cs="Arial"/>
                <w:b/>
                <w:bCs/>
                <w:sz w:val="20"/>
                <w:lang w:val="it-CH" w:eastAsia="de-CH"/>
              </w:rPr>
            </w:pPr>
            <w:r w:rsidRPr="003E3899">
              <w:rPr>
                <w:rFonts w:cs="Arial"/>
                <w:b/>
                <w:bCs/>
                <w:sz w:val="20"/>
                <w:lang w:val="it-CH" w:eastAsia="de-CH"/>
              </w:rPr>
              <w:t> </w:t>
            </w:r>
          </w:p>
        </w:tc>
        <w:tc>
          <w:tcPr>
            <w:tcW w:w="2552" w:type="dxa"/>
            <w:shd w:val="clear" w:color="auto" w:fill="D9D9D9"/>
          </w:tcPr>
          <w:p w14:paraId="136AA867" w14:textId="77777777" w:rsidR="003E3899" w:rsidRPr="003E3899" w:rsidRDefault="003E3899" w:rsidP="003E3899">
            <w:pPr>
              <w:spacing w:before="60" w:after="60" w:line="240" w:lineRule="auto"/>
              <w:jc w:val="left"/>
              <w:rPr>
                <w:rFonts w:cs="Arial"/>
                <w:b/>
                <w:bCs/>
                <w:sz w:val="20"/>
                <w:lang w:val="it-CH" w:eastAsia="de-CH"/>
              </w:rPr>
            </w:pPr>
            <w:r w:rsidRPr="003E3899">
              <w:rPr>
                <w:rFonts w:cs="Arial"/>
                <w:b/>
                <w:bCs/>
                <w:sz w:val="20"/>
                <w:lang w:val="it-CH" w:eastAsia="de-CH"/>
              </w:rPr>
              <w:t>Spese di riversamento</w:t>
            </w:r>
          </w:p>
        </w:tc>
        <w:tc>
          <w:tcPr>
            <w:tcW w:w="5387" w:type="dxa"/>
            <w:shd w:val="clear" w:color="auto" w:fill="D9D9D9"/>
          </w:tcPr>
          <w:p w14:paraId="7DCB40B2" w14:textId="77777777" w:rsidR="003E3899" w:rsidRPr="003E3899" w:rsidRDefault="003E3899" w:rsidP="003E3899">
            <w:pPr>
              <w:spacing w:before="60" w:line="240" w:lineRule="auto"/>
              <w:ind w:left="227" w:hanging="227"/>
              <w:jc w:val="left"/>
              <w:rPr>
                <w:rFonts w:cs="Arial"/>
                <w:sz w:val="20"/>
                <w:lang w:val="it-CH" w:eastAsia="de-CH"/>
              </w:rPr>
            </w:pPr>
          </w:p>
        </w:tc>
      </w:tr>
      <w:tr w:rsidR="003E3899" w:rsidRPr="003E3899" w14:paraId="2D474705" w14:textId="77777777" w:rsidTr="005C2F64">
        <w:trPr>
          <w:trHeight w:val="255"/>
        </w:trPr>
        <w:tc>
          <w:tcPr>
            <w:tcW w:w="0" w:type="auto"/>
            <w:tcBorders>
              <w:bottom w:val="nil"/>
            </w:tcBorders>
            <w:shd w:val="clear" w:color="auto" w:fill="F2F2F2"/>
            <w:noWrap/>
          </w:tcPr>
          <w:p w14:paraId="6CE9A9EE"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360</w:t>
            </w:r>
          </w:p>
        </w:tc>
        <w:tc>
          <w:tcPr>
            <w:tcW w:w="773" w:type="dxa"/>
            <w:shd w:val="clear" w:color="auto" w:fill="F2F2F2"/>
          </w:tcPr>
          <w:p w14:paraId="5B290506"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4FB290DE"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 xml:space="preserve">Partecipazioni di terzi a </w:t>
            </w:r>
            <w:r w:rsidRPr="003E3899">
              <w:rPr>
                <w:rFonts w:cs="Arial"/>
                <w:iCs/>
                <w:sz w:val="20"/>
                <w:lang w:val="it-CH" w:eastAsia="de-CH"/>
              </w:rPr>
              <w:br/>
              <w:t xml:space="preserve">ricavi </w:t>
            </w:r>
          </w:p>
        </w:tc>
        <w:tc>
          <w:tcPr>
            <w:tcW w:w="5387" w:type="dxa"/>
            <w:shd w:val="clear" w:color="auto" w:fill="F2F2F2"/>
          </w:tcPr>
          <w:p w14:paraId="106C7EC0"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Quote (partecipazioni) legali di altri enti pubblici ai proventi di determinati tributi.</w:t>
            </w:r>
          </w:p>
        </w:tc>
      </w:tr>
      <w:tr w:rsidR="003E3899" w:rsidRPr="003E3899" w14:paraId="6C19D2DF" w14:textId="77777777" w:rsidTr="005C2F64">
        <w:trPr>
          <w:trHeight w:val="100"/>
        </w:trPr>
        <w:tc>
          <w:tcPr>
            <w:tcW w:w="0" w:type="auto"/>
            <w:tcBorders>
              <w:top w:val="nil"/>
              <w:bottom w:val="nil"/>
            </w:tcBorders>
            <w:shd w:val="clear" w:color="auto" w:fill="auto"/>
            <w:noWrap/>
          </w:tcPr>
          <w:p w14:paraId="227C584B"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1754080B"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3600</w:t>
            </w:r>
          </w:p>
        </w:tc>
        <w:tc>
          <w:tcPr>
            <w:tcW w:w="2552" w:type="dxa"/>
            <w:shd w:val="clear" w:color="auto" w:fill="auto"/>
          </w:tcPr>
          <w:p w14:paraId="0DC55CD3"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 xml:space="preserve">Quote della Confederazione a ricavi </w:t>
            </w:r>
          </w:p>
        </w:tc>
        <w:tc>
          <w:tcPr>
            <w:tcW w:w="5387" w:type="dxa"/>
            <w:shd w:val="clear" w:color="auto" w:fill="auto"/>
          </w:tcPr>
          <w:p w14:paraId="6786C16C"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Le singole quote di ricavi da versare alla Confederazione devono essere esposte in un conto dettagliato:</w:t>
            </w:r>
          </w:p>
          <w:p w14:paraId="37B743F8"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3600.0 Quota della Confederazione alle tasse del registro di commercio</w:t>
            </w:r>
          </w:p>
          <w:p w14:paraId="0CB764FA"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3600.1 Quota della Confederazione alle tasse per passaporti</w:t>
            </w:r>
          </w:p>
          <w:p w14:paraId="72A9832A"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I ricavi sono contabilizzati secondo il principio dell’espressione al lordo.</w:t>
            </w:r>
          </w:p>
        </w:tc>
      </w:tr>
      <w:tr w:rsidR="003E3899" w:rsidRPr="003E3899" w14:paraId="1C5FD3DA" w14:textId="77777777" w:rsidTr="005C2F64">
        <w:trPr>
          <w:trHeight w:val="765"/>
        </w:trPr>
        <w:tc>
          <w:tcPr>
            <w:tcW w:w="0" w:type="auto"/>
            <w:tcBorders>
              <w:top w:val="nil"/>
              <w:bottom w:val="nil"/>
            </w:tcBorders>
            <w:shd w:val="clear" w:color="auto" w:fill="auto"/>
            <w:noWrap/>
          </w:tcPr>
          <w:p w14:paraId="35BBB584"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7D2F5035"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3601</w:t>
            </w:r>
          </w:p>
        </w:tc>
        <w:tc>
          <w:tcPr>
            <w:tcW w:w="2552" w:type="dxa"/>
            <w:shd w:val="clear" w:color="auto" w:fill="auto"/>
          </w:tcPr>
          <w:p w14:paraId="1B24F77E"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Partecipazioni di Cantoni e concordati a ricavi</w:t>
            </w:r>
          </w:p>
        </w:tc>
        <w:tc>
          <w:tcPr>
            <w:tcW w:w="5387" w:type="dxa"/>
            <w:shd w:val="clear" w:color="auto" w:fill="auto"/>
          </w:tcPr>
          <w:p w14:paraId="74376886"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 xml:space="preserve">Le singole partecipazioni dei Cantoni a ricavi (ad es. Partecipazione dei Cantoni alle tasse per passaporti) devono essere esposte in un conto dettagliato. </w:t>
            </w:r>
          </w:p>
          <w:p w14:paraId="0CB1CF06"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I ricavi sono contabilizzati secondo il principio dell’espressione al lordo.</w:t>
            </w:r>
          </w:p>
        </w:tc>
      </w:tr>
      <w:tr w:rsidR="003E3899" w:rsidRPr="003E3899" w14:paraId="18C33A75" w14:textId="77777777" w:rsidTr="005C2F64">
        <w:trPr>
          <w:trHeight w:val="1020"/>
        </w:trPr>
        <w:tc>
          <w:tcPr>
            <w:tcW w:w="0" w:type="auto"/>
            <w:tcBorders>
              <w:top w:val="nil"/>
              <w:bottom w:val="nil"/>
            </w:tcBorders>
            <w:shd w:val="clear" w:color="auto" w:fill="auto"/>
            <w:noWrap/>
          </w:tcPr>
          <w:p w14:paraId="234F0E4A"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2AE3FA49"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3602</w:t>
            </w:r>
          </w:p>
        </w:tc>
        <w:tc>
          <w:tcPr>
            <w:tcW w:w="2552" w:type="dxa"/>
            <w:shd w:val="clear" w:color="auto" w:fill="auto"/>
          </w:tcPr>
          <w:p w14:paraId="07058E5A"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Partecipazioni di Comuni e consorzi comunali a ricavi</w:t>
            </w:r>
          </w:p>
        </w:tc>
        <w:tc>
          <w:tcPr>
            <w:tcW w:w="5387" w:type="dxa"/>
            <w:shd w:val="clear" w:color="auto" w:fill="auto"/>
          </w:tcPr>
          <w:p w14:paraId="7B32BF46"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Ai fini della statistica finanziaria devono essere esposte in un conto dettagliato:</w:t>
            </w:r>
          </w:p>
          <w:p w14:paraId="64E0E38D" w14:textId="478C6497" w:rsidR="003E3899" w:rsidRPr="003E3899" w:rsidRDefault="003B6FED"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BE76AA">
              <w:rPr>
                <w:rFonts w:cs="Arial"/>
                <w:color w:val="000000"/>
                <w:sz w:val="20"/>
                <w:lang w:eastAsia="de-CH"/>
              </w:rPr>
              <w:t>3602.</w:t>
            </w:r>
            <w:r w:rsidRPr="00C15180">
              <w:rPr>
                <w:rFonts w:cs="Arial"/>
                <w:strike/>
                <w:color w:val="000000"/>
                <w:sz w:val="20"/>
                <w:highlight w:val="yellow"/>
                <w:lang w:eastAsia="de-CH"/>
              </w:rPr>
              <w:t>1</w:t>
            </w:r>
            <w:r w:rsidRPr="00C15180">
              <w:rPr>
                <w:rFonts w:cs="Arial"/>
                <w:color w:val="000000"/>
                <w:sz w:val="20"/>
                <w:highlight w:val="yellow"/>
                <w:lang w:eastAsia="de-CH"/>
              </w:rPr>
              <w:t>0</w:t>
            </w:r>
            <w:r w:rsidR="003E3899" w:rsidRPr="003E3899">
              <w:rPr>
                <w:rFonts w:cs="Arial"/>
                <w:sz w:val="20"/>
                <w:lang w:val="it-CH" w:eastAsia="de-CH"/>
              </w:rPr>
              <w:t xml:space="preserve"> Partecipazioni dei Comuni alle imposte cantonali</w:t>
            </w:r>
          </w:p>
          <w:p w14:paraId="228693A2" w14:textId="6213D6E0" w:rsidR="003E3899" w:rsidRPr="003E3899" w:rsidRDefault="003B6FED"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BE76AA">
              <w:rPr>
                <w:rFonts w:cs="Arial"/>
                <w:color w:val="000000"/>
                <w:sz w:val="20"/>
                <w:lang w:eastAsia="de-CH"/>
              </w:rPr>
              <w:t>3602.</w:t>
            </w:r>
            <w:r w:rsidRPr="00C15180">
              <w:rPr>
                <w:rFonts w:cs="Arial"/>
                <w:strike/>
                <w:color w:val="000000"/>
                <w:sz w:val="20"/>
                <w:highlight w:val="yellow"/>
                <w:lang w:eastAsia="de-CH"/>
              </w:rPr>
              <w:t>2</w:t>
            </w:r>
            <w:r w:rsidRPr="00C15180">
              <w:rPr>
                <w:rFonts w:cs="Arial"/>
                <w:color w:val="000000"/>
                <w:sz w:val="20"/>
                <w:highlight w:val="yellow"/>
                <w:lang w:eastAsia="de-CH"/>
              </w:rPr>
              <w:t>1</w:t>
            </w:r>
            <w:r w:rsidRPr="00BE76AA">
              <w:rPr>
                <w:rFonts w:cs="Arial"/>
                <w:color w:val="000000"/>
                <w:sz w:val="20"/>
                <w:lang w:eastAsia="de-CH"/>
              </w:rPr>
              <w:t xml:space="preserve"> </w:t>
            </w:r>
            <w:r w:rsidR="003E3899" w:rsidRPr="003E3899">
              <w:rPr>
                <w:rFonts w:cs="Arial"/>
                <w:sz w:val="20"/>
                <w:lang w:val="it-CH" w:eastAsia="de-CH"/>
              </w:rPr>
              <w:t>Partecipazioni dei Comuni a regalie e brevetti</w:t>
            </w:r>
          </w:p>
          <w:p w14:paraId="1FDA678C" w14:textId="1B13CFB3" w:rsidR="003E3899" w:rsidRPr="003E3899" w:rsidRDefault="003B6FED"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BE76AA">
              <w:rPr>
                <w:rFonts w:cs="Arial"/>
                <w:color w:val="000000"/>
                <w:sz w:val="20"/>
                <w:lang w:eastAsia="de-CH"/>
              </w:rPr>
              <w:t>3602.</w:t>
            </w:r>
            <w:r w:rsidRPr="00C15180">
              <w:rPr>
                <w:rFonts w:cs="Arial"/>
                <w:strike/>
                <w:color w:val="000000"/>
                <w:sz w:val="20"/>
                <w:highlight w:val="yellow"/>
                <w:lang w:eastAsia="de-CH"/>
              </w:rPr>
              <w:t>3</w:t>
            </w:r>
            <w:r w:rsidRPr="00C15180">
              <w:rPr>
                <w:rFonts w:cs="Arial"/>
                <w:color w:val="000000"/>
                <w:sz w:val="20"/>
                <w:highlight w:val="yellow"/>
                <w:lang w:eastAsia="de-CH"/>
              </w:rPr>
              <w:t>2</w:t>
            </w:r>
            <w:r w:rsidR="003E3899" w:rsidRPr="003E3899">
              <w:rPr>
                <w:rFonts w:cs="Arial"/>
                <w:sz w:val="20"/>
                <w:lang w:val="it-CH" w:eastAsia="de-CH"/>
              </w:rPr>
              <w:t xml:space="preserve"> Partecipazioni dei Comuni a tasse cantonali</w:t>
            </w:r>
          </w:p>
        </w:tc>
      </w:tr>
      <w:tr w:rsidR="003E3899" w:rsidRPr="003E3899" w14:paraId="4EF825EA" w14:textId="77777777" w:rsidTr="005C2F64">
        <w:trPr>
          <w:trHeight w:val="765"/>
        </w:trPr>
        <w:tc>
          <w:tcPr>
            <w:tcW w:w="0" w:type="auto"/>
            <w:tcBorders>
              <w:top w:val="nil"/>
              <w:bottom w:val="nil"/>
            </w:tcBorders>
            <w:shd w:val="clear" w:color="auto" w:fill="auto"/>
            <w:noWrap/>
          </w:tcPr>
          <w:p w14:paraId="14A650C1"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4B74C312"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3603</w:t>
            </w:r>
          </w:p>
        </w:tc>
        <w:tc>
          <w:tcPr>
            <w:tcW w:w="2552" w:type="dxa"/>
            <w:shd w:val="clear" w:color="auto" w:fill="auto"/>
          </w:tcPr>
          <w:p w14:paraId="596C63E7"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Partecipazioni di assicurazioni sociali pubbliche a ricavi</w:t>
            </w:r>
          </w:p>
        </w:tc>
        <w:tc>
          <w:tcPr>
            <w:tcW w:w="5387" w:type="dxa"/>
            <w:shd w:val="clear" w:color="auto" w:fill="auto"/>
          </w:tcPr>
          <w:p w14:paraId="2E417102"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Le singole partecipazioni delle assicurazioni sociali a ricavi devono essere esposte in un conto dettagliato.</w:t>
            </w:r>
          </w:p>
          <w:p w14:paraId="1F991645"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I ricavi sono contabilizzati secondo il principio dell’espressione al lordo.</w:t>
            </w:r>
          </w:p>
        </w:tc>
      </w:tr>
      <w:tr w:rsidR="003E3899" w:rsidRPr="003E3899" w14:paraId="14FA0A5F" w14:textId="77777777" w:rsidTr="005C2F64">
        <w:trPr>
          <w:trHeight w:val="765"/>
        </w:trPr>
        <w:tc>
          <w:tcPr>
            <w:tcW w:w="0" w:type="auto"/>
            <w:tcBorders>
              <w:top w:val="nil"/>
            </w:tcBorders>
            <w:shd w:val="clear" w:color="auto" w:fill="auto"/>
            <w:noWrap/>
          </w:tcPr>
          <w:p w14:paraId="20D35B79"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67690626"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3604</w:t>
            </w:r>
          </w:p>
        </w:tc>
        <w:tc>
          <w:tcPr>
            <w:tcW w:w="2552" w:type="dxa"/>
            <w:shd w:val="clear" w:color="auto" w:fill="auto"/>
          </w:tcPr>
          <w:p w14:paraId="431DCDCD"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 xml:space="preserve">Partecipazioni di imprese pubbliche a ricavi </w:t>
            </w:r>
          </w:p>
        </w:tc>
        <w:tc>
          <w:tcPr>
            <w:tcW w:w="5387" w:type="dxa"/>
            <w:shd w:val="clear" w:color="auto" w:fill="auto"/>
          </w:tcPr>
          <w:p w14:paraId="696CFDD3"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Le singole partecipazioni delle imprese pubbliche a ricavi devono essere esposte in un conto dettagliato.</w:t>
            </w:r>
            <w:r w:rsidRPr="003E3899">
              <w:rPr>
                <w:rFonts w:cs="Arial"/>
                <w:sz w:val="20"/>
                <w:lang w:val="it-CH" w:eastAsia="de-CH"/>
              </w:rPr>
              <w:br w:type="page"/>
            </w:r>
          </w:p>
          <w:p w14:paraId="15526504"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I ricavi sono contabilizzati secondo il principio dell’espressione al lordo.</w:t>
            </w:r>
          </w:p>
        </w:tc>
      </w:tr>
      <w:tr w:rsidR="003E3899" w:rsidRPr="003E3899" w14:paraId="575FF48D" w14:textId="77777777" w:rsidTr="005C2F64">
        <w:trPr>
          <w:trHeight w:val="1020"/>
        </w:trPr>
        <w:tc>
          <w:tcPr>
            <w:tcW w:w="0" w:type="auto"/>
            <w:tcBorders>
              <w:bottom w:val="nil"/>
            </w:tcBorders>
            <w:shd w:val="clear" w:color="auto" w:fill="F2F2F2"/>
            <w:noWrap/>
          </w:tcPr>
          <w:p w14:paraId="576C8FAA"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361</w:t>
            </w:r>
          </w:p>
        </w:tc>
        <w:tc>
          <w:tcPr>
            <w:tcW w:w="773" w:type="dxa"/>
            <w:shd w:val="clear" w:color="auto" w:fill="F2F2F2"/>
          </w:tcPr>
          <w:p w14:paraId="7AD04C96"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241722E9" w14:textId="77777777" w:rsidR="003E3899" w:rsidRPr="003E3899" w:rsidRDefault="003E3899" w:rsidP="003E3899">
            <w:pPr>
              <w:spacing w:line="240" w:lineRule="auto"/>
              <w:jc w:val="left"/>
              <w:rPr>
                <w:rFonts w:cs="Arial"/>
                <w:iCs/>
                <w:color w:val="000000"/>
                <w:sz w:val="20"/>
                <w:lang w:val="it-CH" w:eastAsia="de-CH"/>
              </w:rPr>
            </w:pPr>
            <w:r w:rsidRPr="003E3899">
              <w:rPr>
                <w:rFonts w:cs="Arial"/>
                <w:iCs/>
                <w:color w:val="000000"/>
                <w:sz w:val="20"/>
                <w:lang w:val="it-CH" w:eastAsia="de-CH"/>
              </w:rPr>
              <w:t>Indennizzi a enti pubblici</w:t>
            </w:r>
          </w:p>
        </w:tc>
        <w:tc>
          <w:tcPr>
            <w:tcW w:w="5387" w:type="dxa"/>
            <w:shd w:val="clear" w:color="auto" w:fill="F2F2F2"/>
          </w:tcPr>
          <w:p w14:paraId="26A30768"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 xml:space="preserve">Indennizzo a un ente pubblico che, per un altro ente pubblico, adempie, in tutto o in parte, un compito con uno scopo pubblico che secondo la ripartizione dei compiti dovrebbe essere adempiuto dallo stesso ente pubblico. L’indennizzo è di regola stabilito in base ai costi. </w:t>
            </w:r>
          </w:p>
        </w:tc>
      </w:tr>
      <w:tr w:rsidR="003E3899" w:rsidRPr="003E3899" w14:paraId="0BFD72A8" w14:textId="77777777" w:rsidTr="005C2F64">
        <w:trPr>
          <w:trHeight w:val="510"/>
        </w:trPr>
        <w:tc>
          <w:tcPr>
            <w:tcW w:w="0" w:type="auto"/>
            <w:tcBorders>
              <w:top w:val="nil"/>
              <w:bottom w:val="nil"/>
            </w:tcBorders>
            <w:shd w:val="clear" w:color="auto" w:fill="auto"/>
            <w:noWrap/>
          </w:tcPr>
          <w:p w14:paraId="1735A1E9"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7F913591"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3610</w:t>
            </w:r>
          </w:p>
        </w:tc>
        <w:tc>
          <w:tcPr>
            <w:tcW w:w="2552" w:type="dxa"/>
            <w:shd w:val="clear" w:color="auto" w:fill="auto"/>
          </w:tcPr>
          <w:p w14:paraId="00C0F849"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Indennizzi alla Confederazione</w:t>
            </w:r>
          </w:p>
        </w:tc>
        <w:tc>
          <w:tcPr>
            <w:tcW w:w="5387" w:type="dxa"/>
            <w:shd w:val="clear" w:color="auto" w:fill="auto"/>
          </w:tcPr>
          <w:p w14:paraId="0601BEB2"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Indennizzi alla Confederazione per compiti che rientrano nel settore di competenza dei Cantoni.</w:t>
            </w:r>
          </w:p>
        </w:tc>
      </w:tr>
      <w:tr w:rsidR="003E3899" w:rsidRPr="003E3899" w14:paraId="0A602C5F" w14:textId="77777777" w:rsidTr="005C2F64">
        <w:trPr>
          <w:trHeight w:val="510"/>
        </w:trPr>
        <w:tc>
          <w:tcPr>
            <w:tcW w:w="0" w:type="auto"/>
            <w:tcBorders>
              <w:top w:val="nil"/>
              <w:bottom w:val="nil"/>
            </w:tcBorders>
            <w:shd w:val="clear" w:color="auto" w:fill="auto"/>
            <w:noWrap/>
          </w:tcPr>
          <w:p w14:paraId="15245AA7"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2EB6750B"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3611</w:t>
            </w:r>
          </w:p>
        </w:tc>
        <w:tc>
          <w:tcPr>
            <w:tcW w:w="2552" w:type="dxa"/>
            <w:shd w:val="clear" w:color="auto" w:fill="auto"/>
          </w:tcPr>
          <w:p w14:paraId="28B4F1C2"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Indennizzi a Cantoni e concordati</w:t>
            </w:r>
          </w:p>
        </w:tc>
        <w:tc>
          <w:tcPr>
            <w:tcW w:w="5387" w:type="dxa"/>
            <w:shd w:val="clear" w:color="auto" w:fill="auto"/>
          </w:tcPr>
          <w:p w14:paraId="40AB6576"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Indennizzi a Cantoni per compiti che rientrano nel settore di competenza della Confederazione o dei Comuni.</w:t>
            </w:r>
          </w:p>
        </w:tc>
      </w:tr>
      <w:tr w:rsidR="003E3899" w:rsidRPr="003E3899" w14:paraId="760AFE65" w14:textId="77777777" w:rsidTr="005C2F64">
        <w:trPr>
          <w:trHeight w:val="510"/>
        </w:trPr>
        <w:tc>
          <w:tcPr>
            <w:tcW w:w="0" w:type="auto"/>
            <w:tcBorders>
              <w:top w:val="nil"/>
              <w:bottom w:val="nil"/>
            </w:tcBorders>
            <w:shd w:val="clear" w:color="auto" w:fill="auto"/>
            <w:noWrap/>
          </w:tcPr>
          <w:p w14:paraId="2692FD73"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7011DC72"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3612</w:t>
            </w:r>
          </w:p>
        </w:tc>
        <w:tc>
          <w:tcPr>
            <w:tcW w:w="2552" w:type="dxa"/>
            <w:shd w:val="clear" w:color="auto" w:fill="auto"/>
          </w:tcPr>
          <w:p w14:paraId="7843000A"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Indennizzi a Comuni e consorzi comunali</w:t>
            </w:r>
          </w:p>
        </w:tc>
        <w:tc>
          <w:tcPr>
            <w:tcW w:w="5387" w:type="dxa"/>
            <w:shd w:val="clear" w:color="auto" w:fill="auto"/>
          </w:tcPr>
          <w:p w14:paraId="3D657EF0"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Indennizzi a Comuni per compiti che rientrano nel settore di competenza dei Cantoni.</w:t>
            </w:r>
          </w:p>
          <w:p w14:paraId="79C3880A"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highlight w:val="green"/>
                <w:lang w:val="it-CH" w:eastAsia="de-CH"/>
              </w:rPr>
            </w:pPr>
            <w:r w:rsidRPr="003E3899">
              <w:rPr>
                <w:rFonts w:cs="Arial"/>
                <w:sz w:val="20"/>
                <w:highlight w:val="green"/>
                <w:lang w:val="it-CH" w:eastAsia="de-CH"/>
              </w:rPr>
              <w:t>Suddivisione raccomandata:</w:t>
            </w:r>
          </w:p>
          <w:p w14:paraId="5D46D314"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highlight w:val="green"/>
                <w:lang w:eastAsia="en-US"/>
              </w:rPr>
            </w:pPr>
            <w:r w:rsidRPr="003E3899">
              <w:rPr>
                <w:rFonts w:cs="Arial"/>
                <w:color w:val="000000"/>
                <w:sz w:val="20"/>
                <w:highlight w:val="green"/>
                <w:lang w:eastAsia="en-US"/>
              </w:rPr>
              <w:t>3612.1 Indenizzi a Comuni e consorzi comunali all’interno del cantone</w:t>
            </w:r>
          </w:p>
          <w:p w14:paraId="011C9264"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highlight w:val="green"/>
                <w:lang w:eastAsia="en-US"/>
              </w:rPr>
            </w:pPr>
            <w:r w:rsidRPr="003E3899">
              <w:rPr>
                <w:rFonts w:cs="Arial"/>
                <w:color w:val="000000"/>
                <w:sz w:val="20"/>
                <w:highlight w:val="green"/>
                <w:lang w:eastAsia="en-US"/>
              </w:rPr>
              <w:t>3612.2 Indenizzi a Comuni e consorzi comunali situati in un altro cantone</w:t>
            </w:r>
          </w:p>
          <w:p w14:paraId="4028BDED"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color w:val="000000"/>
                <w:sz w:val="20"/>
                <w:highlight w:val="green"/>
                <w:lang w:eastAsia="en-US"/>
              </w:rPr>
              <w:t>3612.3 Indenizzi a Comuni e consorzi comunali del estero limitrofo</w:t>
            </w:r>
          </w:p>
        </w:tc>
      </w:tr>
      <w:tr w:rsidR="003E3899" w:rsidRPr="003E3899" w14:paraId="21ACDD85" w14:textId="77777777" w:rsidTr="005C2F64">
        <w:trPr>
          <w:trHeight w:val="510"/>
        </w:trPr>
        <w:tc>
          <w:tcPr>
            <w:tcW w:w="0" w:type="auto"/>
            <w:tcBorders>
              <w:top w:val="nil"/>
              <w:bottom w:val="nil"/>
            </w:tcBorders>
            <w:shd w:val="clear" w:color="auto" w:fill="auto"/>
            <w:noWrap/>
          </w:tcPr>
          <w:p w14:paraId="1ECE5112"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6C08D410"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3613</w:t>
            </w:r>
          </w:p>
        </w:tc>
        <w:tc>
          <w:tcPr>
            <w:tcW w:w="2552" w:type="dxa"/>
            <w:shd w:val="clear" w:color="auto" w:fill="auto"/>
          </w:tcPr>
          <w:p w14:paraId="29BC5051"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Indennizzi ad assicurazioni sociali pubbliche</w:t>
            </w:r>
          </w:p>
        </w:tc>
        <w:tc>
          <w:tcPr>
            <w:tcW w:w="5387" w:type="dxa"/>
            <w:shd w:val="clear" w:color="auto" w:fill="auto"/>
          </w:tcPr>
          <w:p w14:paraId="3861F97C"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Indennizzi ad assicurazioni sociali pubbliche per compiti che rientrano nel settore di competenza degli enti pubblici.</w:t>
            </w:r>
          </w:p>
        </w:tc>
      </w:tr>
      <w:tr w:rsidR="003E3899" w:rsidRPr="003E3899" w14:paraId="7F1B6B41" w14:textId="77777777" w:rsidTr="005C2F64">
        <w:trPr>
          <w:trHeight w:val="510"/>
        </w:trPr>
        <w:tc>
          <w:tcPr>
            <w:tcW w:w="0" w:type="auto"/>
            <w:tcBorders>
              <w:top w:val="nil"/>
              <w:bottom w:val="nil"/>
            </w:tcBorders>
            <w:shd w:val="clear" w:color="auto" w:fill="auto"/>
            <w:noWrap/>
          </w:tcPr>
          <w:p w14:paraId="7FBAF820"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w:t>
            </w:r>
          </w:p>
        </w:tc>
        <w:tc>
          <w:tcPr>
            <w:tcW w:w="773" w:type="dxa"/>
            <w:shd w:val="clear" w:color="auto" w:fill="auto"/>
          </w:tcPr>
          <w:p w14:paraId="42CDE866"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3614</w:t>
            </w:r>
          </w:p>
        </w:tc>
        <w:tc>
          <w:tcPr>
            <w:tcW w:w="2552" w:type="dxa"/>
            <w:shd w:val="clear" w:color="auto" w:fill="auto"/>
          </w:tcPr>
          <w:p w14:paraId="705965CC"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Indennizzi a imprese pubbliche</w:t>
            </w:r>
          </w:p>
        </w:tc>
        <w:tc>
          <w:tcPr>
            <w:tcW w:w="5387" w:type="dxa"/>
            <w:shd w:val="clear" w:color="auto" w:fill="auto"/>
          </w:tcPr>
          <w:p w14:paraId="30A32DA9"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Indennizzi a imprese pubbliche per compiti che rientrano nel settore di competenza degli enti pubblici.</w:t>
            </w:r>
          </w:p>
        </w:tc>
      </w:tr>
      <w:tr w:rsidR="003E3899" w:rsidRPr="003E3899" w14:paraId="6FFDD4A3" w14:textId="77777777" w:rsidTr="005C2F64">
        <w:trPr>
          <w:trHeight w:val="510"/>
        </w:trPr>
        <w:tc>
          <w:tcPr>
            <w:tcW w:w="0" w:type="auto"/>
            <w:tcBorders>
              <w:top w:val="nil"/>
              <w:bottom w:val="nil"/>
            </w:tcBorders>
            <w:shd w:val="clear" w:color="auto" w:fill="auto"/>
            <w:noWrap/>
          </w:tcPr>
          <w:p w14:paraId="59EEAC06"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w:t>
            </w:r>
          </w:p>
        </w:tc>
        <w:tc>
          <w:tcPr>
            <w:tcW w:w="773" w:type="dxa"/>
            <w:shd w:val="clear" w:color="auto" w:fill="auto"/>
          </w:tcPr>
          <w:p w14:paraId="344A557F"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3615</w:t>
            </w:r>
          </w:p>
        </w:tc>
        <w:tc>
          <w:tcPr>
            <w:tcW w:w="2552" w:type="dxa"/>
            <w:shd w:val="clear" w:color="auto" w:fill="auto"/>
          </w:tcPr>
          <w:p w14:paraId="22BEB185"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 </w:t>
            </w:r>
          </w:p>
        </w:tc>
        <w:tc>
          <w:tcPr>
            <w:tcW w:w="5387" w:type="dxa"/>
            <w:shd w:val="clear" w:color="auto" w:fill="auto"/>
          </w:tcPr>
          <w:p w14:paraId="08AD00A1"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Questa voce è riservata alla statistica finanziaria della Confederazione e non può essere utilizzata per i piani contabili di Cantoni e Comuni.</w:t>
            </w:r>
          </w:p>
        </w:tc>
      </w:tr>
      <w:tr w:rsidR="003E3899" w:rsidRPr="003E3899" w14:paraId="390FBFED" w14:textId="77777777" w:rsidTr="005C2F64">
        <w:trPr>
          <w:trHeight w:val="510"/>
        </w:trPr>
        <w:tc>
          <w:tcPr>
            <w:tcW w:w="0" w:type="auto"/>
            <w:tcBorders>
              <w:top w:val="nil"/>
              <w:bottom w:val="nil"/>
            </w:tcBorders>
            <w:shd w:val="clear" w:color="auto" w:fill="auto"/>
            <w:noWrap/>
          </w:tcPr>
          <w:p w14:paraId="77D35B3C"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w:t>
            </w:r>
          </w:p>
        </w:tc>
        <w:tc>
          <w:tcPr>
            <w:tcW w:w="773" w:type="dxa"/>
            <w:shd w:val="clear" w:color="auto" w:fill="auto"/>
          </w:tcPr>
          <w:p w14:paraId="02600DE7"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3616</w:t>
            </w:r>
          </w:p>
        </w:tc>
        <w:tc>
          <w:tcPr>
            <w:tcW w:w="2552" w:type="dxa"/>
            <w:shd w:val="clear" w:color="auto" w:fill="auto"/>
          </w:tcPr>
          <w:p w14:paraId="3A020932"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 </w:t>
            </w:r>
          </w:p>
        </w:tc>
        <w:tc>
          <w:tcPr>
            <w:tcW w:w="5387" w:type="dxa"/>
            <w:shd w:val="clear" w:color="auto" w:fill="auto"/>
          </w:tcPr>
          <w:p w14:paraId="7B27986E"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Questa voce è riservata alla statistica finanziaria della Confederazione e non può essere utilizzata per i piani contabili di Cantoni e Comuni.</w:t>
            </w:r>
          </w:p>
        </w:tc>
      </w:tr>
      <w:tr w:rsidR="003E3899" w:rsidRPr="003E3899" w14:paraId="3E77A033" w14:textId="77777777" w:rsidTr="005C2F64">
        <w:trPr>
          <w:trHeight w:val="510"/>
        </w:trPr>
        <w:tc>
          <w:tcPr>
            <w:tcW w:w="0" w:type="auto"/>
            <w:tcBorders>
              <w:top w:val="nil"/>
              <w:bottom w:val="nil"/>
            </w:tcBorders>
            <w:shd w:val="clear" w:color="auto" w:fill="auto"/>
            <w:noWrap/>
          </w:tcPr>
          <w:p w14:paraId="2C42CCA1"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w:t>
            </w:r>
          </w:p>
        </w:tc>
        <w:tc>
          <w:tcPr>
            <w:tcW w:w="773" w:type="dxa"/>
            <w:shd w:val="clear" w:color="auto" w:fill="auto"/>
          </w:tcPr>
          <w:p w14:paraId="19B0F4B0"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3617</w:t>
            </w:r>
          </w:p>
        </w:tc>
        <w:tc>
          <w:tcPr>
            <w:tcW w:w="2552" w:type="dxa"/>
            <w:shd w:val="clear" w:color="auto" w:fill="auto"/>
          </w:tcPr>
          <w:p w14:paraId="34A7C041"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 </w:t>
            </w:r>
          </w:p>
        </w:tc>
        <w:tc>
          <w:tcPr>
            <w:tcW w:w="5387" w:type="dxa"/>
            <w:shd w:val="clear" w:color="auto" w:fill="auto"/>
          </w:tcPr>
          <w:p w14:paraId="22875FEC"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Questa voce è riservata alla statistica finanziaria della Confederazione e non può essere utilizzata per i piani contabili di Cantoni e Comuni.</w:t>
            </w:r>
          </w:p>
        </w:tc>
      </w:tr>
      <w:tr w:rsidR="003E3899" w:rsidRPr="003E3899" w14:paraId="3585A407" w14:textId="77777777" w:rsidTr="005C2F64">
        <w:trPr>
          <w:trHeight w:val="510"/>
        </w:trPr>
        <w:tc>
          <w:tcPr>
            <w:tcW w:w="0" w:type="auto"/>
            <w:tcBorders>
              <w:top w:val="nil"/>
            </w:tcBorders>
            <w:shd w:val="clear" w:color="auto" w:fill="auto"/>
            <w:noWrap/>
          </w:tcPr>
          <w:p w14:paraId="0E49989A"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w:t>
            </w:r>
          </w:p>
        </w:tc>
        <w:tc>
          <w:tcPr>
            <w:tcW w:w="773" w:type="dxa"/>
            <w:shd w:val="clear" w:color="auto" w:fill="auto"/>
          </w:tcPr>
          <w:p w14:paraId="386FF7C7"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3618</w:t>
            </w:r>
          </w:p>
        </w:tc>
        <w:tc>
          <w:tcPr>
            <w:tcW w:w="2552" w:type="dxa"/>
            <w:shd w:val="clear" w:color="auto" w:fill="auto"/>
          </w:tcPr>
          <w:p w14:paraId="3A817119"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 </w:t>
            </w:r>
          </w:p>
        </w:tc>
        <w:tc>
          <w:tcPr>
            <w:tcW w:w="5387" w:type="dxa"/>
            <w:shd w:val="clear" w:color="auto" w:fill="auto"/>
          </w:tcPr>
          <w:p w14:paraId="12DCA3D3"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Questa voce è riservata alla statistica finanziaria della Confederazione e non può essere utilizzata per i piani contabili di Cantoni e Comuni.</w:t>
            </w:r>
          </w:p>
        </w:tc>
      </w:tr>
      <w:tr w:rsidR="003E3899" w:rsidRPr="003E3899" w14:paraId="1785F7F8" w14:textId="77777777" w:rsidTr="005C2F64">
        <w:trPr>
          <w:trHeight w:val="255"/>
        </w:trPr>
        <w:tc>
          <w:tcPr>
            <w:tcW w:w="0" w:type="auto"/>
            <w:tcBorders>
              <w:bottom w:val="nil"/>
            </w:tcBorders>
            <w:shd w:val="clear" w:color="auto" w:fill="F2F2F2"/>
            <w:noWrap/>
          </w:tcPr>
          <w:p w14:paraId="62F27A3B"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362</w:t>
            </w:r>
          </w:p>
        </w:tc>
        <w:tc>
          <w:tcPr>
            <w:tcW w:w="773" w:type="dxa"/>
            <w:shd w:val="clear" w:color="auto" w:fill="F2F2F2"/>
          </w:tcPr>
          <w:p w14:paraId="0B481389"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67222A09" w14:textId="77777777" w:rsidR="003E3899" w:rsidRPr="003E3899" w:rsidRDefault="003E3899" w:rsidP="003E3899">
            <w:pPr>
              <w:spacing w:line="240" w:lineRule="auto"/>
              <w:jc w:val="left"/>
              <w:rPr>
                <w:rFonts w:cs="Arial"/>
                <w:iCs/>
                <w:color w:val="000000"/>
                <w:sz w:val="20"/>
                <w:lang w:val="it-CH" w:eastAsia="de-CH"/>
              </w:rPr>
            </w:pPr>
            <w:r w:rsidRPr="003E3899">
              <w:rPr>
                <w:rFonts w:cs="Arial"/>
                <w:iCs/>
                <w:color w:val="000000"/>
                <w:sz w:val="20"/>
                <w:lang w:val="it-CH" w:eastAsia="de-CH"/>
              </w:rPr>
              <w:t>Perequazione finanziaria e compensazione degli oneri</w:t>
            </w:r>
          </w:p>
        </w:tc>
        <w:tc>
          <w:tcPr>
            <w:tcW w:w="5387" w:type="dxa"/>
            <w:shd w:val="clear" w:color="auto" w:fill="F2F2F2"/>
          </w:tcPr>
          <w:p w14:paraId="24B38F1C" w14:textId="77777777" w:rsidR="003E3899" w:rsidRPr="003E3899" w:rsidRDefault="003E3899" w:rsidP="003E3899">
            <w:pPr>
              <w:spacing w:line="240" w:lineRule="auto"/>
              <w:ind w:left="227" w:hanging="227"/>
              <w:jc w:val="left"/>
              <w:rPr>
                <w:rFonts w:cs="Arial"/>
                <w:iCs/>
                <w:sz w:val="20"/>
                <w:lang w:val="it-CH" w:eastAsia="de-CH"/>
              </w:rPr>
            </w:pPr>
          </w:p>
        </w:tc>
      </w:tr>
      <w:tr w:rsidR="003E3899" w:rsidRPr="003E3899" w14:paraId="0D2CAD94" w14:textId="77777777" w:rsidTr="005C2F64">
        <w:trPr>
          <w:trHeight w:val="1020"/>
        </w:trPr>
        <w:tc>
          <w:tcPr>
            <w:tcW w:w="0" w:type="auto"/>
            <w:tcBorders>
              <w:top w:val="nil"/>
              <w:bottom w:val="nil"/>
            </w:tcBorders>
            <w:shd w:val="clear" w:color="auto" w:fill="auto"/>
            <w:noWrap/>
          </w:tcPr>
          <w:p w14:paraId="0986B3EC"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w:t>
            </w:r>
          </w:p>
        </w:tc>
        <w:tc>
          <w:tcPr>
            <w:tcW w:w="773" w:type="dxa"/>
            <w:shd w:val="clear" w:color="auto" w:fill="auto"/>
          </w:tcPr>
          <w:p w14:paraId="0FB11B83"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3620</w:t>
            </w:r>
          </w:p>
        </w:tc>
        <w:tc>
          <w:tcPr>
            <w:tcW w:w="2552" w:type="dxa"/>
            <w:shd w:val="clear" w:color="auto" w:fill="auto"/>
          </w:tcPr>
          <w:p w14:paraId="18791B9A" w14:textId="77777777" w:rsidR="003E3899" w:rsidRPr="003E3899" w:rsidRDefault="003E3899" w:rsidP="003E3899">
            <w:pPr>
              <w:spacing w:line="240" w:lineRule="auto"/>
              <w:jc w:val="left"/>
              <w:rPr>
                <w:rFonts w:cs="Arial"/>
                <w:iCs/>
                <w:color w:val="000000"/>
                <w:sz w:val="20"/>
                <w:lang w:val="it-CH" w:eastAsia="de-CH"/>
              </w:rPr>
            </w:pPr>
            <w:r w:rsidRPr="003E3899">
              <w:rPr>
                <w:rFonts w:cs="Arial"/>
                <w:iCs/>
                <w:color w:val="000000"/>
                <w:sz w:val="20"/>
                <w:lang w:val="it-CH" w:eastAsia="de-CH"/>
              </w:rPr>
              <w:t>alla Confederazione</w:t>
            </w:r>
          </w:p>
        </w:tc>
        <w:tc>
          <w:tcPr>
            <w:tcW w:w="5387" w:type="dxa"/>
            <w:shd w:val="clear" w:color="auto" w:fill="auto"/>
          </w:tcPr>
          <w:p w14:paraId="7924A075"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La voce non viene usata poiché la Confederazione non beneficia di alcuna perequazione finanziaria e compensazione degli oneri. Le prestazioni dei Cantoni nel quadro della NPC sono considerate come una perequazione finanziaria orizzontale.</w:t>
            </w:r>
          </w:p>
        </w:tc>
      </w:tr>
      <w:tr w:rsidR="003E3899" w:rsidRPr="003E3899" w14:paraId="55021C37" w14:textId="77777777" w:rsidTr="005C2F64">
        <w:trPr>
          <w:trHeight w:val="4560"/>
        </w:trPr>
        <w:tc>
          <w:tcPr>
            <w:tcW w:w="0" w:type="auto"/>
            <w:tcBorders>
              <w:top w:val="nil"/>
              <w:bottom w:val="nil"/>
            </w:tcBorders>
            <w:shd w:val="clear" w:color="auto" w:fill="auto"/>
            <w:noWrap/>
          </w:tcPr>
          <w:p w14:paraId="060BD106"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0E5E86E2"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3621</w:t>
            </w:r>
          </w:p>
        </w:tc>
        <w:tc>
          <w:tcPr>
            <w:tcW w:w="2552" w:type="dxa"/>
            <w:shd w:val="clear" w:color="auto" w:fill="auto"/>
          </w:tcPr>
          <w:p w14:paraId="5B694C50"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a Cantoni e concordati</w:t>
            </w:r>
          </w:p>
        </w:tc>
        <w:tc>
          <w:tcPr>
            <w:tcW w:w="5387" w:type="dxa"/>
            <w:shd w:val="clear" w:color="auto" w:fill="auto"/>
          </w:tcPr>
          <w:p w14:paraId="71A18C73" w14:textId="77777777" w:rsidR="003E3899" w:rsidRPr="003E3899" w:rsidRDefault="003E3899" w:rsidP="003E3899">
            <w:pPr>
              <w:spacing w:line="240" w:lineRule="auto"/>
              <w:ind w:left="227" w:hanging="227"/>
              <w:jc w:val="left"/>
              <w:rPr>
                <w:rFonts w:cs="Arial"/>
                <w:color w:val="000000"/>
                <w:sz w:val="20"/>
                <w:lang w:val="it-CH" w:eastAsia="de-CH"/>
              </w:rPr>
            </w:pPr>
            <w:r w:rsidRPr="003E3899">
              <w:rPr>
                <w:rFonts w:cs="Arial"/>
                <w:color w:val="000000"/>
                <w:sz w:val="20"/>
                <w:lang w:val="it-CH" w:eastAsia="de-CH"/>
              </w:rPr>
              <w:t>Per il conto della Confederazione:</w:t>
            </w:r>
            <w:r w:rsidRPr="003E3899">
              <w:rPr>
                <w:rFonts w:cs="Arial"/>
                <w:color w:val="000000"/>
                <w:sz w:val="20"/>
                <w:lang w:val="it-CH" w:eastAsia="de-CH"/>
              </w:rPr>
              <w:br w:type="page"/>
            </w:r>
          </w:p>
          <w:p w14:paraId="5D960D7D"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3621.1 NPC: perequazione delle risorse (versamento della Confederazione: 10/17)</w:t>
            </w:r>
            <w:r w:rsidRPr="003E3899">
              <w:rPr>
                <w:rFonts w:cs="Arial"/>
                <w:color w:val="000000"/>
                <w:sz w:val="20"/>
                <w:lang w:val="it-CH" w:eastAsia="de-CH"/>
              </w:rPr>
              <w:br w:type="page"/>
            </w:r>
          </w:p>
          <w:p w14:paraId="60905C09"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3621.2 NPC: perequazione sociodemografica (versamento della Confederazione: 100 %)</w:t>
            </w:r>
            <w:r w:rsidRPr="003E3899">
              <w:rPr>
                <w:rFonts w:cs="Arial"/>
                <w:color w:val="000000"/>
                <w:sz w:val="20"/>
                <w:lang w:val="it-CH" w:eastAsia="de-CH"/>
              </w:rPr>
              <w:br w:type="page"/>
            </w:r>
          </w:p>
          <w:p w14:paraId="1D27A721"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3621.3 NPC: perequazione geotopografica (versamento della Confederazione: 100 %)</w:t>
            </w:r>
            <w:r w:rsidRPr="003E3899">
              <w:rPr>
                <w:rFonts w:cs="Arial"/>
                <w:color w:val="000000"/>
                <w:sz w:val="20"/>
                <w:lang w:val="it-CH" w:eastAsia="de-CH"/>
              </w:rPr>
              <w:br w:type="page"/>
            </w:r>
          </w:p>
          <w:p w14:paraId="15435902"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3621.4 NPC: compensazione dei casi di rigore (versamento della Confederazione il primo anno: 2/3)</w:t>
            </w:r>
            <w:r w:rsidRPr="003E3899">
              <w:rPr>
                <w:rFonts w:cs="Arial"/>
                <w:color w:val="000000"/>
                <w:sz w:val="20"/>
                <w:lang w:val="it-CH" w:eastAsia="de-CH"/>
              </w:rPr>
              <w:br w:type="page"/>
            </w:r>
          </w:p>
          <w:p w14:paraId="53BA6829"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3621.7 NPC: trasferimento della perequazione delle risorse e della compensazione dei casi di rigore dei Cantoni donatori (la Confederazione agisce come un servizio di clearing, il saldo deve corrispondere a quello del conto 4621.7)</w:t>
            </w:r>
            <w:r w:rsidRPr="003E3899">
              <w:rPr>
                <w:rFonts w:cs="Arial"/>
                <w:color w:val="000000"/>
                <w:sz w:val="20"/>
                <w:lang w:val="it-CH" w:eastAsia="de-CH"/>
              </w:rPr>
              <w:br w:type="page"/>
            </w:r>
          </w:p>
          <w:p w14:paraId="313ABCD8" w14:textId="77777777" w:rsidR="003E3899" w:rsidRPr="003E3899" w:rsidRDefault="003E3899" w:rsidP="003E3899">
            <w:pPr>
              <w:spacing w:line="240" w:lineRule="auto"/>
              <w:ind w:left="227" w:hanging="227"/>
              <w:jc w:val="left"/>
              <w:rPr>
                <w:rFonts w:cs="Arial"/>
                <w:color w:val="000000"/>
                <w:sz w:val="20"/>
                <w:lang w:val="it-CH" w:eastAsia="de-CH"/>
              </w:rPr>
            </w:pPr>
            <w:r w:rsidRPr="003E3899">
              <w:rPr>
                <w:rFonts w:cs="Arial"/>
                <w:color w:val="000000"/>
                <w:sz w:val="20"/>
                <w:lang w:val="it-CH" w:eastAsia="de-CH"/>
              </w:rPr>
              <w:t>Per i conti dei Cantoni – versamenti dei Cantoni donatori secondo la NPC:</w:t>
            </w:r>
            <w:r w:rsidRPr="003E3899">
              <w:rPr>
                <w:rFonts w:cs="Arial"/>
                <w:color w:val="000000"/>
                <w:sz w:val="20"/>
                <w:lang w:val="it-CH" w:eastAsia="de-CH"/>
              </w:rPr>
              <w:br w:type="page"/>
            </w:r>
          </w:p>
          <w:p w14:paraId="356B7D0A"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3621.1 NPC: perequazione delle risorse (versamenti dei Cantoni donatori: 7/17)</w:t>
            </w:r>
            <w:r w:rsidRPr="003E3899">
              <w:rPr>
                <w:rFonts w:cs="Arial"/>
                <w:color w:val="000000"/>
                <w:sz w:val="20"/>
                <w:lang w:val="it-CH" w:eastAsia="de-CH"/>
              </w:rPr>
              <w:br w:type="page"/>
            </w:r>
          </w:p>
          <w:p w14:paraId="77A8C8EA"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3621.4 NPC: compensazione dei casi di rigore (versamenti dei Cantoni il primo anno: 1/3).</w:t>
            </w:r>
            <w:r w:rsidRPr="003E3899">
              <w:rPr>
                <w:rFonts w:cs="Arial"/>
                <w:color w:val="000000"/>
                <w:sz w:val="20"/>
                <w:lang w:val="it-CH" w:eastAsia="de-CH"/>
              </w:rPr>
              <w:br w:type="page"/>
            </w:r>
          </w:p>
          <w:p w14:paraId="2130A282" w14:textId="77777777" w:rsidR="003E3899" w:rsidRPr="003E3899" w:rsidRDefault="003E3899" w:rsidP="003E3899">
            <w:pPr>
              <w:spacing w:line="240" w:lineRule="auto"/>
              <w:ind w:left="227" w:hanging="227"/>
              <w:jc w:val="left"/>
              <w:rPr>
                <w:rFonts w:cs="Arial"/>
                <w:color w:val="000000"/>
                <w:sz w:val="20"/>
                <w:lang w:val="it-CH" w:eastAsia="de-CH"/>
              </w:rPr>
            </w:pPr>
            <w:r w:rsidRPr="003E3899">
              <w:rPr>
                <w:rFonts w:cs="Arial"/>
                <w:color w:val="000000"/>
                <w:sz w:val="20"/>
                <w:lang w:val="it-CH" w:eastAsia="de-CH"/>
              </w:rPr>
              <w:t>Per i conti dei Comuni:</w:t>
            </w:r>
            <w:r w:rsidRPr="003E3899">
              <w:rPr>
                <w:rFonts w:cs="Arial"/>
                <w:color w:val="000000"/>
                <w:sz w:val="20"/>
                <w:lang w:val="it-CH" w:eastAsia="de-CH"/>
              </w:rPr>
              <w:br w:type="page"/>
            </w:r>
          </w:p>
          <w:p w14:paraId="61D72579"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 xml:space="preserve">3621.5 Perequazione finanziaria </w:t>
            </w:r>
            <w:r w:rsidRPr="003E3899">
              <w:rPr>
                <w:rFonts w:cs="Arial"/>
                <w:strike/>
                <w:color w:val="000000"/>
                <w:sz w:val="20"/>
                <w:highlight w:val="green"/>
                <w:lang w:val="it-CH" w:eastAsia="de-CH"/>
              </w:rPr>
              <w:t>cantonale</w:t>
            </w:r>
            <w:r w:rsidRPr="003E3899">
              <w:rPr>
                <w:rFonts w:cs="Arial"/>
                <w:color w:val="000000"/>
                <w:sz w:val="20"/>
                <w:lang w:val="it-CH" w:eastAsia="de-CH"/>
              </w:rPr>
              <w:t xml:space="preserve">verticale da Comuni a Cantone </w:t>
            </w:r>
            <w:r w:rsidRPr="003E3899">
              <w:rPr>
                <w:rFonts w:cs="Arial"/>
                <w:color w:val="000000"/>
                <w:sz w:val="20"/>
                <w:lang w:val="it-CH" w:eastAsia="de-CH"/>
              </w:rPr>
              <w:br w:type="page"/>
            </w:r>
          </w:p>
          <w:p w14:paraId="15C58167"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 xml:space="preserve">3621.6 Compensazione </w:t>
            </w:r>
            <w:r w:rsidRPr="003E3899">
              <w:rPr>
                <w:rFonts w:cs="Arial"/>
                <w:color w:val="000000"/>
                <w:sz w:val="20"/>
                <w:highlight w:val="green"/>
                <w:lang w:val="it-CH" w:eastAsia="de-CH"/>
              </w:rPr>
              <w:t>verticale</w:t>
            </w:r>
            <w:r w:rsidRPr="003E3899">
              <w:rPr>
                <w:rFonts w:cs="Arial"/>
                <w:color w:val="000000"/>
                <w:sz w:val="20"/>
                <w:lang w:val="it-CH" w:eastAsia="de-CH"/>
              </w:rPr>
              <w:t xml:space="preserve"> degli oneri </w:t>
            </w:r>
            <w:r w:rsidRPr="003E3899">
              <w:rPr>
                <w:rFonts w:cs="Arial"/>
                <w:strike/>
                <w:color w:val="000000"/>
                <w:sz w:val="20"/>
                <w:highlight w:val="green"/>
                <w:lang w:val="it-CH" w:eastAsia="de-CH"/>
              </w:rPr>
              <w:t>cantonale</w:t>
            </w:r>
            <w:r w:rsidRPr="003E3899">
              <w:rPr>
                <w:rFonts w:cs="Arial"/>
                <w:strike/>
                <w:color w:val="000000"/>
                <w:sz w:val="20"/>
                <w:lang w:val="it-CH" w:eastAsia="de-CH"/>
              </w:rPr>
              <w:t xml:space="preserve"> </w:t>
            </w:r>
            <w:r w:rsidRPr="003E3899">
              <w:rPr>
                <w:rFonts w:cs="Arial"/>
                <w:color w:val="000000"/>
                <w:sz w:val="20"/>
                <w:lang w:val="it-CH" w:eastAsia="de-CH"/>
              </w:rPr>
              <w:t>da Comuni a Cantone</w:t>
            </w:r>
          </w:p>
        </w:tc>
      </w:tr>
      <w:tr w:rsidR="003E3899" w:rsidRPr="003E3899" w14:paraId="740C1E8F" w14:textId="77777777" w:rsidTr="005C2F64">
        <w:trPr>
          <w:trHeight w:val="4965"/>
        </w:trPr>
        <w:tc>
          <w:tcPr>
            <w:tcW w:w="0" w:type="auto"/>
            <w:tcBorders>
              <w:top w:val="nil"/>
              <w:bottom w:val="nil"/>
            </w:tcBorders>
            <w:shd w:val="clear" w:color="auto" w:fill="auto"/>
            <w:noWrap/>
          </w:tcPr>
          <w:p w14:paraId="4D0154FA"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4725E358"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3622</w:t>
            </w:r>
          </w:p>
        </w:tc>
        <w:tc>
          <w:tcPr>
            <w:tcW w:w="2552" w:type="dxa"/>
            <w:shd w:val="clear" w:color="auto" w:fill="auto"/>
          </w:tcPr>
          <w:p w14:paraId="138F8FB9"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a Comuni e consorzi comunali</w:t>
            </w:r>
          </w:p>
        </w:tc>
        <w:tc>
          <w:tcPr>
            <w:tcW w:w="5387" w:type="dxa"/>
            <w:shd w:val="clear" w:color="auto" w:fill="auto"/>
          </w:tcPr>
          <w:p w14:paraId="05895D24"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highlight w:val="green"/>
                <w:lang w:val="it-CH" w:eastAsia="de-CH"/>
              </w:rPr>
              <w:t>Per i conti dei Cantoni:</w:t>
            </w:r>
          </w:p>
          <w:p w14:paraId="01C6D2A6"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 xml:space="preserve">3622.1 NPC: trasferimento ai Comuni di una percentuale alla perequazione delle risorse </w:t>
            </w:r>
          </w:p>
          <w:p w14:paraId="438BCFFE"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3622.2 NPC: trasferimento ai Comuni di una percentuale alla perequazione sociodemografica</w:t>
            </w:r>
          </w:p>
          <w:p w14:paraId="65B72B20"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3622.3 NPC: trasferimento ai Comuni di una percentuale alla perequazione geotopografica</w:t>
            </w:r>
          </w:p>
          <w:p w14:paraId="3EFE5207"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3622.4 NPC: trasferimento ai Comuni di una percentuale della compensazione dei casi di rigore</w:t>
            </w:r>
          </w:p>
          <w:p w14:paraId="3D9DA37F"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 xml:space="preserve">3622.5 Perequazione finanziaria cantonale da Cantone a Comuni </w:t>
            </w:r>
          </w:p>
          <w:p w14:paraId="63960784"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 xml:space="preserve">3622.6 Compensazione degli oneri cantonale da Cantone a Comuni </w:t>
            </w:r>
          </w:p>
          <w:p w14:paraId="0DAB3EA1"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 xml:space="preserve">3622.7 Perequazione finanziaria </w:t>
            </w:r>
            <w:r w:rsidRPr="003E3899">
              <w:rPr>
                <w:rFonts w:cs="Arial"/>
                <w:strike/>
                <w:sz w:val="20"/>
                <w:highlight w:val="green"/>
                <w:lang w:val="it-CH" w:eastAsia="de-CH"/>
              </w:rPr>
              <w:t>cantonale</w:t>
            </w:r>
            <w:r w:rsidRPr="003E3899">
              <w:rPr>
                <w:rFonts w:cs="Arial"/>
                <w:sz w:val="20"/>
                <w:highlight w:val="green"/>
                <w:lang w:val="it-CH" w:eastAsia="de-CH"/>
              </w:rPr>
              <w:t>horizontale</w:t>
            </w:r>
            <w:r w:rsidRPr="003E3899">
              <w:rPr>
                <w:rFonts w:cs="Arial"/>
                <w:sz w:val="20"/>
                <w:lang w:val="it-CH" w:eastAsia="de-CH"/>
              </w:rPr>
              <w:t xml:space="preserve"> da Comune a Comune (il Cantone agisce come un servizio di clearing; il saldo deve corrispondere a quello del conto 4622.7)</w:t>
            </w:r>
          </w:p>
          <w:p w14:paraId="7D8E5AA3"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 xml:space="preserve">3622.8 Compensazione </w:t>
            </w:r>
            <w:r w:rsidRPr="003E3899">
              <w:rPr>
                <w:rFonts w:cs="Arial"/>
                <w:sz w:val="20"/>
                <w:highlight w:val="green"/>
                <w:lang w:val="it-CH" w:eastAsia="de-CH"/>
              </w:rPr>
              <w:t>horizontale</w:t>
            </w:r>
            <w:r w:rsidRPr="003E3899">
              <w:rPr>
                <w:rFonts w:cs="Arial"/>
                <w:sz w:val="20"/>
                <w:lang w:val="it-CH" w:eastAsia="de-CH"/>
              </w:rPr>
              <w:t xml:space="preserve"> degli oneri </w:t>
            </w:r>
            <w:r w:rsidRPr="003E3899">
              <w:rPr>
                <w:rFonts w:cs="Arial"/>
                <w:strike/>
                <w:sz w:val="20"/>
                <w:highlight w:val="green"/>
                <w:lang w:val="it-CH" w:eastAsia="de-CH"/>
              </w:rPr>
              <w:t>cantonale</w:t>
            </w:r>
            <w:r w:rsidRPr="003E3899">
              <w:rPr>
                <w:rFonts w:cs="Arial"/>
                <w:sz w:val="20"/>
                <w:lang w:val="it-CH" w:eastAsia="de-CH"/>
              </w:rPr>
              <w:t xml:space="preserve"> da Comune a Comune (il Cantone agisce come un servizio di clearing; il saldo deve corrispondere a quello del conto 4622.8)</w:t>
            </w:r>
          </w:p>
          <w:p w14:paraId="5938093D"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highlight w:val="green"/>
                <w:lang w:val="it-CH" w:eastAsia="de-CH"/>
              </w:rPr>
              <w:t>Per i conti dei Comuni:</w:t>
            </w:r>
          </w:p>
          <w:p w14:paraId="55C743E6"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 xml:space="preserve">3622.7 Perequazione finanziaria </w:t>
            </w:r>
            <w:r w:rsidRPr="003E3899">
              <w:rPr>
                <w:rFonts w:cs="Arial"/>
                <w:strike/>
                <w:sz w:val="20"/>
                <w:highlight w:val="green"/>
                <w:lang w:val="it-CH" w:eastAsia="de-CH"/>
              </w:rPr>
              <w:t>cantonale</w:t>
            </w:r>
            <w:r w:rsidRPr="003E3899">
              <w:rPr>
                <w:rFonts w:cs="Arial"/>
                <w:sz w:val="20"/>
                <w:highlight w:val="green"/>
                <w:lang w:val="it-CH" w:eastAsia="de-CH"/>
              </w:rPr>
              <w:t>horizontale</w:t>
            </w:r>
            <w:r w:rsidRPr="003E3899">
              <w:rPr>
                <w:rFonts w:cs="Arial"/>
                <w:sz w:val="20"/>
                <w:lang w:val="it-CH" w:eastAsia="de-CH"/>
              </w:rPr>
              <w:t xml:space="preserve"> (contributi dei Comuni; perequazione finanziaria orizzontale)</w:t>
            </w:r>
          </w:p>
          <w:p w14:paraId="5884A71E"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 xml:space="preserve">3622.8 Compensazione </w:t>
            </w:r>
            <w:r w:rsidRPr="003E3899">
              <w:rPr>
                <w:rFonts w:cs="Arial"/>
                <w:sz w:val="20"/>
                <w:highlight w:val="green"/>
                <w:lang w:val="it-CH" w:eastAsia="de-CH"/>
              </w:rPr>
              <w:t>horizontale</w:t>
            </w:r>
            <w:r w:rsidRPr="003E3899">
              <w:rPr>
                <w:rFonts w:cs="Arial"/>
                <w:sz w:val="20"/>
                <w:lang w:val="it-CH" w:eastAsia="de-CH"/>
              </w:rPr>
              <w:t xml:space="preserve"> degli oneri </w:t>
            </w:r>
            <w:r w:rsidRPr="003E3899">
              <w:rPr>
                <w:rFonts w:cs="Arial"/>
                <w:strike/>
                <w:sz w:val="20"/>
                <w:highlight w:val="green"/>
                <w:lang w:val="it-CH" w:eastAsia="de-CH"/>
              </w:rPr>
              <w:t>cantonale</w:t>
            </w:r>
            <w:r w:rsidRPr="003E3899">
              <w:rPr>
                <w:rFonts w:cs="Arial"/>
                <w:sz w:val="20"/>
                <w:lang w:val="it-CH" w:eastAsia="de-CH"/>
              </w:rPr>
              <w:t xml:space="preserve"> (contributi dei Comuni; compensazione degli oneri orizzontale)</w:t>
            </w:r>
          </w:p>
        </w:tc>
      </w:tr>
      <w:tr w:rsidR="003E3899" w:rsidRPr="003E3899" w14:paraId="65B1C77B" w14:textId="77777777" w:rsidTr="005C2F64">
        <w:trPr>
          <w:trHeight w:val="510"/>
        </w:trPr>
        <w:tc>
          <w:tcPr>
            <w:tcW w:w="0" w:type="auto"/>
            <w:tcBorders>
              <w:top w:val="nil"/>
              <w:bottom w:val="nil"/>
            </w:tcBorders>
            <w:shd w:val="clear" w:color="auto" w:fill="auto"/>
            <w:noWrap/>
          </w:tcPr>
          <w:p w14:paraId="0FFD4D09"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03811A21"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3624</w:t>
            </w:r>
          </w:p>
        </w:tc>
        <w:tc>
          <w:tcPr>
            <w:tcW w:w="2552" w:type="dxa"/>
            <w:shd w:val="clear" w:color="auto" w:fill="auto"/>
          </w:tcPr>
          <w:p w14:paraId="0AD41EE3"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a imprese pubbliche</w:t>
            </w:r>
          </w:p>
        </w:tc>
        <w:tc>
          <w:tcPr>
            <w:tcW w:w="5387" w:type="dxa"/>
            <w:shd w:val="clear" w:color="auto" w:fill="auto"/>
          </w:tcPr>
          <w:p w14:paraId="06B1951A"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 xml:space="preserve">Nei conti dei Cantoni o dei Comuni a condizione che alle imprese pubbliche venga prestata compensazione degli oneri. </w:t>
            </w:r>
          </w:p>
        </w:tc>
      </w:tr>
      <w:tr w:rsidR="003E3899" w:rsidRPr="003E3899" w14:paraId="5EB08656" w14:textId="77777777" w:rsidTr="005C2F64">
        <w:trPr>
          <w:trHeight w:val="255"/>
        </w:trPr>
        <w:tc>
          <w:tcPr>
            <w:tcW w:w="0" w:type="auto"/>
            <w:tcBorders>
              <w:top w:val="nil"/>
            </w:tcBorders>
            <w:shd w:val="clear" w:color="auto" w:fill="auto"/>
            <w:noWrap/>
          </w:tcPr>
          <w:p w14:paraId="703EACFF" w14:textId="77777777" w:rsidR="003E3899" w:rsidRPr="003E3899" w:rsidRDefault="003E3899" w:rsidP="003E3899">
            <w:pPr>
              <w:spacing w:line="240" w:lineRule="auto"/>
              <w:ind w:left="227" w:right="-24" w:hanging="227"/>
              <w:jc w:val="left"/>
              <w:rPr>
                <w:rFonts w:cs="Arial"/>
                <w:iCs/>
                <w:sz w:val="20"/>
                <w:lang w:val="it-CH" w:eastAsia="de-CH"/>
              </w:rPr>
            </w:pPr>
          </w:p>
        </w:tc>
        <w:tc>
          <w:tcPr>
            <w:tcW w:w="773" w:type="dxa"/>
            <w:shd w:val="clear" w:color="auto" w:fill="auto"/>
          </w:tcPr>
          <w:p w14:paraId="2F7FA162" w14:textId="77777777" w:rsidR="003E3899" w:rsidRPr="003E3899" w:rsidRDefault="003E3899" w:rsidP="003E3899">
            <w:pPr>
              <w:spacing w:line="240" w:lineRule="auto"/>
              <w:ind w:left="227" w:hanging="227"/>
              <w:jc w:val="left"/>
              <w:rPr>
                <w:rFonts w:cs="Arial"/>
                <w:iCs/>
                <w:sz w:val="20"/>
                <w:highlight w:val="green"/>
                <w:lang w:val="it-CH" w:eastAsia="de-CH"/>
              </w:rPr>
            </w:pPr>
            <w:r w:rsidRPr="003E3899">
              <w:rPr>
                <w:rFonts w:cs="Arial"/>
                <w:iCs/>
                <w:sz w:val="20"/>
                <w:highlight w:val="green"/>
                <w:lang w:val="it-CH" w:eastAsia="de-CH"/>
              </w:rPr>
              <w:t>3629</w:t>
            </w:r>
          </w:p>
        </w:tc>
        <w:tc>
          <w:tcPr>
            <w:tcW w:w="2552" w:type="dxa"/>
            <w:shd w:val="clear" w:color="auto" w:fill="auto"/>
          </w:tcPr>
          <w:p w14:paraId="4E5EF20F" w14:textId="77777777" w:rsidR="003E3899" w:rsidRPr="003E3899" w:rsidRDefault="003E3899" w:rsidP="003E3899">
            <w:pPr>
              <w:spacing w:line="240" w:lineRule="auto"/>
              <w:jc w:val="left"/>
              <w:rPr>
                <w:rFonts w:cs="Arial"/>
                <w:iCs/>
                <w:color w:val="000000"/>
                <w:sz w:val="20"/>
                <w:lang w:val="it-CH" w:eastAsia="de-CH"/>
              </w:rPr>
            </w:pPr>
          </w:p>
        </w:tc>
        <w:tc>
          <w:tcPr>
            <w:tcW w:w="5387" w:type="dxa"/>
            <w:shd w:val="clear" w:color="auto" w:fill="auto"/>
          </w:tcPr>
          <w:p w14:paraId="2B7911E7"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highlight w:val="green"/>
                <w:lang w:val="it-CH" w:eastAsia="de-CH"/>
              </w:rPr>
              <w:t>Questa voce è riservata alla statistica finanziaria della Confederazione e non può essere utilizzata per i piani contabili di Cantoni e Comuni.</w:t>
            </w:r>
          </w:p>
        </w:tc>
      </w:tr>
      <w:tr w:rsidR="003E3899" w:rsidRPr="003E3899" w14:paraId="4B5ED443" w14:textId="77777777" w:rsidTr="005C2F64">
        <w:trPr>
          <w:trHeight w:val="255"/>
        </w:trPr>
        <w:tc>
          <w:tcPr>
            <w:tcW w:w="0" w:type="auto"/>
            <w:tcBorders>
              <w:bottom w:val="nil"/>
            </w:tcBorders>
            <w:shd w:val="clear" w:color="auto" w:fill="F2F2F2"/>
            <w:noWrap/>
          </w:tcPr>
          <w:p w14:paraId="351E6CA8"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363</w:t>
            </w:r>
          </w:p>
        </w:tc>
        <w:tc>
          <w:tcPr>
            <w:tcW w:w="773" w:type="dxa"/>
            <w:shd w:val="clear" w:color="auto" w:fill="F2F2F2"/>
          </w:tcPr>
          <w:p w14:paraId="6B3B3395"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5936D111" w14:textId="77777777" w:rsidR="003E3899" w:rsidRPr="003E3899" w:rsidRDefault="003E3899" w:rsidP="003E3899">
            <w:pPr>
              <w:spacing w:line="240" w:lineRule="auto"/>
              <w:jc w:val="left"/>
              <w:rPr>
                <w:rFonts w:cs="Arial"/>
                <w:iCs/>
                <w:color w:val="000000"/>
                <w:sz w:val="20"/>
                <w:lang w:val="it-CH" w:eastAsia="de-CH"/>
              </w:rPr>
            </w:pPr>
            <w:r w:rsidRPr="003E3899">
              <w:rPr>
                <w:rFonts w:cs="Arial"/>
                <w:iCs/>
                <w:color w:val="000000"/>
                <w:sz w:val="20"/>
                <w:lang w:val="it-CH" w:eastAsia="de-CH"/>
              </w:rPr>
              <w:t>Contributi a enti pubblici e a terzi</w:t>
            </w:r>
          </w:p>
        </w:tc>
        <w:tc>
          <w:tcPr>
            <w:tcW w:w="5387" w:type="dxa"/>
            <w:shd w:val="clear" w:color="auto" w:fill="F2F2F2"/>
          </w:tcPr>
          <w:p w14:paraId="26FF4F6C" w14:textId="77777777" w:rsidR="003E3899" w:rsidRPr="003E3899" w:rsidRDefault="003E3899" w:rsidP="003E3899">
            <w:pPr>
              <w:numPr>
                <w:ilvl w:val="0"/>
                <w:numId w:val="30"/>
              </w:numPr>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highlight w:val="green"/>
                <w:lang w:val="it-CH" w:eastAsia="de-CH"/>
              </w:rPr>
              <w:t>I mutui rimborsabili condizionalmente a fondo perso devono essere contabilizzati a titolo di spese di riversamento.</w:t>
            </w:r>
            <w:r w:rsidRPr="003E3899">
              <w:rPr>
                <w:rFonts w:cs="Arial"/>
                <w:color w:val="000000"/>
                <w:sz w:val="20"/>
                <w:highlight w:val="green"/>
                <w:lang w:val="it-CH" w:eastAsia="de-CH"/>
              </w:rPr>
              <w:sym w:font="Wingdings" w:char="F081"/>
            </w:r>
          </w:p>
          <w:p w14:paraId="2B969856" w14:textId="77777777" w:rsidR="003E3899" w:rsidRPr="003E3899" w:rsidRDefault="003E3899" w:rsidP="003E3899">
            <w:pPr>
              <w:numPr>
                <w:ilvl w:val="0"/>
                <w:numId w:val="30"/>
              </w:numPr>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highlight w:val="green"/>
                <w:lang w:val="it-CH" w:eastAsia="de-CH"/>
              </w:rPr>
              <w:t>Compreso incentivi finanziari</w:t>
            </w:r>
          </w:p>
        </w:tc>
      </w:tr>
      <w:tr w:rsidR="003E3899" w:rsidRPr="003E3899" w14:paraId="6A8FCC6C" w14:textId="77777777" w:rsidTr="005C2F64">
        <w:trPr>
          <w:trHeight w:val="765"/>
        </w:trPr>
        <w:tc>
          <w:tcPr>
            <w:tcW w:w="0" w:type="auto"/>
            <w:tcBorders>
              <w:top w:val="nil"/>
              <w:bottom w:val="nil"/>
            </w:tcBorders>
            <w:shd w:val="clear" w:color="auto" w:fill="auto"/>
            <w:noWrap/>
          </w:tcPr>
          <w:p w14:paraId="1001F0F3"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35854F41"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3630</w:t>
            </w:r>
          </w:p>
        </w:tc>
        <w:tc>
          <w:tcPr>
            <w:tcW w:w="2552" w:type="dxa"/>
            <w:shd w:val="clear" w:color="auto" w:fill="auto"/>
          </w:tcPr>
          <w:p w14:paraId="563E3433"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 xml:space="preserve">Contributi alla </w:t>
            </w:r>
            <w:r w:rsidRPr="003E3899">
              <w:rPr>
                <w:rFonts w:cs="Arial"/>
                <w:color w:val="000000"/>
                <w:sz w:val="20"/>
                <w:lang w:val="it-CH" w:eastAsia="de-CH"/>
              </w:rPr>
              <w:br/>
              <w:t>Confederazione</w:t>
            </w:r>
          </w:p>
        </w:tc>
        <w:tc>
          <w:tcPr>
            <w:tcW w:w="5387" w:type="dxa"/>
            <w:shd w:val="clear" w:color="auto" w:fill="auto"/>
          </w:tcPr>
          <w:p w14:paraId="2B655C39"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Contributi d’esercizio correnti alla Confederazione come ad esempio i contributi per gli assegni famigliari nell’agricoltura o la restituzione di prestazioni complementari degli anni precedenti.</w:t>
            </w:r>
          </w:p>
        </w:tc>
      </w:tr>
      <w:tr w:rsidR="003E3899" w:rsidRPr="003E3899" w14:paraId="5ED676C2" w14:textId="77777777" w:rsidTr="005C2F64">
        <w:trPr>
          <w:trHeight w:val="255"/>
        </w:trPr>
        <w:tc>
          <w:tcPr>
            <w:tcW w:w="0" w:type="auto"/>
            <w:tcBorders>
              <w:top w:val="nil"/>
              <w:bottom w:val="nil"/>
            </w:tcBorders>
            <w:shd w:val="clear" w:color="auto" w:fill="auto"/>
            <w:noWrap/>
          </w:tcPr>
          <w:p w14:paraId="29A243A5"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5109E6CF"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3631</w:t>
            </w:r>
          </w:p>
        </w:tc>
        <w:tc>
          <w:tcPr>
            <w:tcW w:w="2552" w:type="dxa"/>
            <w:shd w:val="clear" w:color="auto" w:fill="auto"/>
          </w:tcPr>
          <w:p w14:paraId="03E87330"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 xml:space="preserve">Contributi a Cantoni e </w:t>
            </w:r>
            <w:r w:rsidRPr="003E3899">
              <w:rPr>
                <w:rFonts w:cs="Arial"/>
                <w:color w:val="000000"/>
                <w:sz w:val="20"/>
                <w:lang w:val="it-CH" w:eastAsia="de-CH"/>
              </w:rPr>
              <w:br/>
              <w:t>concordati</w:t>
            </w:r>
          </w:p>
        </w:tc>
        <w:tc>
          <w:tcPr>
            <w:tcW w:w="5387" w:type="dxa"/>
            <w:shd w:val="clear" w:color="auto" w:fill="auto"/>
          </w:tcPr>
          <w:p w14:paraId="07979FB4"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Contributi d’esercizio correnti a Cantoni e concordati.</w:t>
            </w:r>
          </w:p>
        </w:tc>
      </w:tr>
      <w:tr w:rsidR="003E3899" w:rsidRPr="003E3899" w14:paraId="4D16BE43" w14:textId="77777777" w:rsidTr="005C2F64">
        <w:trPr>
          <w:trHeight w:val="255"/>
        </w:trPr>
        <w:tc>
          <w:tcPr>
            <w:tcW w:w="0" w:type="auto"/>
            <w:tcBorders>
              <w:top w:val="nil"/>
              <w:bottom w:val="nil"/>
            </w:tcBorders>
            <w:shd w:val="clear" w:color="auto" w:fill="auto"/>
            <w:noWrap/>
          </w:tcPr>
          <w:p w14:paraId="6496DD6C"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0AB95620"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3632</w:t>
            </w:r>
          </w:p>
        </w:tc>
        <w:tc>
          <w:tcPr>
            <w:tcW w:w="2552" w:type="dxa"/>
            <w:shd w:val="clear" w:color="auto" w:fill="auto"/>
          </w:tcPr>
          <w:p w14:paraId="0329AD98"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 xml:space="preserve">Contributi a Comuni e </w:t>
            </w:r>
            <w:r w:rsidRPr="003E3899">
              <w:rPr>
                <w:rFonts w:cs="Arial"/>
                <w:color w:val="000000"/>
                <w:sz w:val="20"/>
                <w:lang w:val="it-CH" w:eastAsia="de-CH"/>
              </w:rPr>
              <w:br/>
              <w:t>consorzi comunali</w:t>
            </w:r>
          </w:p>
        </w:tc>
        <w:tc>
          <w:tcPr>
            <w:tcW w:w="5387" w:type="dxa"/>
            <w:shd w:val="clear" w:color="auto" w:fill="auto"/>
          </w:tcPr>
          <w:p w14:paraId="70F55AE3"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Contributi d’esercizio correnti a Comuni e consorzi comunali.</w:t>
            </w:r>
          </w:p>
          <w:p w14:paraId="0FAC98ED"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highlight w:val="green"/>
                <w:lang w:val="it-CH" w:eastAsia="de-CH"/>
              </w:rPr>
            </w:pPr>
            <w:r w:rsidRPr="003E3899">
              <w:rPr>
                <w:rFonts w:cs="Arial"/>
                <w:sz w:val="20"/>
                <w:highlight w:val="green"/>
                <w:lang w:val="it-CH" w:eastAsia="de-CH"/>
              </w:rPr>
              <w:t>Suddivisione raccomandata:</w:t>
            </w:r>
          </w:p>
          <w:p w14:paraId="6B737A36"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highlight w:val="green"/>
                <w:lang w:eastAsia="en-US"/>
              </w:rPr>
            </w:pPr>
            <w:r w:rsidRPr="003E3899">
              <w:rPr>
                <w:rFonts w:cs="Arial"/>
                <w:color w:val="000000"/>
                <w:sz w:val="20"/>
                <w:highlight w:val="green"/>
                <w:lang w:eastAsia="en-US"/>
              </w:rPr>
              <w:t>3632.1 Contributi d’esercizio correnti a Comuni e consorzi comunali all’interno del cantone</w:t>
            </w:r>
          </w:p>
          <w:p w14:paraId="482459B6"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highlight w:val="green"/>
                <w:lang w:eastAsia="en-US"/>
              </w:rPr>
            </w:pPr>
            <w:r w:rsidRPr="003E3899">
              <w:rPr>
                <w:rFonts w:cs="Arial"/>
                <w:color w:val="000000"/>
                <w:sz w:val="20"/>
                <w:highlight w:val="green"/>
                <w:lang w:eastAsia="en-US"/>
              </w:rPr>
              <w:t>3632.2 Contributi d’esercizio correnti a Comuni e consorzi comunali situati in un altro cantone</w:t>
            </w:r>
          </w:p>
          <w:p w14:paraId="35926AC4"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color w:val="000000"/>
                <w:sz w:val="20"/>
                <w:highlight w:val="green"/>
                <w:lang w:eastAsia="en-US"/>
              </w:rPr>
              <w:t>3632.3 Contributi d’esercizio correnti a Comuni e consorzi comunali del estero limitrofo</w:t>
            </w:r>
          </w:p>
        </w:tc>
      </w:tr>
      <w:tr w:rsidR="003E3899" w:rsidRPr="003E3899" w14:paraId="026D4F0A" w14:textId="77777777" w:rsidTr="005C2F64">
        <w:trPr>
          <w:trHeight w:val="255"/>
        </w:trPr>
        <w:tc>
          <w:tcPr>
            <w:tcW w:w="0" w:type="auto"/>
            <w:tcBorders>
              <w:top w:val="nil"/>
              <w:bottom w:val="nil"/>
            </w:tcBorders>
            <w:shd w:val="clear" w:color="auto" w:fill="auto"/>
            <w:noWrap/>
          </w:tcPr>
          <w:p w14:paraId="7C8E011B"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6ECD50CE"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3633</w:t>
            </w:r>
          </w:p>
        </w:tc>
        <w:tc>
          <w:tcPr>
            <w:tcW w:w="2552" w:type="dxa"/>
            <w:shd w:val="clear" w:color="auto" w:fill="auto"/>
          </w:tcPr>
          <w:p w14:paraId="55A1F388"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Contributi ad assicurazioni sociali pubbliche</w:t>
            </w:r>
          </w:p>
        </w:tc>
        <w:tc>
          <w:tcPr>
            <w:tcW w:w="5387" w:type="dxa"/>
            <w:shd w:val="clear" w:color="auto" w:fill="auto"/>
          </w:tcPr>
          <w:p w14:paraId="41089C9F"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Contributi d’esercizio correnti ad assicurazioni sociali pubbliche quali AVS o AI.</w:t>
            </w:r>
          </w:p>
        </w:tc>
      </w:tr>
      <w:tr w:rsidR="003E3899" w:rsidRPr="003E3899" w14:paraId="492F2333" w14:textId="77777777" w:rsidTr="005C2F64">
        <w:trPr>
          <w:trHeight w:val="255"/>
        </w:trPr>
        <w:tc>
          <w:tcPr>
            <w:tcW w:w="0" w:type="auto"/>
            <w:tcBorders>
              <w:top w:val="nil"/>
              <w:bottom w:val="nil"/>
            </w:tcBorders>
            <w:shd w:val="clear" w:color="auto" w:fill="auto"/>
            <w:noWrap/>
          </w:tcPr>
          <w:p w14:paraId="367DECDA"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17F44636"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3634</w:t>
            </w:r>
          </w:p>
        </w:tc>
        <w:tc>
          <w:tcPr>
            <w:tcW w:w="2552" w:type="dxa"/>
            <w:shd w:val="clear" w:color="auto" w:fill="auto"/>
          </w:tcPr>
          <w:p w14:paraId="11363606"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 xml:space="preserve">Contributi a imprese </w:t>
            </w:r>
            <w:r w:rsidRPr="003E3899">
              <w:rPr>
                <w:rFonts w:cs="Arial"/>
                <w:color w:val="000000"/>
                <w:sz w:val="20"/>
                <w:lang w:val="it-CH" w:eastAsia="de-CH"/>
              </w:rPr>
              <w:br/>
              <w:t>pubbliche</w:t>
            </w:r>
          </w:p>
        </w:tc>
        <w:tc>
          <w:tcPr>
            <w:tcW w:w="5387" w:type="dxa"/>
            <w:shd w:val="clear" w:color="auto" w:fill="auto"/>
          </w:tcPr>
          <w:p w14:paraId="67C344B1"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Contributi d’esercizio correnti a imprese pubbliche.</w:t>
            </w:r>
          </w:p>
        </w:tc>
      </w:tr>
      <w:tr w:rsidR="003E3899" w:rsidRPr="003E3899" w14:paraId="5D7E9287" w14:textId="77777777" w:rsidTr="005C2F64">
        <w:trPr>
          <w:trHeight w:val="255"/>
        </w:trPr>
        <w:tc>
          <w:tcPr>
            <w:tcW w:w="0" w:type="auto"/>
            <w:tcBorders>
              <w:top w:val="nil"/>
              <w:bottom w:val="nil"/>
            </w:tcBorders>
            <w:shd w:val="clear" w:color="auto" w:fill="auto"/>
            <w:noWrap/>
          </w:tcPr>
          <w:p w14:paraId="306640C2"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5DCF1529"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3635</w:t>
            </w:r>
          </w:p>
        </w:tc>
        <w:tc>
          <w:tcPr>
            <w:tcW w:w="2552" w:type="dxa"/>
            <w:shd w:val="clear" w:color="auto" w:fill="auto"/>
          </w:tcPr>
          <w:p w14:paraId="6C6BB90F"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Contributi a imprese private</w:t>
            </w:r>
          </w:p>
        </w:tc>
        <w:tc>
          <w:tcPr>
            <w:tcW w:w="5387" w:type="dxa"/>
            <w:shd w:val="clear" w:color="auto" w:fill="auto"/>
          </w:tcPr>
          <w:p w14:paraId="7BA75541"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Contributi d’esercizio correnti a imprese private.</w:t>
            </w:r>
          </w:p>
        </w:tc>
      </w:tr>
      <w:tr w:rsidR="003E3899" w:rsidRPr="003E3899" w14:paraId="10627335" w14:textId="77777777" w:rsidTr="005C2F64">
        <w:trPr>
          <w:trHeight w:val="765"/>
        </w:trPr>
        <w:tc>
          <w:tcPr>
            <w:tcW w:w="0" w:type="auto"/>
            <w:tcBorders>
              <w:top w:val="nil"/>
              <w:bottom w:val="nil"/>
            </w:tcBorders>
            <w:shd w:val="clear" w:color="auto" w:fill="auto"/>
            <w:noWrap/>
          </w:tcPr>
          <w:p w14:paraId="5BC81EE1"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275595C6"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3636</w:t>
            </w:r>
          </w:p>
        </w:tc>
        <w:tc>
          <w:tcPr>
            <w:tcW w:w="2552" w:type="dxa"/>
            <w:shd w:val="clear" w:color="auto" w:fill="auto"/>
          </w:tcPr>
          <w:p w14:paraId="195FA652"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Contributi a organizzazioni private senza scopo di lucro</w:t>
            </w:r>
          </w:p>
        </w:tc>
        <w:tc>
          <w:tcPr>
            <w:tcW w:w="5387" w:type="dxa"/>
            <w:shd w:val="clear" w:color="auto" w:fill="auto"/>
          </w:tcPr>
          <w:p w14:paraId="057C6605"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Contributi d’esercizio correnti a organizzazioni private senza scopo di lucro quali organizzazioni ecclesiastiche, istituzioni di soccorso, istituti di cura, d’educazione e per la gioventù nonché a partiti politici.</w:t>
            </w:r>
          </w:p>
        </w:tc>
      </w:tr>
      <w:tr w:rsidR="003E3899" w:rsidRPr="003E3899" w14:paraId="5B387B88" w14:textId="77777777" w:rsidTr="005C2F64">
        <w:trPr>
          <w:trHeight w:val="1020"/>
        </w:trPr>
        <w:tc>
          <w:tcPr>
            <w:tcW w:w="0" w:type="auto"/>
            <w:tcBorders>
              <w:top w:val="nil"/>
              <w:bottom w:val="nil"/>
            </w:tcBorders>
            <w:shd w:val="clear" w:color="auto" w:fill="auto"/>
            <w:noWrap/>
          </w:tcPr>
          <w:p w14:paraId="2BEA843C"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5EDFAC50"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3637</w:t>
            </w:r>
          </w:p>
        </w:tc>
        <w:tc>
          <w:tcPr>
            <w:tcW w:w="2552" w:type="dxa"/>
            <w:shd w:val="clear" w:color="auto" w:fill="auto"/>
          </w:tcPr>
          <w:p w14:paraId="45E273F2"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 xml:space="preserve">Contributi a economie </w:t>
            </w:r>
            <w:r w:rsidRPr="003E3899">
              <w:rPr>
                <w:rFonts w:cs="Arial"/>
                <w:color w:val="000000"/>
                <w:sz w:val="20"/>
                <w:lang w:val="it-CH" w:eastAsia="de-CH"/>
              </w:rPr>
              <w:br/>
              <w:t>domestiche private</w:t>
            </w:r>
          </w:p>
        </w:tc>
        <w:tc>
          <w:tcPr>
            <w:tcW w:w="5387" w:type="dxa"/>
            <w:shd w:val="clear" w:color="auto" w:fill="auto"/>
          </w:tcPr>
          <w:p w14:paraId="1B86E08F"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Contributi correnti a economie domestiche private quali aiuti sociali, riduzione dei premi delle casse malati.</w:t>
            </w:r>
          </w:p>
          <w:p w14:paraId="20619908"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Per motivi di statistica finanziaria le borse di studio figurano in un conto dettagliato separato.</w:t>
            </w:r>
          </w:p>
        </w:tc>
      </w:tr>
      <w:tr w:rsidR="003E3899" w:rsidRPr="00B103B4" w14:paraId="1AB06C4A" w14:textId="77777777" w:rsidTr="005C2F64">
        <w:trPr>
          <w:trHeight w:val="510"/>
        </w:trPr>
        <w:tc>
          <w:tcPr>
            <w:tcW w:w="0" w:type="auto"/>
            <w:tcBorders>
              <w:top w:val="nil"/>
              <w:bottom w:val="nil"/>
            </w:tcBorders>
            <w:shd w:val="clear" w:color="auto" w:fill="auto"/>
            <w:noWrap/>
          </w:tcPr>
          <w:p w14:paraId="20E7F004"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7CEF9A99"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3638</w:t>
            </w:r>
          </w:p>
        </w:tc>
        <w:tc>
          <w:tcPr>
            <w:tcW w:w="2552" w:type="dxa"/>
            <w:shd w:val="clear" w:color="auto" w:fill="auto"/>
          </w:tcPr>
          <w:p w14:paraId="0F0AD4EC"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Contributi all’estero</w:t>
            </w:r>
          </w:p>
        </w:tc>
        <w:tc>
          <w:tcPr>
            <w:tcW w:w="5387" w:type="dxa"/>
            <w:shd w:val="clear" w:color="auto" w:fill="auto"/>
          </w:tcPr>
          <w:p w14:paraId="2D972698"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Contributi a beneficiari all’estero o per l’impiego all’estero come contributi a istituzioni di soccorso svizzere all’estero.</w:t>
            </w:r>
          </w:p>
        </w:tc>
      </w:tr>
      <w:tr w:rsidR="003E3899" w:rsidRPr="003E3899" w14:paraId="78AC1E80" w14:textId="77777777" w:rsidTr="005C2F64">
        <w:trPr>
          <w:trHeight w:val="510"/>
        </w:trPr>
        <w:tc>
          <w:tcPr>
            <w:tcW w:w="0" w:type="auto"/>
            <w:tcBorders>
              <w:top w:val="nil"/>
            </w:tcBorders>
            <w:shd w:val="clear" w:color="auto" w:fill="auto"/>
            <w:noWrap/>
          </w:tcPr>
          <w:p w14:paraId="7D3708E7"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w:t>
            </w:r>
          </w:p>
        </w:tc>
        <w:tc>
          <w:tcPr>
            <w:tcW w:w="773" w:type="dxa"/>
            <w:shd w:val="clear" w:color="auto" w:fill="auto"/>
          </w:tcPr>
          <w:p w14:paraId="435D84B2"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3639</w:t>
            </w:r>
          </w:p>
        </w:tc>
        <w:tc>
          <w:tcPr>
            <w:tcW w:w="2552" w:type="dxa"/>
            <w:shd w:val="clear" w:color="auto" w:fill="auto"/>
          </w:tcPr>
          <w:p w14:paraId="75B88763"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 </w:t>
            </w:r>
          </w:p>
        </w:tc>
        <w:tc>
          <w:tcPr>
            <w:tcW w:w="5387" w:type="dxa"/>
            <w:shd w:val="clear" w:color="auto" w:fill="auto"/>
          </w:tcPr>
          <w:p w14:paraId="432EE24B"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Questa voce è riservata alla statistica finanziaria della Confederazione e non può essere utilizzata per i piani contabili di Cantoni e Comuni.</w:t>
            </w:r>
          </w:p>
        </w:tc>
      </w:tr>
      <w:tr w:rsidR="003E3899" w:rsidRPr="003E3899" w14:paraId="4D96A7BE" w14:textId="77777777" w:rsidTr="005C2F64">
        <w:trPr>
          <w:trHeight w:val="255"/>
        </w:trPr>
        <w:tc>
          <w:tcPr>
            <w:tcW w:w="0" w:type="auto"/>
            <w:tcBorders>
              <w:bottom w:val="nil"/>
            </w:tcBorders>
            <w:shd w:val="clear" w:color="auto" w:fill="F2F2F2"/>
            <w:noWrap/>
          </w:tcPr>
          <w:p w14:paraId="7E1B0ABC"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364</w:t>
            </w:r>
          </w:p>
        </w:tc>
        <w:tc>
          <w:tcPr>
            <w:tcW w:w="773" w:type="dxa"/>
            <w:shd w:val="clear" w:color="auto" w:fill="F2F2F2"/>
          </w:tcPr>
          <w:p w14:paraId="6E77C069"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031D6E90" w14:textId="77777777" w:rsidR="003E3899" w:rsidRPr="003E3899" w:rsidRDefault="003E3899" w:rsidP="003E3899">
            <w:pPr>
              <w:spacing w:line="240" w:lineRule="auto"/>
              <w:jc w:val="left"/>
              <w:rPr>
                <w:rFonts w:cs="Arial"/>
                <w:iCs/>
                <w:color w:val="000000"/>
                <w:sz w:val="20"/>
                <w:lang w:val="it-CH" w:eastAsia="de-CH"/>
              </w:rPr>
            </w:pPr>
            <w:r w:rsidRPr="003E3899">
              <w:rPr>
                <w:rFonts w:cs="Arial"/>
                <w:iCs/>
                <w:color w:val="000000"/>
                <w:sz w:val="20"/>
                <w:lang w:val="it-CH" w:eastAsia="de-CH"/>
              </w:rPr>
              <w:t>Rettificazioni di valore su mutui beni amministrativi</w:t>
            </w:r>
          </w:p>
        </w:tc>
        <w:tc>
          <w:tcPr>
            <w:tcW w:w="5387" w:type="dxa"/>
            <w:shd w:val="clear" w:color="auto" w:fill="F2F2F2"/>
          </w:tcPr>
          <w:p w14:paraId="1B274BE1"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Rettificazioni di valore secondo la Raccomandazione 06 punto 1.</w:t>
            </w:r>
          </w:p>
        </w:tc>
      </w:tr>
      <w:tr w:rsidR="003E3899" w:rsidRPr="003E3899" w14:paraId="0F5BF915" w14:textId="77777777" w:rsidTr="005C2F64">
        <w:trPr>
          <w:trHeight w:val="1275"/>
        </w:trPr>
        <w:tc>
          <w:tcPr>
            <w:tcW w:w="0" w:type="auto"/>
            <w:tcBorders>
              <w:top w:val="nil"/>
              <w:bottom w:val="nil"/>
            </w:tcBorders>
            <w:shd w:val="clear" w:color="auto" w:fill="auto"/>
            <w:noWrap/>
          </w:tcPr>
          <w:p w14:paraId="27AE0CED"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w:t>
            </w:r>
          </w:p>
        </w:tc>
        <w:tc>
          <w:tcPr>
            <w:tcW w:w="773" w:type="dxa"/>
            <w:shd w:val="clear" w:color="auto" w:fill="auto"/>
          </w:tcPr>
          <w:p w14:paraId="5B329EF6"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3640</w:t>
            </w:r>
          </w:p>
        </w:tc>
        <w:tc>
          <w:tcPr>
            <w:tcW w:w="2552" w:type="dxa"/>
            <w:shd w:val="clear" w:color="auto" w:fill="auto"/>
          </w:tcPr>
          <w:p w14:paraId="40092C6B"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Rettificazioni di valore mutui beni amministrativi</w:t>
            </w:r>
          </w:p>
        </w:tc>
        <w:tc>
          <w:tcPr>
            <w:tcW w:w="5387" w:type="dxa"/>
            <w:shd w:val="clear" w:color="auto" w:fill="auto"/>
          </w:tcPr>
          <w:p w14:paraId="3AF9D1AC"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Per le rettificazioni di valore devono essere tenuti conti dettagliati secondo la struttura del gruppo specifico 144:</w:t>
            </w:r>
            <w:r w:rsidRPr="003E3899">
              <w:rPr>
                <w:rFonts w:cs="Arial"/>
                <w:sz w:val="20"/>
                <w:lang w:val="it-CH" w:eastAsia="de-CH"/>
              </w:rPr>
              <w:br w:type="page"/>
            </w:r>
          </w:p>
          <w:p w14:paraId="1CED944B"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3640.0 Rettificazioni di valore su mutui alla Confederazione</w:t>
            </w:r>
            <w:r w:rsidRPr="003E3899">
              <w:rPr>
                <w:rFonts w:cs="Arial"/>
                <w:sz w:val="20"/>
                <w:lang w:val="it-CH" w:eastAsia="de-CH"/>
              </w:rPr>
              <w:br w:type="page"/>
            </w:r>
          </w:p>
          <w:p w14:paraId="615ECECC"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3640.1 Rettificazioni di valore su mutui a Cantoni e concordati</w:t>
            </w:r>
            <w:r w:rsidRPr="003E3899">
              <w:rPr>
                <w:rFonts w:cs="Arial"/>
                <w:sz w:val="20"/>
                <w:lang w:val="it-CH" w:eastAsia="de-CH"/>
              </w:rPr>
              <w:br w:type="page"/>
            </w:r>
          </w:p>
          <w:p w14:paraId="0D3041E0"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ecc.</w:t>
            </w:r>
          </w:p>
        </w:tc>
      </w:tr>
      <w:tr w:rsidR="003E3899" w:rsidRPr="003E3899" w14:paraId="174928D3" w14:textId="77777777" w:rsidTr="005C2F64">
        <w:trPr>
          <w:trHeight w:val="510"/>
        </w:trPr>
        <w:tc>
          <w:tcPr>
            <w:tcW w:w="0" w:type="auto"/>
            <w:tcBorders>
              <w:top w:val="nil"/>
            </w:tcBorders>
            <w:shd w:val="clear" w:color="auto" w:fill="auto"/>
            <w:noWrap/>
          </w:tcPr>
          <w:p w14:paraId="566F51C6"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w:t>
            </w:r>
          </w:p>
        </w:tc>
        <w:tc>
          <w:tcPr>
            <w:tcW w:w="773" w:type="dxa"/>
            <w:shd w:val="clear" w:color="auto" w:fill="auto"/>
          </w:tcPr>
          <w:p w14:paraId="07A10D26"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3649</w:t>
            </w:r>
          </w:p>
        </w:tc>
        <w:tc>
          <w:tcPr>
            <w:tcW w:w="2552" w:type="dxa"/>
            <w:shd w:val="clear" w:color="auto" w:fill="auto"/>
          </w:tcPr>
          <w:p w14:paraId="488213B7"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 </w:t>
            </w:r>
          </w:p>
        </w:tc>
        <w:tc>
          <w:tcPr>
            <w:tcW w:w="5387" w:type="dxa"/>
            <w:shd w:val="clear" w:color="auto" w:fill="auto"/>
          </w:tcPr>
          <w:p w14:paraId="413B3410"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Questa voce è riservata alla statistica finanziaria della Confederazione e non può essere utilizzata per i piani contabili di Cantoni e Comuni.</w:t>
            </w:r>
          </w:p>
        </w:tc>
      </w:tr>
      <w:tr w:rsidR="003E3899" w:rsidRPr="003E3899" w14:paraId="24DF76F0" w14:textId="77777777" w:rsidTr="005C2F64">
        <w:trPr>
          <w:trHeight w:val="255"/>
        </w:trPr>
        <w:tc>
          <w:tcPr>
            <w:tcW w:w="0" w:type="auto"/>
            <w:tcBorders>
              <w:bottom w:val="nil"/>
            </w:tcBorders>
            <w:shd w:val="clear" w:color="auto" w:fill="F2F2F2"/>
            <w:noWrap/>
          </w:tcPr>
          <w:p w14:paraId="6CAFE66A"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365</w:t>
            </w:r>
          </w:p>
        </w:tc>
        <w:tc>
          <w:tcPr>
            <w:tcW w:w="773" w:type="dxa"/>
            <w:shd w:val="clear" w:color="auto" w:fill="F2F2F2"/>
          </w:tcPr>
          <w:p w14:paraId="33276074"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08AC0402" w14:textId="77777777" w:rsidR="003E3899" w:rsidRPr="003E3899" w:rsidRDefault="003E3899" w:rsidP="003E3899">
            <w:pPr>
              <w:spacing w:line="240" w:lineRule="auto"/>
              <w:jc w:val="left"/>
              <w:rPr>
                <w:rFonts w:cs="Arial"/>
                <w:iCs/>
                <w:color w:val="000000"/>
                <w:sz w:val="20"/>
                <w:lang w:val="it-CH" w:eastAsia="de-CH"/>
              </w:rPr>
            </w:pPr>
            <w:r w:rsidRPr="003E3899">
              <w:rPr>
                <w:rFonts w:cs="Arial"/>
                <w:iCs/>
                <w:color w:val="000000"/>
                <w:sz w:val="20"/>
                <w:lang w:val="it-CH" w:eastAsia="de-CH"/>
              </w:rPr>
              <w:t>Rettificazioni di valore partecipazioni beni amministrativi</w:t>
            </w:r>
          </w:p>
        </w:tc>
        <w:tc>
          <w:tcPr>
            <w:tcW w:w="5387" w:type="dxa"/>
            <w:shd w:val="clear" w:color="auto" w:fill="F2F2F2"/>
          </w:tcPr>
          <w:p w14:paraId="4A22673D"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Rettificazioni di valore secondo la Raccomandazione 06 punto 1.</w:t>
            </w:r>
          </w:p>
        </w:tc>
      </w:tr>
      <w:tr w:rsidR="003E3899" w:rsidRPr="003E3899" w14:paraId="53A2C3D2" w14:textId="77777777" w:rsidTr="005C2F64">
        <w:trPr>
          <w:trHeight w:val="1275"/>
        </w:trPr>
        <w:tc>
          <w:tcPr>
            <w:tcW w:w="0" w:type="auto"/>
            <w:tcBorders>
              <w:top w:val="nil"/>
            </w:tcBorders>
            <w:shd w:val="clear" w:color="auto" w:fill="auto"/>
            <w:noWrap/>
          </w:tcPr>
          <w:p w14:paraId="2BE29E9E"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2FEBED8A"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3650</w:t>
            </w:r>
          </w:p>
        </w:tc>
        <w:tc>
          <w:tcPr>
            <w:tcW w:w="2552" w:type="dxa"/>
            <w:shd w:val="clear" w:color="auto" w:fill="auto"/>
          </w:tcPr>
          <w:p w14:paraId="09048E52"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Rettificazioni di valore partecipazioni beni amministrativi</w:t>
            </w:r>
          </w:p>
        </w:tc>
        <w:tc>
          <w:tcPr>
            <w:tcW w:w="5387" w:type="dxa"/>
            <w:shd w:val="clear" w:color="auto" w:fill="auto"/>
          </w:tcPr>
          <w:p w14:paraId="0ED48256"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Per le rettificazioni di valore devono essere tenuti conti dettagliati secondo la struttura del gruppo specifico 145:</w:t>
            </w:r>
          </w:p>
          <w:p w14:paraId="0998C69B"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3650.0 Rettificazioni di valore partecipazioni alla Confederazione</w:t>
            </w:r>
          </w:p>
          <w:p w14:paraId="4507E5F9"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3650.1 Rettificazioni di valore partecipazioni a Cantoni e concordati</w:t>
            </w:r>
          </w:p>
          <w:p w14:paraId="5B0E6E1A"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ecc.</w:t>
            </w:r>
          </w:p>
        </w:tc>
      </w:tr>
      <w:tr w:rsidR="003E3899" w:rsidRPr="003E3899" w14:paraId="663C1982" w14:textId="77777777" w:rsidTr="005C2F64">
        <w:trPr>
          <w:trHeight w:val="255"/>
        </w:trPr>
        <w:tc>
          <w:tcPr>
            <w:tcW w:w="0" w:type="auto"/>
            <w:tcBorders>
              <w:bottom w:val="nil"/>
            </w:tcBorders>
            <w:shd w:val="clear" w:color="auto" w:fill="auto"/>
            <w:noWrap/>
          </w:tcPr>
          <w:p w14:paraId="263F2A1B"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366</w:t>
            </w:r>
          </w:p>
        </w:tc>
        <w:tc>
          <w:tcPr>
            <w:tcW w:w="773" w:type="dxa"/>
            <w:shd w:val="clear" w:color="auto" w:fill="auto"/>
          </w:tcPr>
          <w:p w14:paraId="603F06FA"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auto"/>
          </w:tcPr>
          <w:p w14:paraId="6CFB955C" w14:textId="77777777" w:rsidR="003E3899" w:rsidRPr="003E3899" w:rsidRDefault="003E3899" w:rsidP="003E3899">
            <w:pPr>
              <w:spacing w:line="240" w:lineRule="auto"/>
              <w:jc w:val="left"/>
              <w:rPr>
                <w:rFonts w:cs="Arial"/>
                <w:iCs/>
                <w:color w:val="000000"/>
                <w:sz w:val="20"/>
                <w:lang w:val="it-CH" w:eastAsia="de-CH"/>
              </w:rPr>
            </w:pPr>
            <w:r w:rsidRPr="003E3899">
              <w:rPr>
                <w:rFonts w:cs="Arial"/>
                <w:iCs/>
                <w:color w:val="000000"/>
                <w:sz w:val="20"/>
                <w:lang w:val="it-CH" w:eastAsia="de-CH"/>
              </w:rPr>
              <w:t>Ammortamenti su contributi agli investimenti</w:t>
            </w:r>
          </w:p>
        </w:tc>
        <w:tc>
          <w:tcPr>
            <w:tcW w:w="5387" w:type="dxa"/>
            <w:shd w:val="clear" w:color="auto" w:fill="auto"/>
          </w:tcPr>
          <w:p w14:paraId="0A9DE3E2"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Ammortamenti secondo la Raccomandazione 12 punto 6.</w:t>
            </w:r>
          </w:p>
        </w:tc>
      </w:tr>
      <w:tr w:rsidR="003E3899" w:rsidRPr="003E3899" w14:paraId="4A82C7C2" w14:textId="77777777" w:rsidTr="005C2F64">
        <w:trPr>
          <w:trHeight w:val="100"/>
        </w:trPr>
        <w:tc>
          <w:tcPr>
            <w:tcW w:w="0" w:type="auto"/>
            <w:tcBorders>
              <w:top w:val="nil"/>
              <w:bottom w:val="single" w:sz="4" w:space="0" w:color="auto"/>
            </w:tcBorders>
            <w:shd w:val="clear" w:color="auto" w:fill="auto"/>
            <w:noWrap/>
          </w:tcPr>
          <w:p w14:paraId="2AAB8A36"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11E2085F"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3660</w:t>
            </w:r>
          </w:p>
        </w:tc>
        <w:tc>
          <w:tcPr>
            <w:tcW w:w="2552" w:type="dxa"/>
            <w:shd w:val="clear" w:color="auto" w:fill="auto"/>
          </w:tcPr>
          <w:p w14:paraId="2767D451"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Ammortamenti pianificati su contributi agli investimenti</w:t>
            </w:r>
          </w:p>
        </w:tc>
        <w:tc>
          <w:tcPr>
            <w:tcW w:w="5387" w:type="dxa"/>
            <w:shd w:val="clear" w:color="auto" w:fill="auto"/>
          </w:tcPr>
          <w:p w14:paraId="5548FCEB"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Gli ammortamenti pianificati in funzione della durata di utilizzazione (lineari o degressivi) conformemente alla Raccomandazione 12 punto 6 sono registrati in conti dettagliati a seconda del gruppo specifico di bilancio. Il grado di dettaglio deve corrispondere alla struttura del gruppo specifico 146:</w:t>
            </w:r>
          </w:p>
          <w:p w14:paraId="6C1BA6E0"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3660.0 Ammortamenti pianificati su contributi agli investimenti alla Confederazione</w:t>
            </w:r>
          </w:p>
          <w:p w14:paraId="7BDDC19A"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3660.1 Ammortamenti pianificati su contributi agli investimenti a Cantoni</w:t>
            </w:r>
          </w:p>
          <w:p w14:paraId="0559363F"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ecc.</w:t>
            </w:r>
          </w:p>
        </w:tc>
      </w:tr>
      <w:tr w:rsidR="003E3899" w:rsidRPr="003E3899" w14:paraId="510D2A4D" w14:textId="77777777" w:rsidTr="005C2F64">
        <w:trPr>
          <w:trHeight w:val="1530"/>
        </w:trPr>
        <w:tc>
          <w:tcPr>
            <w:tcW w:w="0" w:type="auto"/>
            <w:tcBorders>
              <w:top w:val="single" w:sz="4" w:space="0" w:color="auto"/>
            </w:tcBorders>
            <w:shd w:val="clear" w:color="auto" w:fill="auto"/>
            <w:noWrap/>
          </w:tcPr>
          <w:p w14:paraId="16363226"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382E9906"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3661</w:t>
            </w:r>
          </w:p>
        </w:tc>
        <w:tc>
          <w:tcPr>
            <w:tcW w:w="2552" w:type="dxa"/>
            <w:shd w:val="clear" w:color="auto" w:fill="auto"/>
          </w:tcPr>
          <w:p w14:paraId="6EB13E03"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Ammortamenti non pianificati su contributi agli investimenti</w:t>
            </w:r>
          </w:p>
        </w:tc>
        <w:tc>
          <w:tcPr>
            <w:tcW w:w="5387" w:type="dxa"/>
            <w:shd w:val="clear" w:color="auto" w:fill="auto"/>
          </w:tcPr>
          <w:p w14:paraId="20A4FA32"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Gli ammortamenti non pianificati ai sensi della Raccomandazione 06 punto 1 sono registrati in conti dettagliati a seconda del gruppo specifico di bilancio. Il grado di dettaglio deve corrispondere alla struttura del gruppo specifico 146:</w:t>
            </w:r>
          </w:p>
          <w:p w14:paraId="741F0270"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3661.0 Ammortamenti pianificati su contributi agli investimenti alla Confederazione</w:t>
            </w:r>
          </w:p>
          <w:p w14:paraId="64AD7E51"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3661.1 Ammortamenti pianificati su contributi agli investimenti a Cantoni</w:t>
            </w:r>
          </w:p>
          <w:p w14:paraId="6ED3DE89"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ecc.</w:t>
            </w:r>
          </w:p>
        </w:tc>
      </w:tr>
      <w:tr w:rsidR="003E3899" w:rsidRPr="003E3899" w14:paraId="3FF70D10" w14:textId="77777777" w:rsidTr="005C2F64">
        <w:trPr>
          <w:trHeight w:val="255"/>
        </w:trPr>
        <w:tc>
          <w:tcPr>
            <w:tcW w:w="0" w:type="auto"/>
            <w:shd w:val="clear" w:color="auto" w:fill="auto"/>
            <w:noWrap/>
          </w:tcPr>
          <w:p w14:paraId="011CA19F"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369</w:t>
            </w:r>
          </w:p>
        </w:tc>
        <w:tc>
          <w:tcPr>
            <w:tcW w:w="773" w:type="dxa"/>
            <w:shd w:val="clear" w:color="auto" w:fill="auto"/>
          </w:tcPr>
          <w:p w14:paraId="4270F57A"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auto"/>
          </w:tcPr>
          <w:p w14:paraId="02862350" w14:textId="77777777" w:rsidR="003E3899" w:rsidRPr="003E3899" w:rsidRDefault="003E3899" w:rsidP="003E3899">
            <w:pPr>
              <w:spacing w:line="240" w:lineRule="auto"/>
              <w:jc w:val="left"/>
              <w:rPr>
                <w:rFonts w:cs="Arial"/>
                <w:iCs/>
                <w:color w:val="000000"/>
                <w:sz w:val="20"/>
                <w:lang w:val="it-CH" w:eastAsia="de-CH"/>
              </w:rPr>
            </w:pPr>
            <w:r w:rsidRPr="003E3899">
              <w:rPr>
                <w:rFonts w:cs="Arial"/>
                <w:iCs/>
                <w:color w:val="000000"/>
                <w:sz w:val="20"/>
                <w:lang w:val="it-CH" w:eastAsia="de-CH"/>
              </w:rPr>
              <w:t>Diverse spese di riversamento</w:t>
            </w:r>
          </w:p>
        </w:tc>
        <w:tc>
          <w:tcPr>
            <w:tcW w:w="5387" w:type="dxa"/>
            <w:shd w:val="clear" w:color="auto" w:fill="auto"/>
          </w:tcPr>
          <w:p w14:paraId="6F0578C5" w14:textId="77777777" w:rsidR="003E3899" w:rsidRPr="003E3899" w:rsidRDefault="003E3899" w:rsidP="003E3899">
            <w:pPr>
              <w:spacing w:line="240" w:lineRule="auto"/>
              <w:ind w:left="227" w:hanging="227"/>
              <w:jc w:val="left"/>
              <w:rPr>
                <w:rFonts w:cs="Arial"/>
                <w:iCs/>
                <w:color w:val="000000"/>
                <w:sz w:val="20"/>
                <w:lang w:val="it-CH" w:eastAsia="de-CH"/>
              </w:rPr>
            </w:pPr>
          </w:p>
        </w:tc>
      </w:tr>
      <w:tr w:rsidR="003E3899" w:rsidRPr="003E3899" w14:paraId="38541CE7" w14:textId="77777777" w:rsidTr="005C2F64">
        <w:trPr>
          <w:trHeight w:val="255"/>
        </w:trPr>
        <w:tc>
          <w:tcPr>
            <w:tcW w:w="0" w:type="auto"/>
            <w:tcBorders>
              <w:bottom w:val="nil"/>
            </w:tcBorders>
            <w:shd w:val="clear" w:color="auto" w:fill="auto"/>
            <w:noWrap/>
          </w:tcPr>
          <w:p w14:paraId="03BCF429"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w:t>
            </w:r>
          </w:p>
        </w:tc>
        <w:tc>
          <w:tcPr>
            <w:tcW w:w="773" w:type="dxa"/>
            <w:shd w:val="clear" w:color="auto" w:fill="auto"/>
          </w:tcPr>
          <w:p w14:paraId="02EF781A"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3690</w:t>
            </w:r>
          </w:p>
        </w:tc>
        <w:tc>
          <w:tcPr>
            <w:tcW w:w="2552" w:type="dxa"/>
            <w:shd w:val="clear" w:color="auto" w:fill="auto"/>
          </w:tcPr>
          <w:p w14:paraId="37DF418E"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Rimanenti spese di riversamento</w:t>
            </w:r>
          </w:p>
        </w:tc>
        <w:tc>
          <w:tcPr>
            <w:tcW w:w="5387" w:type="dxa"/>
            <w:shd w:val="clear" w:color="auto" w:fill="auto"/>
          </w:tcPr>
          <w:p w14:paraId="0AE2C2B4"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Spese di riversamento non altrimenti attribuite.</w:t>
            </w:r>
          </w:p>
        </w:tc>
      </w:tr>
      <w:tr w:rsidR="003E3899" w:rsidRPr="003E3899" w14:paraId="332D5F62" w14:textId="77777777" w:rsidTr="005C2F64">
        <w:trPr>
          <w:trHeight w:val="255"/>
        </w:trPr>
        <w:tc>
          <w:tcPr>
            <w:tcW w:w="0" w:type="auto"/>
            <w:tcBorders>
              <w:top w:val="nil"/>
            </w:tcBorders>
            <w:shd w:val="clear" w:color="auto" w:fill="auto"/>
            <w:noWrap/>
          </w:tcPr>
          <w:p w14:paraId="0DE59586" w14:textId="77777777" w:rsidR="003E3899" w:rsidRPr="003E3899" w:rsidRDefault="003E3899" w:rsidP="003E3899">
            <w:pPr>
              <w:spacing w:line="240" w:lineRule="auto"/>
              <w:ind w:left="227" w:right="-24" w:hanging="227"/>
              <w:jc w:val="left"/>
              <w:rPr>
                <w:rFonts w:cs="Arial"/>
                <w:sz w:val="20"/>
                <w:lang w:val="it-CH" w:eastAsia="de-CH"/>
              </w:rPr>
            </w:pPr>
          </w:p>
        </w:tc>
        <w:tc>
          <w:tcPr>
            <w:tcW w:w="773" w:type="dxa"/>
            <w:shd w:val="clear" w:color="auto" w:fill="auto"/>
          </w:tcPr>
          <w:p w14:paraId="3BA5F3B9" w14:textId="77777777" w:rsidR="003E3899" w:rsidRPr="003E3899" w:rsidRDefault="003E3899" w:rsidP="003E3899">
            <w:pPr>
              <w:spacing w:line="240" w:lineRule="auto"/>
              <w:ind w:left="227" w:hanging="227"/>
              <w:jc w:val="left"/>
              <w:rPr>
                <w:rFonts w:cs="Arial"/>
                <w:sz w:val="20"/>
                <w:highlight w:val="green"/>
                <w:lang w:val="it-CH" w:eastAsia="de-CH"/>
              </w:rPr>
            </w:pPr>
            <w:r w:rsidRPr="003E3899">
              <w:rPr>
                <w:rFonts w:cs="Arial"/>
                <w:sz w:val="20"/>
                <w:highlight w:val="green"/>
                <w:lang w:val="it-CH" w:eastAsia="de-CH"/>
              </w:rPr>
              <w:t>3699</w:t>
            </w:r>
          </w:p>
        </w:tc>
        <w:tc>
          <w:tcPr>
            <w:tcW w:w="2552" w:type="dxa"/>
            <w:shd w:val="clear" w:color="auto" w:fill="auto"/>
          </w:tcPr>
          <w:p w14:paraId="6883C2F7" w14:textId="77777777" w:rsidR="003E3899" w:rsidRPr="003E3899" w:rsidRDefault="003E3899" w:rsidP="003E3899">
            <w:pPr>
              <w:spacing w:line="240" w:lineRule="auto"/>
              <w:jc w:val="left"/>
              <w:rPr>
                <w:rFonts w:cs="Arial"/>
                <w:color w:val="000000"/>
                <w:sz w:val="20"/>
                <w:highlight w:val="green"/>
                <w:lang w:val="it-CH" w:eastAsia="de-CH"/>
              </w:rPr>
            </w:pPr>
            <w:r w:rsidRPr="003E3899">
              <w:rPr>
                <w:rFonts w:cs="Arial"/>
                <w:color w:val="000000"/>
                <w:sz w:val="20"/>
                <w:highlight w:val="green"/>
                <w:lang w:val="it-CH" w:eastAsia="de-CH"/>
              </w:rPr>
              <w:t>Ridistribuzioni</w:t>
            </w:r>
          </w:p>
        </w:tc>
        <w:tc>
          <w:tcPr>
            <w:tcW w:w="5387" w:type="dxa"/>
            <w:shd w:val="clear" w:color="auto" w:fill="auto"/>
          </w:tcPr>
          <w:p w14:paraId="21DB77DE"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en-US"/>
              </w:rPr>
            </w:pPr>
            <w:r w:rsidRPr="003E3899">
              <w:rPr>
                <w:rFonts w:cs="Arial"/>
                <w:color w:val="000000"/>
                <w:sz w:val="20"/>
                <w:highlight w:val="green"/>
                <w:lang w:val="it-CH" w:eastAsia="en-US"/>
              </w:rPr>
              <w:t>Ridistribuzioni di tasse e imposte, ad es. Tassa sul CO</w:t>
            </w:r>
            <w:r w:rsidRPr="003E3899">
              <w:rPr>
                <w:rFonts w:cs="Arial"/>
                <w:color w:val="000000"/>
                <w:sz w:val="20"/>
                <w:highlight w:val="green"/>
                <w:vertAlign w:val="subscript"/>
                <w:lang w:val="it-CH" w:eastAsia="en-US"/>
              </w:rPr>
              <w:t>2</w:t>
            </w:r>
            <w:r w:rsidRPr="003E3899">
              <w:rPr>
                <w:rFonts w:cs="Arial"/>
                <w:color w:val="000000"/>
                <w:sz w:val="20"/>
                <w:highlight w:val="green"/>
                <w:lang w:val="it-CH" w:eastAsia="en-US"/>
              </w:rPr>
              <w:t>.</w:t>
            </w:r>
          </w:p>
          <w:p w14:paraId="7B9235F8"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highlight w:val="green"/>
                <w:lang w:val="it-CH" w:eastAsia="en-US"/>
              </w:rPr>
              <w:t>Le singole ridistribuzioni devono essere separate in conti dettagliati, ad es. 3699.1 Ridistribuzioni tassa sul CO</w:t>
            </w:r>
            <w:r w:rsidRPr="003E3899">
              <w:rPr>
                <w:rFonts w:cs="Arial"/>
                <w:color w:val="000000"/>
                <w:sz w:val="20"/>
                <w:highlight w:val="green"/>
                <w:vertAlign w:val="subscript"/>
                <w:lang w:val="it-CH" w:eastAsia="en-US"/>
              </w:rPr>
              <w:t>2</w:t>
            </w:r>
            <w:r w:rsidRPr="003E3899">
              <w:rPr>
                <w:rFonts w:cs="Arial"/>
                <w:color w:val="000000"/>
                <w:sz w:val="20"/>
                <w:highlight w:val="green"/>
                <w:lang w:val="it-CH" w:eastAsia="en-US"/>
              </w:rPr>
              <w:t>.</w:t>
            </w:r>
          </w:p>
        </w:tc>
      </w:tr>
      <w:tr w:rsidR="003E3899" w:rsidRPr="003E3899" w14:paraId="75A18A83" w14:textId="77777777" w:rsidTr="005C2F64">
        <w:trPr>
          <w:trHeight w:val="1530"/>
        </w:trPr>
        <w:tc>
          <w:tcPr>
            <w:tcW w:w="0" w:type="auto"/>
            <w:shd w:val="clear" w:color="auto" w:fill="D9D9D9"/>
            <w:noWrap/>
          </w:tcPr>
          <w:p w14:paraId="6EB108D7" w14:textId="77777777" w:rsidR="003E3899" w:rsidRPr="003E3899" w:rsidRDefault="003E3899" w:rsidP="003E3899">
            <w:pPr>
              <w:spacing w:before="60" w:after="60" w:line="240" w:lineRule="auto"/>
              <w:ind w:left="227" w:right="-24" w:hanging="227"/>
              <w:jc w:val="left"/>
              <w:rPr>
                <w:rFonts w:cs="Arial"/>
                <w:b/>
                <w:bCs/>
                <w:sz w:val="20"/>
                <w:lang w:val="it-CH" w:eastAsia="de-CH"/>
              </w:rPr>
            </w:pPr>
            <w:r w:rsidRPr="003E3899">
              <w:rPr>
                <w:rFonts w:cs="Arial"/>
                <w:b/>
                <w:bCs/>
                <w:sz w:val="20"/>
                <w:lang w:val="it-CH" w:eastAsia="de-CH"/>
              </w:rPr>
              <w:t>37</w:t>
            </w:r>
          </w:p>
        </w:tc>
        <w:tc>
          <w:tcPr>
            <w:tcW w:w="773" w:type="dxa"/>
            <w:shd w:val="clear" w:color="auto" w:fill="D9D9D9"/>
          </w:tcPr>
          <w:p w14:paraId="18AD22EF" w14:textId="77777777" w:rsidR="003E3899" w:rsidRPr="003E3899" w:rsidRDefault="003E3899" w:rsidP="003E3899">
            <w:pPr>
              <w:spacing w:before="60" w:after="60" w:line="240" w:lineRule="auto"/>
              <w:ind w:left="227" w:hanging="227"/>
              <w:jc w:val="left"/>
              <w:rPr>
                <w:rFonts w:cs="Arial"/>
                <w:b/>
                <w:bCs/>
                <w:sz w:val="20"/>
                <w:lang w:val="it-CH" w:eastAsia="de-CH"/>
              </w:rPr>
            </w:pPr>
            <w:r w:rsidRPr="003E3899">
              <w:rPr>
                <w:rFonts w:cs="Arial"/>
                <w:b/>
                <w:bCs/>
                <w:sz w:val="20"/>
                <w:lang w:val="it-CH" w:eastAsia="de-CH"/>
              </w:rPr>
              <w:t> </w:t>
            </w:r>
          </w:p>
        </w:tc>
        <w:tc>
          <w:tcPr>
            <w:tcW w:w="2552" w:type="dxa"/>
            <w:shd w:val="clear" w:color="auto" w:fill="D9D9D9"/>
          </w:tcPr>
          <w:p w14:paraId="4521E3FF" w14:textId="77777777" w:rsidR="003E3899" w:rsidRPr="003E3899" w:rsidRDefault="003E3899" w:rsidP="003E3899">
            <w:pPr>
              <w:spacing w:before="60" w:after="60" w:line="240" w:lineRule="auto"/>
              <w:jc w:val="left"/>
              <w:rPr>
                <w:rFonts w:cs="Arial"/>
                <w:b/>
                <w:bCs/>
                <w:sz w:val="20"/>
                <w:lang w:val="it-CH" w:eastAsia="de-CH"/>
              </w:rPr>
            </w:pPr>
            <w:r w:rsidRPr="003E3899">
              <w:rPr>
                <w:rFonts w:cs="Arial"/>
                <w:b/>
                <w:bCs/>
                <w:sz w:val="20"/>
                <w:lang w:val="it-CH" w:eastAsia="de-CH"/>
              </w:rPr>
              <w:t>Contributi transitori</w:t>
            </w:r>
          </w:p>
        </w:tc>
        <w:tc>
          <w:tcPr>
            <w:tcW w:w="5387" w:type="dxa"/>
            <w:shd w:val="clear" w:color="auto" w:fill="D9D9D9"/>
          </w:tcPr>
          <w:p w14:paraId="403477D1" w14:textId="77777777" w:rsidR="003E3899" w:rsidRPr="003E3899" w:rsidRDefault="003E3899" w:rsidP="003E3899">
            <w:pPr>
              <w:numPr>
                <w:ilvl w:val="0"/>
                <w:numId w:val="38"/>
              </w:numPr>
              <w:tabs>
                <w:tab w:val="clear" w:pos="360"/>
              </w:tabs>
              <w:overflowPunct w:val="0"/>
              <w:autoSpaceDE w:val="0"/>
              <w:autoSpaceDN w:val="0"/>
              <w:adjustRightInd w:val="0"/>
              <w:spacing w:before="60" w:line="240" w:lineRule="auto"/>
              <w:ind w:left="227" w:hanging="227"/>
              <w:jc w:val="left"/>
              <w:textAlignment w:val="baseline"/>
              <w:rPr>
                <w:rFonts w:cs="Arial"/>
                <w:iCs/>
                <w:sz w:val="20"/>
                <w:lang w:val="it-CH" w:eastAsia="de-CH"/>
              </w:rPr>
            </w:pPr>
            <w:r w:rsidRPr="003E3899">
              <w:rPr>
                <w:rFonts w:cs="Arial"/>
                <w:iCs/>
                <w:sz w:val="20"/>
                <w:lang w:val="it-CH" w:eastAsia="de-CH"/>
              </w:rPr>
              <w:t>L’ente pubblico trasferisce a terzi i contributi transitori. L’ente pubblico ha ricevuto queste risorse da un altro ente pubblico. Gli aumenti sono esposti nel gruppo specifico 47. Dato che alla fine del periodo contabile i gruppi specifici 37 e 47 devono corrispondere, dovranno essere effettuate delle delimitazioni contabili.</w:t>
            </w:r>
          </w:p>
          <w:p w14:paraId="37E56006"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Vanno contabilizzate come contributi transitori le medesime operazioni previste dal MPCA1.</w:t>
            </w:r>
          </w:p>
        </w:tc>
      </w:tr>
      <w:tr w:rsidR="003E3899" w:rsidRPr="003E3899" w14:paraId="568E13B0" w14:textId="77777777" w:rsidTr="005C2F64">
        <w:trPr>
          <w:trHeight w:val="255"/>
        </w:trPr>
        <w:tc>
          <w:tcPr>
            <w:tcW w:w="0" w:type="auto"/>
            <w:tcBorders>
              <w:bottom w:val="nil"/>
            </w:tcBorders>
            <w:shd w:val="clear" w:color="auto" w:fill="F2F2F2"/>
            <w:noWrap/>
          </w:tcPr>
          <w:p w14:paraId="514BB69B"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370</w:t>
            </w:r>
          </w:p>
        </w:tc>
        <w:tc>
          <w:tcPr>
            <w:tcW w:w="773" w:type="dxa"/>
            <w:shd w:val="clear" w:color="auto" w:fill="F2F2F2"/>
          </w:tcPr>
          <w:p w14:paraId="60A92B41"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54ED3960" w14:textId="77777777" w:rsidR="003E3899" w:rsidRPr="003E3899" w:rsidRDefault="003E3899" w:rsidP="003E3899">
            <w:pPr>
              <w:spacing w:line="240" w:lineRule="auto"/>
              <w:jc w:val="left"/>
              <w:rPr>
                <w:rFonts w:cs="Arial"/>
                <w:iCs/>
                <w:color w:val="000000"/>
                <w:sz w:val="20"/>
                <w:lang w:val="it-CH" w:eastAsia="de-CH"/>
              </w:rPr>
            </w:pPr>
            <w:r w:rsidRPr="003E3899">
              <w:rPr>
                <w:rFonts w:cs="Arial"/>
                <w:iCs/>
                <w:color w:val="000000"/>
                <w:sz w:val="20"/>
                <w:lang w:val="it-CH" w:eastAsia="de-CH"/>
              </w:rPr>
              <w:t>Contributi transitori</w:t>
            </w:r>
          </w:p>
        </w:tc>
        <w:tc>
          <w:tcPr>
            <w:tcW w:w="5387" w:type="dxa"/>
            <w:shd w:val="clear" w:color="auto" w:fill="F2F2F2"/>
          </w:tcPr>
          <w:p w14:paraId="2BBEECC5" w14:textId="77777777" w:rsidR="003E3899" w:rsidRPr="003E3899" w:rsidRDefault="003E3899" w:rsidP="003E3899">
            <w:pPr>
              <w:spacing w:line="240" w:lineRule="auto"/>
              <w:ind w:left="227" w:hanging="227"/>
              <w:jc w:val="left"/>
              <w:rPr>
                <w:rFonts w:cs="Arial"/>
                <w:iCs/>
                <w:color w:val="000000"/>
                <w:sz w:val="20"/>
                <w:lang w:val="it-CH" w:eastAsia="de-CH"/>
              </w:rPr>
            </w:pPr>
          </w:p>
        </w:tc>
      </w:tr>
      <w:tr w:rsidR="003E3899" w:rsidRPr="003E3899" w14:paraId="4296C8EC" w14:textId="77777777" w:rsidTr="005C2F64">
        <w:trPr>
          <w:trHeight w:val="510"/>
        </w:trPr>
        <w:tc>
          <w:tcPr>
            <w:tcW w:w="0" w:type="auto"/>
            <w:tcBorders>
              <w:top w:val="nil"/>
              <w:bottom w:val="nil"/>
            </w:tcBorders>
            <w:shd w:val="clear" w:color="auto" w:fill="auto"/>
            <w:noWrap/>
          </w:tcPr>
          <w:p w14:paraId="239623C7"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51E73ECA"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3700</w:t>
            </w:r>
          </w:p>
        </w:tc>
        <w:tc>
          <w:tcPr>
            <w:tcW w:w="2552" w:type="dxa"/>
            <w:shd w:val="clear" w:color="auto" w:fill="auto"/>
          </w:tcPr>
          <w:p w14:paraId="2F60BFBF"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 xml:space="preserve">Confederazione </w:t>
            </w:r>
          </w:p>
        </w:tc>
        <w:tc>
          <w:tcPr>
            <w:tcW w:w="5387" w:type="dxa"/>
            <w:shd w:val="clear" w:color="auto" w:fill="auto"/>
          </w:tcPr>
          <w:p w14:paraId="2DA8DF99"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Contributi transitori di altri enti pubblici o di terzi che vengono trasferiti alla Confederazione.</w:t>
            </w:r>
          </w:p>
        </w:tc>
      </w:tr>
      <w:tr w:rsidR="003E3899" w:rsidRPr="003E3899" w14:paraId="190770DD" w14:textId="77777777" w:rsidTr="005C2F64">
        <w:trPr>
          <w:trHeight w:val="510"/>
        </w:trPr>
        <w:tc>
          <w:tcPr>
            <w:tcW w:w="0" w:type="auto"/>
            <w:tcBorders>
              <w:top w:val="nil"/>
              <w:bottom w:val="nil"/>
            </w:tcBorders>
            <w:shd w:val="clear" w:color="auto" w:fill="auto"/>
            <w:noWrap/>
          </w:tcPr>
          <w:p w14:paraId="2DA6E57F"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76BEF1DB"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3701</w:t>
            </w:r>
          </w:p>
        </w:tc>
        <w:tc>
          <w:tcPr>
            <w:tcW w:w="2552" w:type="dxa"/>
            <w:shd w:val="clear" w:color="auto" w:fill="auto"/>
          </w:tcPr>
          <w:p w14:paraId="16514BA8"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Cantoni e concordati</w:t>
            </w:r>
          </w:p>
        </w:tc>
        <w:tc>
          <w:tcPr>
            <w:tcW w:w="5387" w:type="dxa"/>
            <w:shd w:val="clear" w:color="auto" w:fill="auto"/>
          </w:tcPr>
          <w:p w14:paraId="47D0317D"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Contributi transitori di altri enti pubblici o di terzi che vengono trasferiti a Cantoni o a concordati.</w:t>
            </w:r>
          </w:p>
        </w:tc>
      </w:tr>
      <w:tr w:rsidR="003E3899" w:rsidRPr="003E3899" w14:paraId="113AF1F2" w14:textId="77777777" w:rsidTr="005C2F64">
        <w:trPr>
          <w:trHeight w:val="510"/>
        </w:trPr>
        <w:tc>
          <w:tcPr>
            <w:tcW w:w="0" w:type="auto"/>
            <w:tcBorders>
              <w:top w:val="nil"/>
              <w:bottom w:val="nil"/>
            </w:tcBorders>
            <w:shd w:val="clear" w:color="auto" w:fill="auto"/>
            <w:noWrap/>
          </w:tcPr>
          <w:p w14:paraId="4D8189B4"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7D8C99CD"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3702</w:t>
            </w:r>
          </w:p>
        </w:tc>
        <w:tc>
          <w:tcPr>
            <w:tcW w:w="2552" w:type="dxa"/>
            <w:shd w:val="clear" w:color="auto" w:fill="auto"/>
          </w:tcPr>
          <w:p w14:paraId="15F53E64"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 xml:space="preserve">Comuni e consorzi </w:t>
            </w:r>
            <w:r w:rsidRPr="003E3899">
              <w:rPr>
                <w:rFonts w:cs="Arial"/>
                <w:color w:val="000000"/>
                <w:sz w:val="20"/>
                <w:lang w:val="it-CH" w:eastAsia="de-CH"/>
              </w:rPr>
              <w:br/>
              <w:t>comunali</w:t>
            </w:r>
          </w:p>
        </w:tc>
        <w:tc>
          <w:tcPr>
            <w:tcW w:w="5387" w:type="dxa"/>
            <w:shd w:val="clear" w:color="auto" w:fill="auto"/>
          </w:tcPr>
          <w:p w14:paraId="7C6751F9"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 xml:space="preserve">Contributi transitori di altri enti pubblici o di terzi che vengono trasferiti a Comuni o a consorzi comunali. </w:t>
            </w:r>
          </w:p>
          <w:p w14:paraId="22C0C0E2"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highlight w:val="green"/>
                <w:lang w:val="it-CH" w:eastAsia="de-CH"/>
              </w:rPr>
            </w:pPr>
            <w:r w:rsidRPr="003E3899">
              <w:rPr>
                <w:rFonts w:cs="Arial"/>
                <w:sz w:val="20"/>
                <w:highlight w:val="green"/>
                <w:lang w:val="it-CH" w:eastAsia="de-CH"/>
              </w:rPr>
              <w:t>Suddivisione raccomandata:</w:t>
            </w:r>
          </w:p>
          <w:p w14:paraId="57B468A7"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highlight w:val="green"/>
                <w:lang w:eastAsia="en-US"/>
              </w:rPr>
            </w:pPr>
            <w:r w:rsidRPr="003E3899">
              <w:rPr>
                <w:rFonts w:cs="Arial"/>
                <w:color w:val="000000"/>
                <w:sz w:val="20"/>
                <w:highlight w:val="green"/>
                <w:lang w:eastAsia="en-US"/>
              </w:rPr>
              <w:t>3702.1 Contributi transitori a Comuni e consorzi comunali all’interno del cantone</w:t>
            </w:r>
          </w:p>
          <w:p w14:paraId="3F1FC49B"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highlight w:val="green"/>
                <w:lang w:eastAsia="en-US"/>
              </w:rPr>
            </w:pPr>
            <w:r w:rsidRPr="003E3899">
              <w:rPr>
                <w:rFonts w:cs="Arial"/>
                <w:color w:val="000000"/>
                <w:sz w:val="20"/>
                <w:highlight w:val="green"/>
                <w:lang w:eastAsia="en-US"/>
              </w:rPr>
              <w:t>3702.2 Contributi transitori a Comuni e consorzi comunali situati in un altro cantone</w:t>
            </w:r>
          </w:p>
          <w:p w14:paraId="40C64467"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highlight w:val="green"/>
                <w:lang w:eastAsia="en-US"/>
              </w:rPr>
              <w:t>3702.3 Contributi transitori a Comuni e consorzi comunali del estero limitrofo</w:t>
            </w:r>
          </w:p>
        </w:tc>
      </w:tr>
      <w:tr w:rsidR="003E3899" w:rsidRPr="003E3899" w14:paraId="537F6C3C" w14:textId="77777777" w:rsidTr="005C2F64">
        <w:trPr>
          <w:trHeight w:val="510"/>
        </w:trPr>
        <w:tc>
          <w:tcPr>
            <w:tcW w:w="0" w:type="auto"/>
            <w:tcBorders>
              <w:top w:val="nil"/>
              <w:bottom w:val="nil"/>
            </w:tcBorders>
            <w:shd w:val="clear" w:color="auto" w:fill="auto"/>
            <w:noWrap/>
          </w:tcPr>
          <w:p w14:paraId="1D60922E"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1CD4AA35"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3703</w:t>
            </w:r>
          </w:p>
        </w:tc>
        <w:tc>
          <w:tcPr>
            <w:tcW w:w="2552" w:type="dxa"/>
            <w:shd w:val="clear" w:color="auto" w:fill="auto"/>
          </w:tcPr>
          <w:p w14:paraId="25926F46"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 xml:space="preserve">Assicurazioni sociali </w:t>
            </w:r>
            <w:r w:rsidRPr="003E3899">
              <w:rPr>
                <w:rFonts w:cs="Arial"/>
                <w:color w:val="000000"/>
                <w:sz w:val="20"/>
                <w:lang w:val="it-CH" w:eastAsia="de-CH"/>
              </w:rPr>
              <w:br/>
              <w:t>pubbliche</w:t>
            </w:r>
          </w:p>
        </w:tc>
        <w:tc>
          <w:tcPr>
            <w:tcW w:w="5387" w:type="dxa"/>
            <w:shd w:val="clear" w:color="auto" w:fill="auto"/>
          </w:tcPr>
          <w:p w14:paraId="7DC396DC"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Contributi transitori di altri enti pubblici o di terzi che vengono trasferiti ad assicurazioni sociali pubbliche.</w:t>
            </w:r>
          </w:p>
        </w:tc>
      </w:tr>
      <w:tr w:rsidR="003E3899" w:rsidRPr="003E3899" w14:paraId="60C22859" w14:textId="77777777" w:rsidTr="005C2F64">
        <w:trPr>
          <w:trHeight w:val="510"/>
        </w:trPr>
        <w:tc>
          <w:tcPr>
            <w:tcW w:w="0" w:type="auto"/>
            <w:tcBorders>
              <w:top w:val="nil"/>
              <w:bottom w:val="nil"/>
            </w:tcBorders>
            <w:shd w:val="clear" w:color="auto" w:fill="auto"/>
            <w:noWrap/>
          </w:tcPr>
          <w:p w14:paraId="5A680C71"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64B2324D"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3704</w:t>
            </w:r>
          </w:p>
        </w:tc>
        <w:tc>
          <w:tcPr>
            <w:tcW w:w="2552" w:type="dxa"/>
            <w:shd w:val="clear" w:color="auto" w:fill="auto"/>
          </w:tcPr>
          <w:p w14:paraId="2340995A"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Imprese pubbliche</w:t>
            </w:r>
          </w:p>
        </w:tc>
        <w:tc>
          <w:tcPr>
            <w:tcW w:w="5387" w:type="dxa"/>
            <w:shd w:val="clear" w:color="auto" w:fill="auto"/>
          </w:tcPr>
          <w:p w14:paraId="0047E253"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Contributi transitori di altri enti pubblici o di terzi che vengono trasferiti a imprese pubbliche.</w:t>
            </w:r>
          </w:p>
        </w:tc>
      </w:tr>
      <w:tr w:rsidR="003E3899" w:rsidRPr="003E3899" w14:paraId="02A92C90" w14:textId="77777777" w:rsidTr="005C2F64">
        <w:trPr>
          <w:trHeight w:val="510"/>
        </w:trPr>
        <w:tc>
          <w:tcPr>
            <w:tcW w:w="0" w:type="auto"/>
            <w:tcBorders>
              <w:top w:val="nil"/>
              <w:bottom w:val="nil"/>
            </w:tcBorders>
            <w:shd w:val="clear" w:color="auto" w:fill="auto"/>
            <w:noWrap/>
          </w:tcPr>
          <w:p w14:paraId="1392BFE5"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7FD862B8"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3705</w:t>
            </w:r>
          </w:p>
        </w:tc>
        <w:tc>
          <w:tcPr>
            <w:tcW w:w="2552" w:type="dxa"/>
            <w:shd w:val="clear" w:color="auto" w:fill="auto"/>
          </w:tcPr>
          <w:p w14:paraId="2B502554"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Imprese private</w:t>
            </w:r>
          </w:p>
        </w:tc>
        <w:tc>
          <w:tcPr>
            <w:tcW w:w="5387" w:type="dxa"/>
            <w:shd w:val="clear" w:color="auto" w:fill="auto"/>
          </w:tcPr>
          <w:p w14:paraId="3CB4E45A"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Contributi transitori di altri enti pubblici o di terzi che vengono trasferiti a imprese private.</w:t>
            </w:r>
          </w:p>
        </w:tc>
      </w:tr>
      <w:tr w:rsidR="003E3899" w:rsidRPr="003E3899" w14:paraId="228CFCBF" w14:textId="77777777" w:rsidTr="005C2F64">
        <w:trPr>
          <w:trHeight w:val="510"/>
        </w:trPr>
        <w:tc>
          <w:tcPr>
            <w:tcW w:w="0" w:type="auto"/>
            <w:tcBorders>
              <w:top w:val="nil"/>
              <w:bottom w:val="nil"/>
            </w:tcBorders>
            <w:shd w:val="clear" w:color="auto" w:fill="auto"/>
            <w:noWrap/>
          </w:tcPr>
          <w:p w14:paraId="2F1F37F3"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5BB2427D"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3706</w:t>
            </w:r>
          </w:p>
        </w:tc>
        <w:tc>
          <w:tcPr>
            <w:tcW w:w="2552" w:type="dxa"/>
            <w:shd w:val="clear" w:color="auto" w:fill="auto"/>
          </w:tcPr>
          <w:p w14:paraId="60ADA4C0"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 xml:space="preserve">Organizzazioni private </w:t>
            </w:r>
            <w:r w:rsidRPr="003E3899">
              <w:rPr>
                <w:rFonts w:cs="Arial"/>
                <w:color w:val="000000"/>
                <w:sz w:val="20"/>
                <w:lang w:val="it-CH" w:eastAsia="de-CH"/>
              </w:rPr>
              <w:br/>
              <w:t>senza scopo di lucro</w:t>
            </w:r>
          </w:p>
        </w:tc>
        <w:tc>
          <w:tcPr>
            <w:tcW w:w="5387" w:type="dxa"/>
            <w:shd w:val="clear" w:color="auto" w:fill="auto"/>
          </w:tcPr>
          <w:p w14:paraId="009656CF"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Contributi transitori di altri enti pubblici o di terzi che vengono trasferiti a organizzazioni private senza scopo di lucro.</w:t>
            </w:r>
          </w:p>
        </w:tc>
      </w:tr>
      <w:tr w:rsidR="003E3899" w:rsidRPr="003E3899" w14:paraId="183811A6" w14:textId="77777777" w:rsidTr="005C2F64">
        <w:trPr>
          <w:trHeight w:val="510"/>
        </w:trPr>
        <w:tc>
          <w:tcPr>
            <w:tcW w:w="0" w:type="auto"/>
            <w:tcBorders>
              <w:top w:val="nil"/>
              <w:bottom w:val="nil"/>
            </w:tcBorders>
            <w:shd w:val="clear" w:color="auto" w:fill="auto"/>
            <w:noWrap/>
          </w:tcPr>
          <w:p w14:paraId="15C8F20C"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58FA805A"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3707</w:t>
            </w:r>
          </w:p>
        </w:tc>
        <w:tc>
          <w:tcPr>
            <w:tcW w:w="2552" w:type="dxa"/>
            <w:shd w:val="clear" w:color="auto" w:fill="auto"/>
          </w:tcPr>
          <w:p w14:paraId="1D1AD18E"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Economie domestiche private</w:t>
            </w:r>
          </w:p>
        </w:tc>
        <w:tc>
          <w:tcPr>
            <w:tcW w:w="5387" w:type="dxa"/>
            <w:shd w:val="clear" w:color="auto" w:fill="auto"/>
          </w:tcPr>
          <w:p w14:paraId="28E5F015"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Contributi transitori di altri enti pubblici o di terzi che vengono trasferiti a economie domestiche private.</w:t>
            </w:r>
          </w:p>
        </w:tc>
      </w:tr>
      <w:tr w:rsidR="003E3899" w:rsidRPr="003E3899" w14:paraId="38D00256" w14:textId="77777777" w:rsidTr="005C2F64">
        <w:trPr>
          <w:trHeight w:val="510"/>
        </w:trPr>
        <w:tc>
          <w:tcPr>
            <w:tcW w:w="0" w:type="auto"/>
            <w:tcBorders>
              <w:top w:val="nil"/>
            </w:tcBorders>
            <w:shd w:val="clear" w:color="auto" w:fill="auto"/>
            <w:noWrap/>
          </w:tcPr>
          <w:p w14:paraId="3A09D3BD"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260CC99C"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3708</w:t>
            </w:r>
          </w:p>
        </w:tc>
        <w:tc>
          <w:tcPr>
            <w:tcW w:w="2552" w:type="dxa"/>
            <w:shd w:val="clear" w:color="auto" w:fill="auto"/>
          </w:tcPr>
          <w:p w14:paraId="539F383E"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Estero</w:t>
            </w:r>
          </w:p>
        </w:tc>
        <w:tc>
          <w:tcPr>
            <w:tcW w:w="5387" w:type="dxa"/>
            <w:shd w:val="clear" w:color="auto" w:fill="auto"/>
          </w:tcPr>
          <w:p w14:paraId="1E3D82CF"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Contributi transitori di altri enti pubblici o di terzi che vengono trasferiti a beneficiari all’estero.</w:t>
            </w:r>
          </w:p>
        </w:tc>
      </w:tr>
      <w:tr w:rsidR="003E3899" w:rsidRPr="003E3899" w14:paraId="262C2A7C" w14:textId="77777777" w:rsidTr="005C2F64">
        <w:trPr>
          <w:trHeight w:val="255"/>
        </w:trPr>
        <w:tc>
          <w:tcPr>
            <w:tcW w:w="0" w:type="auto"/>
            <w:shd w:val="clear" w:color="auto" w:fill="D9D9D9"/>
            <w:noWrap/>
          </w:tcPr>
          <w:p w14:paraId="1EF66D7E" w14:textId="77777777" w:rsidR="003E3899" w:rsidRPr="003E3899" w:rsidRDefault="003E3899" w:rsidP="003E3899">
            <w:pPr>
              <w:spacing w:before="60" w:after="60" w:line="240" w:lineRule="auto"/>
              <w:ind w:left="227" w:right="-24" w:hanging="227"/>
              <w:jc w:val="left"/>
              <w:rPr>
                <w:rFonts w:cs="Arial"/>
                <w:b/>
                <w:bCs/>
                <w:sz w:val="20"/>
                <w:lang w:val="it-CH" w:eastAsia="de-CH"/>
              </w:rPr>
            </w:pPr>
            <w:r w:rsidRPr="003E3899">
              <w:rPr>
                <w:rFonts w:cs="Arial"/>
                <w:b/>
                <w:bCs/>
                <w:sz w:val="20"/>
                <w:lang w:val="it-CH" w:eastAsia="de-CH"/>
              </w:rPr>
              <w:t>38</w:t>
            </w:r>
          </w:p>
        </w:tc>
        <w:tc>
          <w:tcPr>
            <w:tcW w:w="773" w:type="dxa"/>
            <w:shd w:val="clear" w:color="auto" w:fill="D9D9D9"/>
          </w:tcPr>
          <w:p w14:paraId="6ED342DA" w14:textId="77777777" w:rsidR="003E3899" w:rsidRPr="003E3899" w:rsidRDefault="003E3899" w:rsidP="003E3899">
            <w:pPr>
              <w:spacing w:before="60" w:after="60" w:line="240" w:lineRule="auto"/>
              <w:ind w:left="227" w:hanging="227"/>
              <w:jc w:val="left"/>
              <w:rPr>
                <w:rFonts w:cs="Arial"/>
                <w:b/>
                <w:bCs/>
                <w:sz w:val="20"/>
                <w:lang w:val="it-CH" w:eastAsia="de-CH"/>
              </w:rPr>
            </w:pPr>
            <w:r w:rsidRPr="003E3899">
              <w:rPr>
                <w:rFonts w:cs="Arial"/>
                <w:b/>
                <w:bCs/>
                <w:sz w:val="20"/>
                <w:lang w:val="it-CH" w:eastAsia="de-CH"/>
              </w:rPr>
              <w:t> </w:t>
            </w:r>
          </w:p>
        </w:tc>
        <w:tc>
          <w:tcPr>
            <w:tcW w:w="2552" w:type="dxa"/>
            <w:shd w:val="clear" w:color="auto" w:fill="D9D9D9"/>
          </w:tcPr>
          <w:p w14:paraId="39B89B5C" w14:textId="77777777" w:rsidR="003E3899" w:rsidRPr="003E3899" w:rsidRDefault="003E3899" w:rsidP="003E3899">
            <w:pPr>
              <w:spacing w:before="60" w:after="60" w:line="240" w:lineRule="auto"/>
              <w:jc w:val="left"/>
              <w:rPr>
                <w:rFonts w:cs="Arial"/>
                <w:b/>
                <w:bCs/>
                <w:color w:val="000000"/>
                <w:sz w:val="20"/>
                <w:lang w:val="it-CH" w:eastAsia="de-CH"/>
              </w:rPr>
            </w:pPr>
            <w:r w:rsidRPr="003E3899">
              <w:rPr>
                <w:rFonts w:cs="Arial"/>
                <w:b/>
                <w:bCs/>
                <w:color w:val="000000"/>
                <w:sz w:val="20"/>
                <w:lang w:val="it-CH" w:eastAsia="de-CH"/>
              </w:rPr>
              <w:t>Spese straordinarie</w:t>
            </w:r>
          </w:p>
        </w:tc>
        <w:tc>
          <w:tcPr>
            <w:tcW w:w="5387" w:type="dxa"/>
            <w:shd w:val="clear" w:color="auto" w:fill="D9D9D9"/>
          </w:tcPr>
          <w:p w14:paraId="7A2CDD21" w14:textId="77777777" w:rsidR="003E3899" w:rsidRPr="003E3899" w:rsidRDefault="003E3899" w:rsidP="003E3899">
            <w:pPr>
              <w:numPr>
                <w:ilvl w:val="0"/>
                <w:numId w:val="38"/>
              </w:numPr>
              <w:tabs>
                <w:tab w:val="clear" w:pos="360"/>
              </w:tabs>
              <w:overflowPunct w:val="0"/>
              <w:autoSpaceDE w:val="0"/>
              <w:autoSpaceDN w:val="0"/>
              <w:adjustRightInd w:val="0"/>
              <w:spacing w:before="60" w:after="60" w:line="240" w:lineRule="auto"/>
              <w:ind w:left="227" w:hanging="227"/>
              <w:jc w:val="left"/>
              <w:textAlignment w:val="baseline"/>
              <w:rPr>
                <w:rFonts w:cs="Arial"/>
                <w:iCs/>
                <w:strike/>
                <w:color w:val="000000"/>
                <w:sz w:val="20"/>
                <w:lang w:val="it-CH" w:eastAsia="de-CH"/>
              </w:rPr>
            </w:pPr>
            <w:r w:rsidRPr="003E3899">
              <w:rPr>
                <w:rFonts w:cs="Arial"/>
                <w:iCs/>
                <w:strike/>
                <w:color w:val="000000"/>
                <w:sz w:val="20"/>
                <w:highlight w:val="green"/>
                <w:lang w:val="it-CH" w:eastAsia="de-CH"/>
              </w:rPr>
              <w:t>Art. 24 cpv. 2 LMFC</w:t>
            </w:r>
          </w:p>
        </w:tc>
      </w:tr>
      <w:tr w:rsidR="003E3899" w:rsidRPr="003E3899" w14:paraId="4B00753B" w14:textId="77777777" w:rsidTr="005C2F64">
        <w:trPr>
          <w:trHeight w:val="255"/>
        </w:trPr>
        <w:tc>
          <w:tcPr>
            <w:tcW w:w="0" w:type="auto"/>
            <w:tcBorders>
              <w:bottom w:val="nil"/>
            </w:tcBorders>
            <w:shd w:val="clear" w:color="auto" w:fill="F2F2F2"/>
            <w:noWrap/>
          </w:tcPr>
          <w:p w14:paraId="07669551"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380</w:t>
            </w:r>
          </w:p>
        </w:tc>
        <w:tc>
          <w:tcPr>
            <w:tcW w:w="773" w:type="dxa"/>
            <w:shd w:val="clear" w:color="auto" w:fill="F2F2F2"/>
          </w:tcPr>
          <w:p w14:paraId="057AF5BC"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5931CE57" w14:textId="77777777" w:rsidR="003E3899" w:rsidRPr="003E3899" w:rsidRDefault="003E3899" w:rsidP="003E3899">
            <w:pPr>
              <w:spacing w:line="240" w:lineRule="auto"/>
              <w:jc w:val="left"/>
              <w:rPr>
                <w:rFonts w:cs="Arial"/>
                <w:iCs/>
                <w:color w:val="000000"/>
                <w:sz w:val="20"/>
                <w:lang w:val="it-CH" w:eastAsia="de-CH"/>
              </w:rPr>
            </w:pPr>
            <w:r w:rsidRPr="003E3899">
              <w:rPr>
                <w:rFonts w:cs="Arial"/>
                <w:iCs/>
                <w:color w:val="000000"/>
                <w:sz w:val="20"/>
                <w:lang w:val="it-CH" w:eastAsia="de-CH"/>
              </w:rPr>
              <w:t xml:space="preserve">Spese straordinarie per il personale </w:t>
            </w:r>
          </w:p>
        </w:tc>
        <w:tc>
          <w:tcPr>
            <w:tcW w:w="5387" w:type="dxa"/>
            <w:shd w:val="clear" w:color="auto" w:fill="F2F2F2"/>
          </w:tcPr>
          <w:p w14:paraId="66C5BD6A"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color w:val="000000"/>
                <w:sz w:val="20"/>
                <w:lang w:val="it-CH" w:eastAsia="de-CH"/>
              </w:rPr>
            </w:pPr>
            <w:r w:rsidRPr="003E3899">
              <w:rPr>
                <w:rFonts w:cs="Arial"/>
                <w:iCs/>
                <w:color w:val="000000"/>
                <w:sz w:val="20"/>
                <w:lang w:val="it-CH" w:eastAsia="de-CH"/>
              </w:rPr>
              <w:t xml:space="preserve">Spese per il personale che non possono essere previste, influenzate o controllate. </w:t>
            </w:r>
          </w:p>
        </w:tc>
      </w:tr>
      <w:tr w:rsidR="003E3899" w:rsidRPr="003E3899" w14:paraId="759AF674" w14:textId="77777777" w:rsidTr="005C2F64">
        <w:trPr>
          <w:trHeight w:val="255"/>
        </w:trPr>
        <w:tc>
          <w:tcPr>
            <w:tcW w:w="0" w:type="auto"/>
            <w:tcBorders>
              <w:top w:val="nil"/>
              <w:bottom w:val="nil"/>
            </w:tcBorders>
            <w:shd w:val="clear" w:color="auto" w:fill="auto"/>
            <w:noWrap/>
          </w:tcPr>
          <w:p w14:paraId="6B9E3D96"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30AD8593"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3800</w:t>
            </w:r>
          </w:p>
        </w:tc>
        <w:tc>
          <w:tcPr>
            <w:tcW w:w="2552" w:type="dxa"/>
            <w:shd w:val="clear" w:color="auto" w:fill="auto"/>
          </w:tcPr>
          <w:p w14:paraId="0BEA2967"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 xml:space="preserve">Spese straordinarie per il personale </w:t>
            </w:r>
          </w:p>
        </w:tc>
        <w:tc>
          <w:tcPr>
            <w:tcW w:w="5387" w:type="dxa"/>
            <w:shd w:val="clear" w:color="auto" w:fill="auto"/>
          </w:tcPr>
          <w:p w14:paraId="31431575"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Compresi i contributi del datore di lavoro e delle assicurazioni sociali.</w:t>
            </w:r>
          </w:p>
        </w:tc>
      </w:tr>
      <w:tr w:rsidR="003E3899" w:rsidRPr="003E3899" w14:paraId="140659F9" w14:textId="77777777" w:rsidTr="005C2F64">
        <w:trPr>
          <w:trHeight w:val="510"/>
        </w:trPr>
        <w:tc>
          <w:tcPr>
            <w:tcW w:w="0" w:type="auto"/>
            <w:tcBorders>
              <w:top w:val="nil"/>
            </w:tcBorders>
            <w:shd w:val="clear" w:color="auto" w:fill="auto"/>
            <w:noWrap/>
          </w:tcPr>
          <w:p w14:paraId="54EDAEE2"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w:t>
            </w:r>
          </w:p>
        </w:tc>
        <w:tc>
          <w:tcPr>
            <w:tcW w:w="773" w:type="dxa"/>
            <w:shd w:val="clear" w:color="auto" w:fill="auto"/>
          </w:tcPr>
          <w:p w14:paraId="3D5AFFED"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3809</w:t>
            </w:r>
          </w:p>
        </w:tc>
        <w:tc>
          <w:tcPr>
            <w:tcW w:w="2552" w:type="dxa"/>
            <w:shd w:val="clear" w:color="auto" w:fill="auto"/>
          </w:tcPr>
          <w:p w14:paraId="6718E92F"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 </w:t>
            </w:r>
          </w:p>
        </w:tc>
        <w:tc>
          <w:tcPr>
            <w:tcW w:w="5387" w:type="dxa"/>
            <w:shd w:val="clear" w:color="auto" w:fill="auto"/>
          </w:tcPr>
          <w:p w14:paraId="41B691DB"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Questa voce è riservata alla statistica finanziaria della Confederazione e non può essere utilizzata per i piani contabili di Cantoni e Comuni.</w:t>
            </w:r>
          </w:p>
        </w:tc>
      </w:tr>
      <w:tr w:rsidR="003E3899" w:rsidRPr="003E3899" w14:paraId="7BDE3077" w14:textId="77777777" w:rsidTr="005C2F64">
        <w:trPr>
          <w:trHeight w:val="510"/>
        </w:trPr>
        <w:tc>
          <w:tcPr>
            <w:tcW w:w="0" w:type="auto"/>
            <w:tcBorders>
              <w:bottom w:val="nil"/>
            </w:tcBorders>
            <w:shd w:val="clear" w:color="auto" w:fill="F2F2F2"/>
            <w:noWrap/>
          </w:tcPr>
          <w:p w14:paraId="52B67003"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381</w:t>
            </w:r>
          </w:p>
        </w:tc>
        <w:tc>
          <w:tcPr>
            <w:tcW w:w="773" w:type="dxa"/>
            <w:shd w:val="clear" w:color="auto" w:fill="F2F2F2"/>
          </w:tcPr>
          <w:p w14:paraId="3BF3F2AA"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18B139DA" w14:textId="77777777" w:rsidR="003E3899" w:rsidRPr="003E3899" w:rsidRDefault="003E3899" w:rsidP="003E3899">
            <w:pPr>
              <w:spacing w:line="240" w:lineRule="auto"/>
              <w:jc w:val="left"/>
              <w:rPr>
                <w:rFonts w:cs="Arial"/>
                <w:iCs/>
                <w:color w:val="000000"/>
                <w:sz w:val="20"/>
                <w:lang w:val="it-CH" w:eastAsia="de-CH"/>
              </w:rPr>
            </w:pPr>
            <w:r w:rsidRPr="003E3899">
              <w:rPr>
                <w:rFonts w:cs="Arial"/>
                <w:iCs/>
                <w:color w:val="000000"/>
                <w:sz w:val="20"/>
                <w:lang w:val="it-CH" w:eastAsia="de-CH"/>
              </w:rPr>
              <w:t>Spese straordinarie per beni e servizi e d’esercizio</w:t>
            </w:r>
          </w:p>
        </w:tc>
        <w:tc>
          <w:tcPr>
            <w:tcW w:w="5387" w:type="dxa"/>
            <w:shd w:val="clear" w:color="auto" w:fill="F2F2F2"/>
          </w:tcPr>
          <w:p w14:paraId="62052EB8"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color w:val="000000"/>
                <w:sz w:val="20"/>
                <w:lang w:val="it-CH" w:eastAsia="de-CH"/>
              </w:rPr>
            </w:pPr>
            <w:r w:rsidRPr="003E3899">
              <w:rPr>
                <w:rFonts w:cs="Arial"/>
                <w:iCs/>
                <w:color w:val="000000"/>
                <w:sz w:val="20"/>
                <w:lang w:val="it-CH" w:eastAsia="de-CH"/>
              </w:rPr>
              <w:t>Spese per beni e servizi e d’esercizio non prevedibili, che sfuggono a ogni influsso e controllo.</w:t>
            </w:r>
          </w:p>
        </w:tc>
      </w:tr>
      <w:tr w:rsidR="003E3899" w:rsidRPr="003E3899" w14:paraId="3D854C48" w14:textId="77777777" w:rsidTr="005C2F64">
        <w:trPr>
          <w:trHeight w:val="510"/>
        </w:trPr>
        <w:tc>
          <w:tcPr>
            <w:tcW w:w="0" w:type="auto"/>
            <w:tcBorders>
              <w:top w:val="nil"/>
              <w:bottom w:val="nil"/>
            </w:tcBorders>
            <w:shd w:val="clear" w:color="auto" w:fill="auto"/>
            <w:noWrap/>
          </w:tcPr>
          <w:p w14:paraId="15F64D74"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2506174F"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3810</w:t>
            </w:r>
          </w:p>
        </w:tc>
        <w:tc>
          <w:tcPr>
            <w:tcW w:w="2552" w:type="dxa"/>
            <w:shd w:val="clear" w:color="auto" w:fill="auto"/>
          </w:tcPr>
          <w:p w14:paraId="75B90611"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Spese straordinarie per beni e servizi e d’esercizio</w:t>
            </w:r>
          </w:p>
        </w:tc>
        <w:tc>
          <w:tcPr>
            <w:tcW w:w="5387" w:type="dxa"/>
            <w:shd w:val="clear" w:color="auto" w:fill="auto"/>
          </w:tcPr>
          <w:p w14:paraId="562AA83F"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Spese straordinarie per beni e servizi e d’esercizio con ripercussioni sul flusso di denaro.</w:t>
            </w:r>
          </w:p>
        </w:tc>
      </w:tr>
      <w:tr w:rsidR="003E3899" w:rsidRPr="003E3899" w14:paraId="5C9BA952" w14:textId="77777777" w:rsidTr="005C2F64">
        <w:trPr>
          <w:trHeight w:val="510"/>
        </w:trPr>
        <w:tc>
          <w:tcPr>
            <w:tcW w:w="0" w:type="auto"/>
            <w:tcBorders>
              <w:top w:val="nil"/>
            </w:tcBorders>
            <w:shd w:val="clear" w:color="auto" w:fill="auto"/>
            <w:noWrap/>
          </w:tcPr>
          <w:p w14:paraId="3DCC465D"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w:t>
            </w:r>
          </w:p>
        </w:tc>
        <w:tc>
          <w:tcPr>
            <w:tcW w:w="773" w:type="dxa"/>
            <w:shd w:val="clear" w:color="auto" w:fill="auto"/>
          </w:tcPr>
          <w:p w14:paraId="60B44050"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3811</w:t>
            </w:r>
          </w:p>
        </w:tc>
        <w:tc>
          <w:tcPr>
            <w:tcW w:w="2552" w:type="dxa"/>
            <w:shd w:val="clear" w:color="auto" w:fill="auto"/>
          </w:tcPr>
          <w:p w14:paraId="7E1437CB"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Spese straordinarie per beni e servizi e d’esercizio; Rettificazioni di valore</w:t>
            </w:r>
          </w:p>
        </w:tc>
        <w:tc>
          <w:tcPr>
            <w:tcW w:w="5387" w:type="dxa"/>
            <w:shd w:val="clear" w:color="auto" w:fill="auto"/>
          </w:tcPr>
          <w:p w14:paraId="68AD54D0"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Spese contabili straordinarie per beni e servizi e d’esercizio.</w:t>
            </w:r>
          </w:p>
        </w:tc>
      </w:tr>
      <w:tr w:rsidR="003E3899" w:rsidRPr="003E3899" w14:paraId="5DB1E51A" w14:textId="77777777" w:rsidTr="005C2F64">
        <w:trPr>
          <w:trHeight w:val="1020"/>
        </w:trPr>
        <w:tc>
          <w:tcPr>
            <w:tcW w:w="0" w:type="auto"/>
            <w:tcBorders>
              <w:bottom w:val="nil"/>
            </w:tcBorders>
            <w:shd w:val="clear" w:color="auto" w:fill="F2F2F2"/>
            <w:noWrap/>
          </w:tcPr>
          <w:p w14:paraId="5ABB8EFF"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383</w:t>
            </w:r>
          </w:p>
        </w:tc>
        <w:tc>
          <w:tcPr>
            <w:tcW w:w="773" w:type="dxa"/>
            <w:shd w:val="clear" w:color="auto" w:fill="F2F2F2"/>
          </w:tcPr>
          <w:p w14:paraId="6869AF2A"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3971D8FE"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Ammortamenti supplementari</w:t>
            </w:r>
          </w:p>
        </w:tc>
        <w:tc>
          <w:tcPr>
            <w:tcW w:w="5387" w:type="dxa"/>
            <w:shd w:val="clear" w:color="auto" w:fill="F2F2F2"/>
          </w:tcPr>
          <w:p w14:paraId="5F9E4FFA"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Ammortamenti supplementari secondo la Raccomandazione 12 punto 6.</w:t>
            </w:r>
          </w:p>
          <w:p w14:paraId="576F2381"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Gli ammortamenti supplementari non sono giustificati dal profilo dell’economia d’esercizio né costituiscono una perdita di valore effettiva (impairment). Essi non sono fondati da flussi di capitale, m</w:t>
            </w:r>
            <w:r w:rsidRPr="003E3899">
              <w:rPr>
                <w:rFonts w:cs="Arial"/>
                <w:iCs/>
                <w:color w:val="000000"/>
                <w:sz w:val="20"/>
                <w:lang w:val="it-CH" w:eastAsia="de-CH"/>
              </w:rPr>
              <w:t>a sono operazioni contabili.</w:t>
            </w:r>
          </w:p>
        </w:tc>
      </w:tr>
      <w:tr w:rsidR="003E3899" w:rsidRPr="003E3899" w14:paraId="50E3B565" w14:textId="77777777" w:rsidTr="005C2F64">
        <w:trPr>
          <w:trHeight w:val="765"/>
        </w:trPr>
        <w:tc>
          <w:tcPr>
            <w:tcW w:w="0" w:type="auto"/>
            <w:tcBorders>
              <w:top w:val="nil"/>
              <w:bottom w:val="nil"/>
            </w:tcBorders>
            <w:shd w:val="clear" w:color="auto" w:fill="auto"/>
            <w:noWrap/>
          </w:tcPr>
          <w:p w14:paraId="0CAEFD1A" w14:textId="77777777" w:rsidR="003E3899" w:rsidRPr="003E3899" w:rsidRDefault="003E3899" w:rsidP="003E3899">
            <w:pPr>
              <w:spacing w:line="240" w:lineRule="auto"/>
              <w:ind w:left="227" w:right="-24" w:hanging="227"/>
              <w:jc w:val="left"/>
              <w:rPr>
                <w:rFonts w:cs="Arial"/>
                <w:sz w:val="20"/>
                <w:lang w:val="it-CH" w:eastAsia="de-CH"/>
              </w:rPr>
            </w:pPr>
          </w:p>
        </w:tc>
        <w:tc>
          <w:tcPr>
            <w:tcW w:w="773" w:type="dxa"/>
            <w:shd w:val="clear" w:color="auto" w:fill="auto"/>
          </w:tcPr>
          <w:p w14:paraId="30307C14" w14:textId="77777777" w:rsidR="003E3899" w:rsidRPr="003E3899" w:rsidRDefault="003E3899" w:rsidP="003E3899">
            <w:pPr>
              <w:spacing w:line="240" w:lineRule="auto"/>
              <w:ind w:left="227" w:hanging="227"/>
              <w:jc w:val="left"/>
              <w:rPr>
                <w:rFonts w:cs="Arial"/>
                <w:sz w:val="20"/>
                <w:highlight w:val="green"/>
                <w:lang w:val="it-CH" w:eastAsia="de-CH"/>
              </w:rPr>
            </w:pPr>
            <w:r w:rsidRPr="003E3899">
              <w:rPr>
                <w:rFonts w:cs="Arial"/>
                <w:sz w:val="20"/>
                <w:highlight w:val="green"/>
                <w:lang w:val="it-CH" w:eastAsia="de-CH"/>
              </w:rPr>
              <w:t>3830</w:t>
            </w:r>
          </w:p>
        </w:tc>
        <w:tc>
          <w:tcPr>
            <w:tcW w:w="2552" w:type="dxa"/>
            <w:shd w:val="clear" w:color="auto" w:fill="auto"/>
          </w:tcPr>
          <w:p w14:paraId="4F14D67E" w14:textId="77777777" w:rsidR="003E3899" w:rsidRPr="003E3899" w:rsidRDefault="003E3899" w:rsidP="003E3899">
            <w:pPr>
              <w:spacing w:line="240" w:lineRule="auto"/>
              <w:jc w:val="left"/>
              <w:rPr>
                <w:rFonts w:cs="Arial"/>
                <w:color w:val="000000"/>
                <w:sz w:val="20"/>
                <w:highlight w:val="green"/>
                <w:lang w:val="it-CH" w:eastAsia="de-CH"/>
              </w:rPr>
            </w:pPr>
            <w:r w:rsidRPr="003E3899">
              <w:rPr>
                <w:rFonts w:cs="Arial"/>
                <w:color w:val="000000"/>
                <w:sz w:val="20"/>
                <w:highlight w:val="green"/>
                <w:lang w:val="it-CH" w:eastAsia="de-CH"/>
              </w:rPr>
              <w:t>Ammortamenti supplementari investimenti materiali beni amministrativi</w:t>
            </w:r>
          </w:p>
        </w:tc>
        <w:tc>
          <w:tcPr>
            <w:tcW w:w="5387" w:type="dxa"/>
            <w:shd w:val="clear" w:color="auto" w:fill="auto"/>
          </w:tcPr>
          <w:p w14:paraId="6D7587B2"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highlight w:val="green"/>
                <w:lang w:val="it-CH" w:eastAsia="de-CH"/>
              </w:rPr>
              <w:t>Ammortamenti supplementari sul gruppo specifico 140 Investimenti materiali beni amministrativi. Tenere conti dettagliati per ogni conto di bilancio di 4 cifre per poter allestire lo specchietto degli investimenti dell’allegato.</w:t>
            </w:r>
          </w:p>
        </w:tc>
      </w:tr>
      <w:tr w:rsidR="003E3899" w:rsidRPr="003E3899" w14:paraId="0A2B445B" w14:textId="77777777" w:rsidTr="005C2F64">
        <w:trPr>
          <w:trHeight w:val="765"/>
        </w:trPr>
        <w:tc>
          <w:tcPr>
            <w:tcW w:w="0" w:type="auto"/>
            <w:tcBorders>
              <w:top w:val="nil"/>
              <w:bottom w:val="nil"/>
            </w:tcBorders>
            <w:shd w:val="clear" w:color="auto" w:fill="auto"/>
            <w:noWrap/>
          </w:tcPr>
          <w:p w14:paraId="4AB2B5BD" w14:textId="77777777" w:rsidR="003E3899" w:rsidRPr="003E3899" w:rsidRDefault="003E3899" w:rsidP="003E3899">
            <w:pPr>
              <w:spacing w:line="240" w:lineRule="auto"/>
              <w:ind w:left="227" w:right="-24" w:hanging="227"/>
              <w:jc w:val="left"/>
              <w:rPr>
                <w:rFonts w:cs="Arial"/>
                <w:sz w:val="20"/>
                <w:lang w:val="it-CH" w:eastAsia="de-CH"/>
              </w:rPr>
            </w:pPr>
          </w:p>
        </w:tc>
        <w:tc>
          <w:tcPr>
            <w:tcW w:w="773" w:type="dxa"/>
            <w:shd w:val="clear" w:color="auto" w:fill="auto"/>
          </w:tcPr>
          <w:p w14:paraId="44F2E987" w14:textId="77777777" w:rsidR="003E3899" w:rsidRPr="003E3899" w:rsidRDefault="003E3899" w:rsidP="003E3899">
            <w:pPr>
              <w:spacing w:line="240" w:lineRule="auto"/>
              <w:ind w:left="227" w:hanging="227"/>
              <w:jc w:val="left"/>
              <w:rPr>
                <w:rFonts w:cs="Arial"/>
                <w:strike/>
                <w:sz w:val="20"/>
                <w:highlight w:val="green"/>
                <w:lang w:val="it-CH" w:eastAsia="de-CH"/>
              </w:rPr>
            </w:pPr>
            <w:r w:rsidRPr="003E3899">
              <w:rPr>
                <w:rFonts w:cs="Arial"/>
                <w:strike/>
                <w:sz w:val="20"/>
                <w:highlight w:val="green"/>
                <w:lang w:val="it-CH" w:eastAsia="de-CH"/>
              </w:rPr>
              <w:t>3831</w:t>
            </w:r>
          </w:p>
        </w:tc>
        <w:tc>
          <w:tcPr>
            <w:tcW w:w="2552" w:type="dxa"/>
            <w:shd w:val="clear" w:color="auto" w:fill="auto"/>
          </w:tcPr>
          <w:p w14:paraId="35F5C007" w14:textId="77777777" w:rsidR="003E3899" w:rsidRPr="003E3899" w:rsidRDefault="003E3899" w:rsidP="003E3899">
            <w:pPr>
              <w:spacing w:line="240" w:lineRule="auto"/>
              <w:jc w:val="left"/>
              <w:rPr>
                <w:rFonts w:cs="Arial"/>
                <w:color w:val="000000"/>
                <w:sz w:val="20"/>
                <w:highlight w:val="green"/>
                <w:lang w:val="it-CH" w:eastAsia="de-CH"/>
              </w:rPr>
            </w:pPr>
          </w:p>
        </w:tc>
        <w:tc>
          <w:tcPr>
            <w:tcW w:w="5387" w:type="dxa"/>
            <w:shd w:val="clear" w:color="auto" w:fill="auto"/>
          </w:tcPr>
          <w:p w14:paraId="2FD49A2C"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p>
        </w:tc>
      </w:tr>
      <w:tr w:rsidR="003E3899" w:rsidRPr="003E3899" w14:paraId="497A8EA4" w14:textId="77777777" w:rsidTr="005C2F64">
        <w:trPr>
          <w:trHeight w:val="765"/>
        </w:trPr>
        <w:tc>
          <w:tcPr>
            <w:tcW w:w="0" w:type="auto"/>
            <w:tcBorders>
              <w:top w:val="nil"/>
              <w:bottom w:val="nil"/>
            </w:tcBorders>
            <w:shd w:val="clear" w:color="auto" w:fill="auto"/>
            <w:noWrap/>
          </w:tcPr>
          <w:p w14:paraId="38EA1DA4" w14:textId="77777777" w:rsidR="003E3899" w:rsidRPr="003E3899" w:rsidRDefault="003E3899" w:rsidP="003E3899">
            <w:pPr>
              <w:spacing w:line="240" w:lineRule="auto"/>
              <w:ind w:left="227" w:right="-24" w:hanging="227"/>
              <w:jc w:val="left"/>
              <w:rPr>
                <w:rFonts w:cs="Arial"/>
                <w:sz w:val="20"/>
                <w:lang w:val="it-CH" w:eastAsia="de-CH"/>
              </w:rPr>
            </w:pPr>
          </w:p>
        </w:tc>
        <w:tc>
          <w:tcPr>
            <w:tcW w:w="773" w:type="dxa"/>
            <w:shd w:val="clear" w:color="auto" w:fill="auto"/>
          </w:tcPr>
          <w:p w14:paraId="087FFA78" w14:textId="77777777" w:rsidR="003E3899" w:rsidRPr="003E3899" w:rsidRDefault="003E3899" w:rsidP="003E3899">
            <w:pPr>
              <w:spacing w:line="240" w:lineRule="auto"/>
              <w:ind w:left="227" w:hanging="227"/>
              <w:jc w:val="left"/>
              <w:rPr>
                <w:rFonts w:cs="Arial"/>
                <w:sz w:val="20"/>
                <w:highlight w:val="green"/>
                <w:lang w:val="it-CH" w:eastAsia="de-CH"/>
              </w:rPr>
            </w:pPr>
            <w:r w:rsidRPr="003E3899">
              <w:rPr>
                <w:rFonts w:cs="Arial"/>
                <w:sz w:val="20"/>
                <w:highlight w:val="green"/>
                <w:lang w:val="it-CH" w:eastAsia="de-CH"/>
              </w:rPr>
              <w:t>3832</w:t>
            </w:r>
          </w:p>
        </w:tc>
        <w:tc>
          <w:tcPr>
            <w:tcW w:w="2552" w:type="dxa"/>
            <w:shd w:val="clear" w:color="auto" w:fill="auto"/>
          </w:tcPr>
          <w:p w14:paraId="30B87190" w14:textId="77777777" w:rsidR="003E3899" w:rsidRPr="003E3899" w:rsidRDefault="003E3899" w:rsidP="003E3899">
            <w:pPr>
              <w:spacing w:line="240" w:lineRule="auto"/>
              <w:jc w:val="left"/>
              <w:rPr>
                <w:rFonts w:cs="Arial"/>
                <w:color w:val="000000"/>
                <w:sz w:val="20"/>
                <w:highlight w:val="green"/>
                <w:lang w:val="it-CH" w:eastAsia="de-CH"/>
              </w:rPr>
            </w:pPr>
            <w:r w:rsidRPr="003E3899">
              <w:rPr>
                <w:rFonts w:cs="Arial"/>
                <w:color w:val="000000"/>
                <w:sz w:val="20"/>
                <w:highlight w:val="green"/>
                <w:lang w:val="it-CH" w:eastAsia="de-CH"/>
              </w:rPr>
              <w:t>Ammortamenti supplementari investimenti immateriali</w:t>
            </w:r>
          </w:p>
        </w:tc>
        <w:tc>
          <w:tcPr>
            <w:tcW w:w="5387" w:type="dxa"/>
            <w:shd w:val="clear" w:color="auto" w:fill="auto"/>
          </w:tcPr>
          <w:p w14:paraId="2EE95BFC"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highlight w:val="green"/>
                <w:lang w:val="it-CH" w:eastAsia="de-CH"/>
              </w:rPr>
              <w:t>Ammortamenti supplementari sul gruppo specifico 142 Investimenti immateriali. Tenere conti dettagliati per ogni conto di bilancio di 4 cifre per poter allestire lo specchietto degli investimenti dell’allegato.</w:t>
            </w:r>
          </w:p>
        </w:tc>
      </w:tr>
      <w:tr w:rsidR="003E3899" w:rsidRPr="003E3899" w14:paraId="023A7ECE" w14:textId="77777777" w:rsidTr="005C2F64">
        <w:trPr>
          <w:trHeight w:val="765"/>
        </w:trPr>
        <w:tc>
          <w:tcPr>
            <w:tcW w:w="0" w:type="auto"/>
            <w:tcBorders>
              <w:top w:val="nil"/>
            </w:tcBorders>
            <w:shd w:val="clear" w:color="auto" w:fill="auto"/>
            <w:noWrap/>
          </w:tcPr>
          <w:p w14:paraId="7DBEF6FA" w14:textId="77777777" w:rsidR="003E3899" w:rsidRPr="003E3899" w:rsidRDefault="003E3899" w:rsidP="003E3899">
            <w:pPr>
              <w:spacing w:line="240" w:lineRule="auto"/>
              <w:ind w:left="227" w:right="-24" w:hanging="227"/>
              <w:jc w:val="left"/>
              <w:rPr>
                <w:rFonts w:cs="Arial"/>
                <w:sz w:val="20"/>
                <w:lang w:val="it-CH" w:eastAsia="de-CH"/>
              </w:rPr>
            </w:pPr>
          </w:p>
        </w:tc>
        <w:tc>
          <w:tcPr>
            <w:tcW w:w="773" w:type="dxa"/>
            <w:shd w:val="clear" w:color="auto" w:fill="auto"/>
          </w:tcPr>
          <w:p w14:paraId="2215C703" w14:textId="77777777" w:rsidR="003E3899" w:rsidRPr="003E3899" w:rsidRDefault="003E3899" w:rsidP="003E3899">
            <w:pPr>
              <w:spacing w:line="240" w:lineRule="auto"/>
              <w:ind w:left="227" w:hanging="227"/>
              <w:jc w:val="left"/>
              <w:rPr>
                <w:rFonts w:cs="Arial"/>
                <w:sz w:val="20"/>
                <w:highlight w:val="green"/>
                <w:lang w:val="it-CH" w:eastAsia="de-CH"/>
              </w:rPr>
            </w:pPr>
            <w:r w:rsidRPr="003E3899">
              <w:rPr>
                <w:rFonts w:cs="Arial"/>
                <w:sz w:val="20"/>
                <w:highlight w:val="green"/>
                <w:lang w:val="it-CH" w:eastAsia="de-CH"/>
              </w:rPr>
              <w:t>3839</w:t>
            </w:r>
          </w:p>
        </w:tc>
        <w:tc>
          <w:tcPr>
            <w:tcW w:w="2552" w:type="dxa"/>
            <w:shd w:val="clear" w:color="auto" w:fill="auto"/>
          </w:tcPr>
          <w:p w14:paraId="38809109" w14:textId="77777777" w:rsidR="003E3899" w:rsidRPr="003E3899" w:rsidRDefault="003E3899" w:rsidP="003E3899">
            <w:pPr>
              <w:spacing w:line="240" w:lineRule="auto"/>
              <w:jc w:val="left"/>
              <w:rPr>
                <w:rFonts w:cs="Arial"/>
                <w:color w:val="000000"/>
                <w:sz w:val="20"/>
                <w:highlight w:val="green"/>
                <w:lang w:val="it-CH" w:eastAsia="de-CH"/>
              </w:rPr>
            </w:pPr>
            <w:r w:rsidRPr="003E3899">
              <w:rPr>
                <w:rFonts w:cs="Arial"/>
                <w:color w:val="000000"/>
                <w:sz w:val="20"/>
                <w:highlight w:val="green"/>
                <w:lang w:val="it-CH" w:eastAsia="de-CH"/>
              </w:rPr>
              <w:t>Ammortamenti supplementari beni amministrativi, non attribuiti</w:t>
            </w:r>
          </w:p>
        </w:tc>
        <w:tc>
          <w:tcPr>
            <w:tcW w:w="5387" w:type="dxa"/>
            <w:shd w:val="clear" w:color="auto" w:fill="auto"/>
          </w:tcPr>
          <w:p w14:paraId="3748E308"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highlight w:val="green"/>
                <w:lang w:val="it-CH" w:eastAsia="de-CH"/>
              </w:rPr>
              <w:t>Ammortamenti supplementari non attribuiti a un gruppo specifico.</w:t>
            </w:r>
          </w:p>
        </w:tc>
      </w:tr>
      <w:tr w:rsidR="003E3899" w:rsidRPr="003E3899" w14:paraId="052DED71" w14:textId="77777777" w:rsidTr="005C2F64">
        <w:trPr>
          <w:trHeight w:val="510"/>
        </w:trPr>
        <w:tc>
          <w:tcPr>
            <w:tcW w:w="0" w:type="auto"/>
            <w:tcBorders>
              <w:bottom w:val="nil"/>
            </w:tcBorders>
            <w:shd w:val="clear" w:color="auto" w:fill="F2F2F2"/>
            <w:noWrap/>
          </w:tcPr>
          <w:p w14:paraId="191F5099"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384</w:t>
            </w:r>
          </w:p>
        </w:tc>
        <w:tc>
          <w:tcPr>
            <w:tcW w:w="773" w:type="dxa"/>
            <w:shd w:val="clear" w:color="auto" w:fill="F2F2F2"/>
          </w:tcPr>
          <w:p w14:paraId="6163B40E"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48FF6FF3" w14:textId="77777777" w:rsidR="003E3899" w:rsidRPr="003E3899" w:rsidRDefault="003E3899" w:rsidP="003E3899">
            <w:pPr>
              <w:spacing w:line="240" w:lineRule="auto"/>
              <w:jc w:val="left"/>
              <w:rPr>
                <w:rFonts w:cs="Arial"/>
                <w:iCs/>
                <w:color w:val="000000"/>
                <w:sz w:val="20"/>
                <w:lang w:val="it-CH" w:eastAsia="de-CH"/>
              </w:rPr>
            </w:pPr>
            <w:r w:rsidRPr="003E3899">
              <w:rPr>
                <w:rFonts w:cs="Arial"/>
                <w:iCs/>
                <w:color w:val="000000"/>
                <w:sz w:val="20"/>
                <w:lang w:val="it-CH" w:eastAsia="de-CH"/>
              </w:rPr>
              <w:t>Spese finanziarie straordinarie</w:t>
            </w:r>
          </w:p>
        </w:tc>
        <w:tc>
          <w:tcPr>
            <w:tcW w:w="5387" w:type="dxa"/>
            <w:shd w:val="clear" w:color="auto" w:fill="F2F2F2"/>
          </w:tcPr>
          <w:p w14:paraId="0A76A894"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color w:val="000000"/>
                <w:sz w:val="20"/>
                <w:lang w:val="it-CH" w:eastAsia="de-CH"/>
              </w:rPr>
            </w:pPr>
            <w:r w:rsidRPr="003E3899">
              <w:rPr>
                <w:rFonts w:cs="Arial"/>
                <w:iCs/>
                <w:color w:val="000000"/>
                <w:sz w:val="20"/>
                <w:lang w:val="it-CH" w:eastAsia="de-CH"/>
              </w:rPr>
              <w:t>Spese finanziarie non prevedibili, che sfuggono a ogni influsso e controllo e che non appartengono al settore operativo.</w:t>
            </w:r>
          </w:p>
        </w:tc>
      </w:tr>
      <w:tr w:rsidR="003E3899" w:rsidRPr="003E3899" w14:paraId="7CA90E29" w14:textId="77777777" w:rsidTr="005C2F64">
        <w:trPr>
          <w:trHeight w:val="255"/>
        </w:trPr>
        <w:tc>
          <w:tcPr>
            <w:tcW w:w="0" w:type="auto"/>
            <w:tcBorders>
              <w:top w:val="nil"/>
              <w:bottom w:val="nil"/>
            </w:tcBorders>
            <w:shd w:val="clear" w:color="auto" w:fill="auto"/>
            <w:noWrap/>
          </w:tcPr>
          <w:p w14:paraId="4DFAB9F4"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26BC9E6F"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3840</w:t>
            </w:r>
          </w:p>
        </w:tc>
        <w:tc>
          <w:tcPr>
            <w:tcW w:w="2552" w:type="dxa"/>
            <w:shd w:val="clear" w:color="auto" w:fill="auto"/>
          </w:tcPr>
          <w:p w14:paraId="2D16C52B" w14:textId="77777777" w:rsidR="003E3899" w:rsidRPr="003E3899" w:rsidRDefault="003E3899" w:rsidP="003E3899">
            <w:pPr>
              <w:spacing w:line="240" w:lineRule="auto"/>
              <w:jc w:val="left"/>
              <w:rPr>
                <w:rFonts w:cs="Arial"/>
                <w:strike/>
                <w:color w:val="000000"/>
                <w:sz w:val="20"/>
                <w:lang w:val="it-CH" w:eastAsia="de-CH"/>
              </w:rPr>
            </w:pPr>
            <w:r w:rsidRPr="003E3899">
              <w:rPr>
                <w:rFonts w:cs="Arial"/>
                <w:color w:val="000000"/>
                <w:sz w:val="20"/>
                <w:lang w:val="it-CH" w:eastAsia="de-CH"/>
              </w:rPr>
              <w:t xml:space="preserve">Spese finanziarie </w:t>
            </w:r>
            <w:r w:rsidRPr="003E3899">
              <w:rPr>
                <w:rFonts w:cs="Arial"/>
                <w:color w:val="000000"/>
                <w:sz w:val="20"/>
                <w:highlight w:val="green"/>
                <w:lang w:val="it-CH" w:eastAsia="de-CH"/>
              </w:rPr>
              <w:t>monetarie</w:t>
            </w:r>
            <w:r w:rsidRPr="003E3899">
              <w:rPr>
                <w:rFonts w:cs="Arial"/>
                <w:color w:val="000000"/>
                <w:sz w:val="20"/>
                <w:lang w:val="it-CH" w:eastAsia="de-CH"/>
              </w:rPr>
              <w:t xml:space="preserve"> straordinarie </w:t>
            </w:r>
            <w:r w:rsidRPr="00C52458">
              <w:rPr>
                <w:rFonts w:cs="Arial"/>
                <w:strike/>
                <w:color w:val="000000"/>
                <w:sz w:val="20"/>
                <w:highlight w:val="green"/>
                <w:lang w:val="it-CH" w:eastAsia="de-CH"/>
              </w:rPr>
              <w:t>con ripercussioni sul flusso di denaro</w:t>
            </w:r>
          </w:p>
        </w:tc>
        <w:tc>
          <w:tcPr>
            <w:tcW w:w="5387" w:type="dxa"/>
            <w:shd w:val="clear" w:color="auto" w:fill="auto"/>
          </w:tcPr>
          <w:p w14:paraId="5D96C8FA"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Spese finanziarie straordinarie con ripercussioni sul flusso di denaro.</w:t>
            </w:r>
          </w:p>
        </w:tc>
      </w:tr>
      <w:tr w:rsidR="003E3899" w:rsidRPr="003E3899" w14:paraId="647C01B4" w14:textId="77777777" w:rsidTr="005C2F64">
        <w:trPr>
          <w:trHeight w:val="510"/>
        </w:trPr>
        <w:tc>
          <w:tcPr>
            <w:tcW w:w="0" w:type="auto"/>
            <w:tcBorders>
              <w:top w:val="nil"/>
            </w:tcBorders>
            <w:shd w:val="clear" w:color="auto" w:fill="auto"/>
            <w:noWrap/>
          </w:tcPr>
          <w:p w14:paraId="7C9137F2"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w:t>
            </w:r>
          </w:p>
        </w:tc>
        <w:tc>
          <w:tcPr>
            <w:tcW w:w="773" w:type="dxa"/>
            <w:shd w:val="clear" w:color="auto" w:fill="auto"/>
          </w:tcPr>
          <w:p w14:paraId="6A1C4542"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3841</w:t>
            </w:r>
          </w:p>
        </w:tc>
        <w:tc>
          <w:tcPr>
            <w:tcW w:w="2552" w:type="dxa"/>
            <w:shd w:val="clear" w:color="auto" w:fill="auto"/>
          </w:tcPr>
          <w:p w14:paraId="5999E90A"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 xml:space="preserve">Spese finanziarie </w:t>
            </w:r>
            <w:r w:rsidRPr="003E3899">
              <w:rPr>
                <w:rFonts w:cs="Arial"/>
                <w:color w:val="000000"/>
                <w:sz w:val="20"/>
                <w:highlight w:val="green"/>
                <w:lang w:val="it-CH" w:eastAsia="de-CH"/>
              </w:rPr>
              <w:t>contabili</w:t>
            </w:r>
            <w:r w:rsidRPr="003E3899">
              <w:rPr>
                <w:rFonts w:cs="Arial"/>
                <w:color w:val="000000"/>
                <w:sz w:val="20"/>
                <w:lang w:val="it-CH" w:eastAsia="de-CH"/>
              </w:rPr>
              <w:t xml:space="preserve"> straordinarie, Rettificazioni di valore straordinarie</w:t>
            </w:r>
          </w:p>
        </w:tc>
        <w:tc>
          <w:tcPr>
            <w:tcW w:w="5387" w:type="dxa"/>
            <w:shd w:val="clear" w:color="auto" w:fill="auto"/>
          </w:tcPr>
          <w:p w14:paraId="008E0C56"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Spese finanziarie contabili straordinarie.</w:t>
            </w:r>
          </w:p>
        </w:tc>
      </w:tr>
      <w:tr w:rsidR="003E3899" w:rsidRPr="003E3899" w14:paraId="23EAFDA9" w14:textId="77777777" w:rsidTr="005C2F64">
        <w:trPr>
          <w:trHeight w:val="765"/>
        </w:trPr>
        <w:tc>
          <w:tcPr>
            <w:tcW w:w="0" w:type="auto"/>
            <w:tcBorders>
              <w:bottom w:val="nil"/>
            </w:tcBorders>
            <w:shd w:val="clear" w:color="auto" w:fill="F2F2F2"/>
            <w:noWrap/>
          </w:tcPr>
          <w:p w14:paraId="045A34A8"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386</w:t>
            </w:r>
          </w:p>
        </w:tc>
        <w:tc>
          <w:tcPr>
            <w:tcW w:w="773" w:type="dxa"/>
            <w:shd w:val="clear" w:color="auto" w:fill="F2F2F2"/>
          </w:tcPr>
          <w:p w14:paraId="13A2BCF1"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65372DF5" w14:textId="77777777" w:rsidR="003E3899" w:rsidRPr="003E3899" w:rsidRDefault="003E3899" w:rsidP="003E3899">
            <w:pPr>
              <w:spacing w:line="240" w:lineRule="auto"/>
              <w:jc w:val="left"/>
              <w:rPr>
                <w:rFonts w:cs="Arial"/>
                <w:iCs/>
                <w:color w:val="000000"/>
                <w:sz w:val="20"/>
                <w:lang w:val="it-CH" w:eastAsia="de-CH"/>
              </w:rPr>
            </w:pPr>
            <w:r w:rsidRPr="003E3899">
              <w:rPr>
                <w:rFonts w:cs="Arial"/>
                <w:iCs/>
                <w:color w:val="000000"/>
                <w:sz w:val="20"/>
                <w:lang w:val="it-CH" w:eastAsia="de-CH"/>
              </w:rPr>
              <w:t>Spese di riversamento straordinarie</w:t>
            </w:r>
          </w:p>
        </w:tc>
        <w:tc>
          <w:tcPr>
            <w:tcW w:w="5387" w:type="dxa"/>
            <w:shd w:val="clear" w:color="auto" w:fill="F2F2F2"/>
          </w:tcPr>
          <w:p w14:paraId="10EB09FE"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color w:val="000000"/>
                <w:sz w:val="20"/>
                <w:lang w:val="it-CH" w:eastAsia="de-CH"/>
              </w:rPr>
            </w:pPr>
            <w:r w:rsidRPr="003E3899">
              <w:rPr>
                <w:rFonts w:cs="Arial"/>
                <w:iCs/>
                <w:color w:val="000000"/>
                <w:sz w:val="20"/>
                <w:lang w:val="it-CH" w:eastAsia="de-CH"/>
              </w:rPr>
              <w:t>Spese di riversamento non prevedibili, che sfuggono a ogni influsso e controllo e che non appartengono al settore operativo. Le spese di riversamento straordinarie sono sempre considerate flussi di denaro.</w:t>
            </w:r>
          </w:p>
        </w:tc>
      </w:tr>
      <w:tr w:rsidR="003E3899" w:rsidRPr="003E3899" w14:paraId="0FC160AE" w14:textId="77777777" w:rsidTr="005C2F64">
        <w:trPr>
          <w:trHeight w:val="255"/>
        </w:trPr>
        <w:tc>
          <w:tcPr>
            <w:tcW w:w="0" w:type="auto"/>
            <w:tcBorders>
              <w:top w:val="nil"/>
              <w:bottom w:val="nil"/>
            </w:tcBorders>
            <w:shd w:val="clear" w:color="auto" w:fill="auto"/>
            <w:noWrap/>
          </w:tcPr>
          <w:p w14:paraId="09121291"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155EF3CF"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3860</w:t>
            </w:r>
          </w:p>
        </w:tc>
        <w:tc>
          <w:tcPr>
            <w:tcW w:w="2552" w:type="dxa"/>
            <w:shd w:val="clear" w:color="auto" w:fill="auto"/>
          </w:tcPr>
          <w:p w14:paraId="76BC0956"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Spese di riversamento straordinarie; Confederazione</w:t>
            </w:r>
          </w:p>
        </w:tc>
        <w:tc>
          <w:tcPr>
            <w:tcW w:w="5387" w:type="dxa"/>
            <w:shd w:val="clear" w:color="auto" w:fill="auto"/>
          </w:tcPr>
          <w:p w14:paraId="26BF30D7"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Spese di riversamento straordinarie alla Confederazione.</w:t>
            </w:r>
          </w:p>
        </w:tc>
      </w:tr>
      <w:tr w:rsidR="003E3899" w:rsidRPr="003E3899" w14:paraId="420EEF96" w14:textId="77777777" w:rsidTr="005C2F64">
        <w:trPr>
          <w:trHeight w:val="255"/>
        </w:trPr>
        <w:tc>
          <w:tcPr>
            <w:tcW w:w="0" w:type="auto"/>
            <w:tcBorders>
              <w:top w:val="nil"/>
              <w:bottom w:val="nil"/>
            </w:tcBorders>
            <w:shd w:val="clear" w:color="auto" w:fill="auto"/>
            <w:noWrap/>
          </w:tcPr>
          <w:p w14:paraId="08A6AC03"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w:t>
            </w:r>
          </w:p>
        </w:tc>
        <w:tc>
          <w:tcPr>
            <w:tcW w:w="773" w:type="dxa"/>
            <w:shd w:val="clear" w:color="auto" w:fill="auto"/>
          </w:tcPr>
          <w:p w14:paraId="7D21966C"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3861</w:t>
            </w:r>
          </w:p>
        </w:tc>
        <w:tc>
          <w:tcPr>
            <w:tcW w:w="2552" w:type="dxa"/>
            <w:shd w:val="clear" w:color="auto" w:fill="auto"/>
          </w:tcPr>
          <w:p w14:paraId="0C94BB4D"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Spese di riversamento straordinarie; Cantoni</w:t>
            </w:r>
          </w:p>
        </w:tc>
        <w:tc>
          <w:tcPr>
            <w:tcW w:w="5387" w:type="dxa"/>
            <w:shd w:val="clear" w:color="auto" w:fill="auto"/>
          </w:tcPr>
          <w:p w14:paraId="40E23B6F"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Spese di riversamento straordinarie ai Cantoni o ai concordati.</w:t>
            </w:r>
          </w:p>
        </w:tc>
      </w:tr>
      <w:tr w:rsidR="003E3899" w:rsidRPr="003E3899" w14:paraId="29FBEE5E" w14:textId="77777777" w:rsidTr="005C2F64">
        <w:trPr>
          <w:trHeight w:val="255"/>
        </w:trPr>
        <w:tc>
          <w:tcPr>
            <w:tcW w:w="0" w:type="auto"/>
            <w:tcBorders>
              <w:top w:val="nil"/>
              <w:bottom w:val="nil"/>
            </w:tcBorders>
            <w:shd w:val="clear" w:color="auto" w:fill="auto"/>
            <w:noWrap/>
          </w:tcPr>
          <w:p w14:paraId="520A144C"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w:t>
            </w:r>
          </w:p>
        </w:tc>
        <w:tc>
          <w:tcPr>
            <w:tcW w:w="773" w:type="dxa"/>
            <w:shd w:val="clear" w:color="auto" w:fill="auto"/>
          </w:tcPr>
          <w:p w14:paraId="67B99A66"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3862</w:t>
            </w:r>
          </w:p>
        </w:tc>
        <w:tc>
          <w:tcPr>
            <w:tcW w:w="2552" w:type="dxa"/>
            <w:shd w:val="clear" w:color="auto" w:fill="auto"/>
          </w:tcPr>
          <w:p w14:paraId="56651F62"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Spese di riversamento straordinarie; Comuni</w:t>
            </w:r>
          </w:p>
        </w:tc>
        <w:tc>
          <w:tcPr>
            <w:tcW w:w="5387" w:type="dxa"/>
            <w:shd w:val="clear" w:color="auto" w:fill="auto"/>
          </w:tcPr>
          <w:p w14:paraId="0071D4C3"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Spese di riversamento straordinarie ai Comuni o ai consorzi comunali.</w:t>
            </w:r>
          </w:p>
        </w:tc>
      </w:tr>
      <w:tr w:rsidR="003E3899" w:rsidRPr="003E3899" w14:paraId="3F2B2C3D" w14:textId="77777777" w:rsidTr="005C2F64">
        <w:trPr>
          <w:trHeight w:val="510"/>
        </w:trPr>
        <w:tc>
          <w:tcPr>
            <w:tcW w:w="0" w:type="auto"/>
            <w:tcBorders>
              <w:top w:val="nil"/>
              <w:bottom w:val="nil"/>
            </w:tcBorders>
            <w:shd w:val="clear" w:color="auto" w:fill="auto"/>
            <w:noWrap/>
          </w:tcPr>
          <w:p w14:paraId="40F46876"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w:t>
            </w:r>
          </w:p>
        </w:tc>
        <w:tc>
          <w:tcPr>
            <w:tcW w:w="773" w:type="dxa"/>
            <w:shd w:val="clear" w:color="auto" w:fill="auto"/>
          </w:tcPr>
          <w:p w14:paraId="7B5853D0"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3863</w:t>
            </w:r>
          </w:p>
        </w:tc>
        <w:tc>
          <w:tcPr>
            <w:tcW w:w="2552" w:type="dxa"/>
            <w:shd w:val="clear" w:color="auto" w:fill="auto"/>
          </w:tcPr>
          <w:p w14:paraId="06944C1A"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Spese di riversamento straordinarie; Assicurazioni sociali pubbliche</w:t>
            </w:r>
          </w:p>
        </w:tc>
        <w:tc>
          <w:tcPr>
            <w:tcW w:w="5387" w:type="dxa"/>
            <w:shd w:val="clear" w:color="auto" w:fill="auto"/>
          </w:tcPr>
          <w:p w14:paraId="0238268A"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Spese di riversamento straordinarie alle assicurazioni sociali pubbliche.</w:t>
            </w:r>
          </w:p>
        </w:tc>
      </w:tr>
      <w:tr w:rsidR="003E3899" w:rsidRPr="003E3899" w14:paraId="30294DA6" w14:textId="77777777" w:rsidTr="005C2F64">
        <w:trPr>
          <w:trHeight w:val="255"/>
        </w:trPr>
        <w:tc>
          <w:tcPr>
            <w:tcW w:w="0" w:type="auto"/>
            <w:tcBorders>
              <w:top w:val="nil"/>
              <w:bottom w:val="nil"/>
            </w:tcBorders>
            <w:shd w:val="clear" w:color="auto" w:fill="auto"/>
            <w:noWrap/>
          </w:tcPr>
          <w:p w14:paraId="764CEB2A"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w:t>
            </w:r>
          </w:p>
        </w:tc>
        <w:tc>
          <w:tcPr>
            <w:tcW w:w="773" w:type="dxa"/>
            <w:shd w:val="clear" w:color="auto" w:fill="auto"/>
          </w:tcPr>
          <w:p w14:paraId="7FE69447"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3864</w:t>
            </w:r>
          </w:p>
        </w:tc>
        <w:tc>
          <w:tcPr>
            <w:tcW w:w="2552" w:type="dxa"/>
            <w:shd w:val="clear" w:color="auto" w:fill="auto"/>
          </w:tcPr>
          <w:p w14:paraId="4BD368E5"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Spese di riversamento straordinarie; Imprese pubbliche</w:t>
            </w:r>
          </w:p>
        </w:tc>
        <w:tc>
          <w:tcPr>
            <w:tcW w:w="5387" w:type="dxa"/>
            <w:shd w:val="clear" w:color="auto" w:fill="auto"/>
          </w:tcPr>
          <w:p w14:paraId="086BF1D6"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Spese di riversamento straordinarie alle imprese pubbliche.</w:t>
            </w:r>
          </w:p>
        </w:tc>
      </w:tr>
      <w:tr w:rsidR="003E3899" w:rsidRPr="003E3899" w14:paraId="25B0418F" w14:textId="77777777" w:rsidTr="005C2F64">
        <w:trPr>
          <w:trHeight w:val="255"/>
        </w:trPr>
        <w:tc>
          <w:tcPr>
            <w:tcW w:w="0" w:type="auto"/>
            <w:tcBorders>
              <w:top w:val="nil"/>
              <w:bottom w:val="nil"/>
            </w:tcBorders>
            <w:shd w:val="clear" w:color="auto" w:fill="auto"/>
            <w:noWrap/>
          </w:tcPr>
          <w:p w14:paraId="3B94A7E8"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w:t>
            </w:r>
          </w:p>
        </w:tc>
        <w:tc>
          <w:tcPr>
            <w:tcW w:w="773" w:type="dxa"/>
            <w:shd w:val="clear" w:color="auto" w:fill="auto"/>
          </w:tcPr>
          <w:p w14:paraId="50FA3783"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3865</w:t>
            </w:r>
          </w:p>
        </w:tc>
        <w:tc>
          <w:tcPr>
            <w:tcW w:w="2552" w:type="dxa"/>
            <w:shd w:val="clear" w:color="auto" w:fill="auto"/>
          </w:tcPr>
          <w:p w14:paraId="2A307A54"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Spese di riversamento straordinarie; Imprese private</w:t>
            </w:r>
          </w:p>
        </w:tc>
        <w:tc>
          <w:tcPr>
            <w:tcW w:w="5387" w:type="dxa"/>
            <w:shd w:val="clear" w:color="auto" w:fill="auto"/>
          </w:tcPr>
          <w:p w14:paraId="20D1A4E9"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Spese di riversamento straordinarie alle imprese private.</w:t>
            </w:r>
          </w:p>
        </w:tc>
      </w:tr>
      <w:tr w:rsidR="003E3899" w:rsidRPr="003E3899" w14:paraId="46EB6052" w14:textId="77777777" w:rsidTr="005C2F64">
        <w:trPr>
          <w:trHeight w:val="510"/>
        </w:trPr>
        <w:tc>
          <w:tcPr>
            <w:tcW w:w="0" w:type="auto"/>
            <w:tcBorders>
              <w:top w:val="nil"/>
              <w:bottom w:val="nil"/>
            </w:tcBorders>
            <w:shd w:val="clear" w:color="auto" w:fill="auto"/>
            <w:noWrap/>
          </w:tcPr>
          <w:p w14:paraId="75CFC64A"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w:t>
            </w:r>
          </w:p>
        </w:tc>
        <w:tc>
          <w:tcPr>
            <w:tcW w:w="773" w:type="dxa"/>
            <w:shd w:val="clear" w:color="auto" w:fill="auto"/>
          </w:tcPr>
          <w:p w14:paraId="3EF6FFB1"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3866</w:t>
            </w:r>
          </w:p>
        </w:tc>
        <w:tc>
          <w:tcPr>
            <w:tcW w:w="2552" w:type="dxa"/>
            <w:shd w:val="clear" w:color="auto" w:fill="auto"/>
          </w:tcPr>
          <w:p w14:paraId="24BBF80D"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Spese di riversamento straordinarie; Organizzazioni private senza scopo di lucro</w:t>
            </w:r>
          </w:p>
        </w:tc>
        <w:tc>
          <w:tcPr>
            <w:tcW w:w="5387" w:type="dxa"/>
            <w:shd w:val="clear" w:color="auto" w:fill="auto"/>
          </w:tcPr>
          <w:p w14:paraId="5A27E0E4"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Spese di riversamento straordinarie alle organizzazioni private senza scopo di lucro.</w:t>
            </w:r>
          </w:p>
        </w:tc>
      </w:tr>
      <w:tr w:rsidR="003E3899" w:rsidRPr="003E3899" w14:paraId="534492BD" w14:textId="77777777" w:rsidTr="005C2F64">
        <w:trPr>
          <w:trHeight w:val="510"/>
        </w:trPr>
        <w:tc>
          <w:tcPr>
            <w:tcW w:w="0" w:type="auto"/>
            <w:tcBorders>
              <w:top w:val="nil"/>
              <w:bottom w:val="nil"/>
            </w:tcBorders>
            <w:shd w:val="clear" w:color="auto" w:fill="auto"/>
            <w:noWrap/>
          </w:tcPr>
          <w:p w14:paraId="4EDB0D4B"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w:t>
            </w:r>
          </w:p>
        </w:tc>
        <w:tc>
          <w:tcPr>
            <w:tcW w:w="773" w:type="dxa"/>
            <w:shd w:val="clear" w:color="auto" w:fill="auto"/>
          </w:tcPr>
          <w:p w14:paraId="4499D87A"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3867</w:t>
            </w:r>
          </w:p>
        </w:tc>
        <w:tc>
          <w:tcPr>
            <w:tcW w:w="2552" w:type="dxa"/>
            <w:shd w:val="clear" w:color="auto" w:fill="auto"/>
          </w:tcPr>
          <w:p w14:paraId="5D129F2E"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Spese di riversamento straordinarie; Economie domestiche private</w:t>
            </w:r>
          </w:p>
        </w:tc>
        <w:tc>
          <w:tcPr>
            <w:tcW w:w="5387" w:type="dxa"/>
            <w:shd w:val="clear" w:color="auto" w:fill="auto"/>
          </w:tcPr>
          <w:p w14:paraId="2E717FE7"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Spese di riversamento straordinarie alle economie domestiche private.</w:t>
            </w:r>
          </w:p>
        </w:tc>
      </w:tr>
      <w:tr w:rsidR="003E3899" w:rsidRPr="003E3899" w14:paraId="04A3BB9F" w14:textId="77777777" w:rsidTr="005C2F64">
        <w:trPr>
          <w:trHeight w:val="255"/>
        </w:trPr>
        <w:tc>
          <w:tcPr>
            <w:tcW w:w="0" w:type="auto"/>
            <w:tcBorders>
              <w:top w:val="nil"/>
              <w:bottom w:val="nil"/>
            </w:tcBorders>
            <w:shd w:val="clear" w:color="auto" w:fill="auto"/>
            <w:noWrap/>
          </w:tcPr>
          <w:p w14:paraId="08BE43FD"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w:t>
            </w:r>
          </w:p>
        </w:tc>
        <w:tc>
          <w:tcPr>
            <w:tcW w:w="773" w:type="dxa"/>
            <w:shd w:val="clear" w:color="auto" w:fill="auto"/>
          </w:tcPr>
          <w:p w14:paraId="064306E6"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3868</w:t>
            </w:r>
          </w:p>
        </w:tc>
        <w:tc>
          <w:tcPr>
            <w:tcW w:w="2552" w:type="dxa"/>
            <w:shd w:val="clear" w:color="auto" w:fill="auto"/>
          </w:tcPr>
          <w:p w14:paraId="546C4BB1"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Spese di riversamento straordinarie; Estero</w:t>
            </w:r>
          </w:p>
        </w:tc>
        <w:tc>
          <w:tcPr>
            <w:tcW w:w="5387" w:type="dxa"/>
            <w:shd w:val="clear" w:color="auto" w:fill="auto"/>
          </w:tcPr>
          <w:p w14:paraId="59A0B099"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Spese di riversamento straordinarie a beneficiari all’estero.</w:t>
            </w:r>
          </w:p>
        </w:tc>
      </w:tr>
      <w:tr w:rsidR="003E3899" w:rsidRPr="003E3899" w14:paraId="5166B6C0" w14:textId="77777777" w:rsidTr="005C2F64">
        <w:trPr>
          <w:trHeight w:val="255"/>
        </w:trPr>
        <w:tc>
          <w:tcPr>
            <w:tcW w:w="0" w:type="auto"/>
            <w:tcBorders>
              <w:top w:val="nil"/>
            </w:tcBorders>
            <w:shd w:val="clear" w:color="auto" w:fill="auto"/>
            <w:noWrap/>
          </w:tcPr>
          <w:p w14:paraId="186174AB" w14:textId="77777777" w:rsidR="003E3899" w:rsidRPr="003E3899" w:rsidRDefault="003E3899" w:rsidP="003E3899">
            <w:pPr>
              <w:spacing w:line="240" w:lineRule="auto"/>
              <w:ind w:left="227" w:right="-24" w:hanging="227"/>
              <w:jc w:val="left"/>
              <w:rPr>
                <w:rFonts w:cs="Arial"/>
                <w:sz w:val="20"/>
                <w:lang w:val="it-CH" w:eastAsia="de-CH"/>
              </w:rPr>
            </w:pPr>
          </w:p>
        </w:tc>
        <w:tc>
          <w:tcPr>
            <w:tcW w:w="773" w:type="dxa"/>
            <w:shd w:val="clear" w:color="auto" w:fill="auto"/>
          </w:tcPr>
          <w:p w14:paraId="6DC5768C" w14:textId="77777777" w:rsidR="003E3899" w:rsidRPr="003E3899" w:rsidRDefault="003E3899" w:rsidP="003E3899">
            <w:pPr>
              <w:spacing w:line="240" w:lineRule="auto"/>
              <w:ind w:left="227" w:hanging="227"/>
              <w:jc w:val="left"/>
              <w:rPr>
                <w:rFonts w:cs="Arial"/>
                <w:strike/>
                <w:sz w:val="20"/>
                <w:highlight w:val="green"/>
                <w:lang w:val="it-CH" w:eastAsia="de-CH"/>
              </w:rPr>
            </w:pPr>
            <w:r w:rsidRPr="003E3899">
              <w:rPr>
                <w:rFonts w:cs="Arial"/>
                <w:strike/>
                <w:sz w:val="20"/>
                <w:highlight w:val="green"/>
                <w:lang w:val="it-CH" w:eastAsia="de-CH"/>
              </w:rPr>
              <w:t>3869</w:t>
            </w:r>
          </w:p>
        </w:tc>
        <w:tc>
          <w:tcPr>
            <w:tcW w:w="2552" w:type="dxa"/>
            <w:shd w:val="clear" w:color="auto" w:fill="auto"/>
          </w:tcPr>
          <w:p w14:paraId="4B61BC10" w14:textId="77777777" w:rsidR="003E3899" w:rsidRPr="003E3899" w:rsidRDefault="003E3899" w:rsidP="003E3899">
            <w:pPr>
              <w:spacing w:line="240" w:lineRule="auto"/>
              <w:jc w:val="left"/>
              <w:rPr>
                <w:rFonts w:cs="Arial"/>
                <w:color w:val="000000"/>
                <w:sz w:val="20"/>
                <w:lang w:val="it-CH" w:eastAsia="de-CH"/>
              </w:rPr>
            </w:pPr>
          </w:p>
        </w:tc>
        <w:tc>
          <w:tcPr>
            <w:tcW w:w="5387" w:type="dxa"/>
            <w:shd w:val="clear" w:color="auto" w:fill="auto"/>
          </w:tcPr>
          <w:p w14:paraId="7F789E88"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p>
        </w:tc>
      </w:tr>
      <w:tr w:rsidR="003E3899" w:rsidRPr="003E3899" w14:paraId="440F04FF" w14:textId="77777777" w:rsidTr="005C2F64">
        <w:trPr>
          <w:trHeight w:val="255"/>
        </w:trPr>
        <w:tc>
          <w:tcPr>
            <w:tcW w:w="0" w:type="auto"/>
            <w:tcBorders>
              <w:bottom w:val="nil"/>
            </w:tcBorders>
            <w:shd w:val="clear" w:color="auto" w:fill="F2F2F2"/>
            <w:noWrap/>
          </w:tcPr>
          <w:p w14:paraId="6C7DBA97" w14:textId="77777777" w:rsidR="003E3899" w:rsidRPr="003E3899" w:rsidRDefault="003E3899" w:rsidP="003E3899">
            <w:pPr>
              <w:spacing w:line="240" w:lineRule="auto"/>
              <w:ind w:left="227" w:right="-24" w:hanging="227"/>
              <w:jc w:val="left"/>
              <w:rPr>
                <w:rFonts w:cs="Arial"/>
                <w:iCs/>
                <w:sz w:val="20"/>
                <w:highlight w:val="green"/>
                <w:lang w:val="it-CH" w:eastAsia="de-CH"/>
              </w:rPr>
            </w:pPr>
            <w:r w:rsidRPr="003E3899">
              <w:rPr>
                <w:rFonts w:cs="Arial"/>
                <w:iCs/>
                <w:sz w:val="20"/>
                <w:highlight w:val="green"/>
                <w:lang w:val="it-CH" w:eastAsia="de-CH"/>
              </w:rPr>
              <w:t>387</w:t>
            </w:r>
          </w:p>
        </w:tc>
        <w:tc>
          <w:tcPr>
            <w:tcW w:w="773" w:type="dxa"/>
            <w:shd w:val="clear" w:color="auto" w:fill="F2F2F2"/>
          </w:tcPr>
          <w:p w14:paraId="2E6C20B4" w14:textId="77777777" w:rsidR="003E3899" w:rsidRPr="003E3899" w:rsidRDefault="003E3899" w:rsidP="003E3899">
            <w:pPr>
              <w:spacing w:line="240" w:lineRule="auto"/>
              <w:ind w:left="227" w:hanging="227"/>
              <w:jc w:val="left"/>
              <w:rPr>
                <w:rFonts w:cs="Arial"/>
                <w:i/>
                <w:iCs/>
                <w:sz w:val="20"/>
                <w:highlight w:val="green"/>
                <w:lang w:val="it-CH" w:eastAsia="de-CH"/>
              </w:rPr>
            </w:pPr>
          </w:p>
        </w:tc>
        <w:tc>
          <w:tcPr>
            <w:tcW w:w="2552" w:type="dxa"/>
            <w:shd w:val="clear" w:color="auto" w:fill="F2F2F2"/>
          </w:tcPr>
          <w:p w14:paraId="052F57F6" w14:textId="77777777" w:rsidR="003E3899" w:rsidRPr="003E3899" w:rsidRDefault="003E3899" w:rsidP="003E3899">
            <w:pPr>
              <w:spacing w:line="240" w:lineRule="auto"/>
              <w:jc w:val="left"/>
              <w:rPr>
                <w:rFonts w:cs="Arial"/>
                <w:iCs/>
                <w:color w:val="000000"/>
                <w:sz w:val="20"/>
                <w:highlight w:val="green"/>
                <w:lang w:val="it-CH" w:eastAsia="de-CH"/>
              </w:rPr>
            </w:pPr>
            <w:r w:rsidRPr="003E3899">
              <w:rPr>
                <w:rFonts w:cs="Arial"/>
                <w:iCs/>
                <w:color w:val="000000"/>
                <w:sz w:val="20"/>
                <w:highlight w:val="green"/>
                <w:lang w:val="it-CH" w:eastAsia="de-CH"/>
              </w:rPr>
              <w:t xml:space="preserve">Spese di riversamento straordinarie; Ammortamenti supplementari su mutui, partecipazioni e contributi agli investimenti </w:t>
            </w:r>
          </w:p>
        </w:tc>
        <w:tc>
          <w:tcPr>
            <w:tcW w:w="5387" w:type="dxa"/>
            <w:shd w:val="clear" w:color="auto" w:fill="F2F2F2"/>
          </w:tcPr>
          <w:p w14:paraId="044E1F2F"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color w:val="000000"/>
                <w:sz w:val="20"/>
                <w:lang w:val="it-CH" w:eastAsia="de-CH"/>
              </w:rPr>
            </w:pPr>
            <w:r w:rsidRPr="003E3899">
              <w:rPr>
                <w:rFonts w:cs="Arial"/>
                <w:color w:val="000000"/>
                <w:sz w:val="20"/>
                <w:highlight w:val="green"/>
                <w:lang w:val="it-CH" w:eastAsia="de-CH"/>
              </w:rPr>
              <w:t>Ammortamenti supplementari sui gruppi specifici 144 Mutui, 145 Partecipazioni e capitali sociali, 146 Contributi agli investimenti.</w:t>
            </w:r>
          </w:p>
        </w:tc>
      </w:tr>
      <w:tr w:rsidR="003E3899" w:rsidRPr="003E3899" w14:paraId="4199F63C" w14:textId="77777777" w:rsidTr="005C2F64">
        <w:trPr>
          <w:trHeight w:val="255"/>
        </w:trPr>
        <w:tc>
          <w:tcPr>
            <w:tcW w:w="0" w:type="auto"/>
            <w:tcBorders>
              <w:top w:val="nil"/>
              <w:bottom w:val="nil"/>
            </w:tcBorders>
            <w:shd w:val="clear" w:color="auto" w:fill="auto"/>
            <w:noWrap/>
          </w:tcPr>
          <w:p w14:paraId="0F3F89F3" w14:textId="77777777" w:rsidR="003E3899" w:rsidRPr="003E3899" w:rsidRDefault="003E3899" w:rsidP="003E3899">
            <w:pPr>
              <w:spacing w:line="240" w:lineRule="auto"/>
              <w:ind w:left="227" w:right="-24" w:hanging="227"/>
              <w:jc w:val="left"/>
              <w:rPr>
                <w:rFonts w:cs="Arial"/>
                <w:iCs/>
                <w:sz w:val="20"/>
                <w:highlight w:val="green"/>
                <w:lang w:val="it-CH" w:eastAsia="de-CH"/>
              </w:rPr>
            </w:pPr>
          </w:p>
        </w:tc>
        <w:tc>
          <w:tcPr>
            <w:tcW w:w="773" w:type="dxa"/>
            <w:shd w:val="clear" w:color="auto" w:fill="auto"/>
          </w:tcPr>
          <w:p w14:paraId="139BE48E" w14:textId="77777777" w:rsidR="003E3899" w:rsidRPr="003E3899" w:rsidRDefault="003E3899" w:rsidP="003E3899">
            <w:pPr>
              <w:spacing w:line="240" w:lineRule="auto"/>
              <w:ind w:left="227" w:hanging="227"/>
              <w:jc w:val="left"/>
              <w:rPr>
                <w:rFonts w:cs="Arial"/>
                <w:iCs/>
                <w:sz w:val="20"/>
                <w:highlight w:val="green"/>
                <w:lang w:val="it-CH" w:eastAsia="de-CH"/>
              </w:rPr>
            </w:pPr>
            <w:r w:rsidRPr="003E3899">
              <w:rPr>
                <w:rFonts w:cs="Arial"/>
                <w:iCs/>
                <w:sz w:val="20"/>
                <w:highlight w:val="green"/>
                <w:lang w:val="it-CH" w:eastAsia="de-CH"/>
              </w:rPr>
              <w:t>3874</w:t>
            </w:r>
          </w:p>
        </w:tc>
        <w:tc>
          <w:tcPr>
            <w:tcW w:w="2552" w:type="dxa"/>
            <w:shd w:val="clear" w:color="auto" w:fill="auto"/>
          </w:tcPr>
          <w:p w14:paraId="5E9BD4AE" w14:textId="77777777" w:rsidR="003E3899" w:rsidRPr="003E3899" w:rsidRDefault="003E3899" w:rsidP="003E3899">
            <w:pPr>
              <w:spacing w:line="240" w:lineRule="auto"/>
              <w:jc w:val="left"/>
              <w:rPr>
                <w:rFonts w:cs="Arial"/>
                <w:iCs/>
                <w:color w:val="000000"/>
                <w:sz w:val="20"/>
                <w:highlight w:val="green"/>
                <w:lang w:val="it-CH" w:eastAsia="de-CH"/>
              </w:rPr>
            </w:pPr>
            <w:r w:rsidRPr="003E3899">
              <w:rPr>
                <w:rFonts w:cs="Arial"/>
                <w:iCs/>
                <w:color w:val="000000"/>
                <w:sz w:val="20"/>
                <w:highlight w:val="green"/>
                <w:lang w:val="it-CH" w:eastAsia="de-CH"/>
              </w:rPr>
              <w:t>Ammortamenti supplementari su mutui beni amministrativi</w:t>
            </w:r>
          </w:p>
        </w:tc>
        <w:tc>
          <w:tcPr>
            <w:tcW w:w="5387" w:type="dxa"/>
            <w:shd w:val="clear" w:color="auto" w:fill="auto"/>
          </w:tcPr>
          <w:p w14:paraId="1B3B00CA"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color w:val="000000"/>
                <w:sz w:val="20"/>
                <w:lang w:val="it-CH" w:eastAsia="de-CH"/>
              </w:rPr>
            </w:pPr>
            <w:r w:rsidRPr="003E3899">
              <w:rPr>
                <w:rFonts w:cs="Arial"/>
                <w:color w:val="000000"/>
                <w:sz w:val="20"/>
                <w:highlight w:val="green"/>
                <w:lang w:val="it-CH" w:eastAsia="de-CH"/>
              </w:rPr>
              <w:t>Ammortamenti supplementari sul gruppo specifico 144 Mutui. Stessa struttura di conto dettagliato del conto 1484.</w:t>
            </w:r>
          </w:p>
        </w:tc>
      </w:tr>
      <w:tr w:rsidR="003E3899" w:rsidRPr="003E3899" w14:paraId="4735C2F3" w14:textId="77777777" w:rsidTr="005C2F64">
        <w:trPr>
          <w:trHeight w:val="255"/>
        </w:trPr>
        <w:tc>
          <w:tcPr>
            <w:tcW w:w="0" w:type="auto"/>
            <w:tcBorders>
              <w:top w:val="nil"/>
              <w:bottom w:val="nil"/>
            </w:tcBorders>
            <w:shd w:val="clear" w:color="auto" w:fill="auto"/>
            <w:noWrap/>
          </w:tcPr>
          <w:p w14:paraId="4A88461F" w14:textId="77777777" w:rsidR="003E3899" w:rsidRPr="003E3899" w:rsidRDefault="003E3899" w:rsidP="003E3899">
            <w:pPr>
              <w:spacing w:line="240" w:lineRule="auto"/>
              <w:ind w:left="227" w:right="-24" w:hanging="227"/>
              <w:jc w:val="left"/>
              <w:rPr>
                <w:rFonts w:cs="Arial"/>
                <w:iCs/>
                <w:sz w:val="20"/>
                <w:highlight w:val="green"/>
                <w:lang w:val="it-CH" w:eastAsia="de-CH"/>
              </w:rPr>
            </w:pPr>
          </w:p>
        </w:tc>
        <w:tc>
          <w:tcPr>
            <w:tcW w:w="773" w:type="dxa"/>
            <w:shd w:val="clear" w:color="auto" w:fill="auto"/>
          </w:tcPr>
          <w:p w14:paraId="68F6E36F" w14:textId="77777777" w:rsidR="003E3899" w:rsidRPr="003E3899" w:rsidRDefault="003E3899" w:rsidP="003E3899">
            <w:pPr>
              <w:spacing w:line="240" w:lineRule="auto"/>
              <w:ind w:left="227" w:hanging="227"/>
              <w:jc w:val="left"/>
              <w:rPr>
                <w:rFonts w:cs="Arial"/>
                <w:iCs/>
                <w:sz w:val="20"/>
                <w:highlight w:val="green"/>
                <w:lang w:val="it-CH" w:eastAsia="de-CH"/>
              </w:rPr>
            </w:pPr>
            <w:r w:rsidRPr="003E3899">
              <w:rPr>
                <w:rFonts w:cs="Arial"/>
                <w:iCs/>
                <w:sz w:val="20"/>
                <w:highlight w:val="green"/>
                <w:lang w:val="it-CH" w:eastAsia="de-CH"/>
              </w:rPr>
              <w:t>3875</w:t>
            </w:r>
          </w:p>
        </w:tc>
        <w:tc>
          <w:tcPr>
            <w:tcW w:w="2552" w:type="dxa"/>
            <w:shd w:val="clear" w:color="auto" w:fill="auto"/>
          </w:tcPr>
          <w:p w14:paraId="628000CC" w14:textId="77777777" w:rsidR="003E3899" w:rsidRPr="003E3899" w:rsidRDefault="003E3899" w:rsidP="003E3899">
            <w:pPr>
              <w:spacing w:line="240" w:lineRule="auto"/>
              <w:jc w:val="left"/>
              <w:rPr>
                <w:rFonts w:cs="Arial"/>
                <w:iCs/>
                <w:color w:val="000000"/>
                <w:sz w:val="20"/>
                <w:highlight w:val="green"/>
                <w:lang w:val="it-CH" w:eastAsia="de-CH"/>
              </w:rPr>
            </w:pPr>
            <w:r w:rsidRPr="003E3899">
              <w:rPr>
                <w:rFonts w:cs="Arial"/>
                <w:iCs/>
                <w:color w:val="000000"/>
                <w:sz w:val="20"/>
                <w:highlight w:val="green"/>
                <w:lang w:val="it-CH" w:eastAsia="de-CH"/>
              </w:rPr>
              <w:t>Ammortamenti supplementari su partecipazioni e capitali sociali beni amministrativi</w:t>
            </w:r>
          </w:p>
        </w:tc>
        <w:tc>
          <w:tcPr>
            <w:tcW w:w="5387" w:type="dxa"/>
            <w:shd w:val="clear" w:color="auto" w:fill="auto"/>
          </w:tcPr>
          <w:p w14:paraId="63AB8C64"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color w:val="000000"/>
                <w:sz w:val="20"/>
                <w:lang w:val="it-CH" w:eastAsia="de-CH"/>
              </w:rPr>
            </w:pPr>
            <w:r w:rsidRPr="003E3899">
              <w:rPr>
                <w:rFonts w:cs="Arial"/>
                <w:color w:val="000000"/>
                <w:sz w:val="20"/>
                <w:highlight w:val="green"/>
                <w:lang w:val="it-CH" w:eastAsia="de-CH"/>
              </w:rPr>
              <w:t>Ammortamenti supplementari sul gruppo specifico 145 Partecipazioni e capitali sociali. Stessa struttura di conto dettagliato del conto 1485.</w:t>
            </w:r>
          </w:p>
        </w:tc>
      </w:tr>
      <w:tr w:rsidR="003E3899" w:rsidRPr="003E3899" w14:paraId="04E46FC0" w14:textId="77777777" w:rsidTr="005C2F64">
        <w:trPr>
          <w:trHeight w:val="255"/>
        </w:trPr>
        <w:tc>
          <w:tcPr>
            <w:tcW w:w="0" w:type="auto"/>
            <w:tcBorders>
              <w:top w:val="nil"/>
            </w:tcBorders>
            <w:shd w:val="clear" w:color="auto" w:fill="auto"/>
            <w:noWrap/>
          </w:tcPr>
          <w:p w14:paraId="7484D052" w14:textId="77777777" w:rsidR="003E3899" w:rsidRPr="003E3899" w:rsidRDefault="003E3899" w:rsidP="003E3899">
            <w:pPr>
              <w:spacing w:line="240" w:lineRule="auto"/>
              <w:ind w:left="227" w:right="-24" w:hanging="227"/>
              <w:jc w:val="left"/>
              <w:rPr>
                <w:rFonts w:cs="Arial"/>
                <w:iCs/>
                <w:sz w:val="20"/>
                <w:highlight w:val="green"/>
                <w:lang w:val="it-CH" w:eastAsia="de-CH"/>
              </w:rPr>
            </w:pPr>
          </w:p>
        </w:tc>
        <w:tc>
          <w:tcPr>
            <w:tcW w:w="773" w:type="dxa"/>
            <w:shd w:val="clear" w:color="auto" w:fill="auto"/>
          </w:tcPr>
          <w:p w14:paraId="2638D725" w14:textId="77777777" w:rsidR="003E3899" w:rsidRPr="003E3899" w:rsidRDefault="003E3899" w:rsidP="003E3899">
            <w:pPr>
              <w:spacing w:line="240" w:lineRule="auto"/>
              <w:ind w:left="227" w:hanging="227"/>
              <w:jc w:val="left"/>
              <w:rPr>
                <w:rFonts w:cs="Arial"/>
                <w:iCs/>
                <w:sz w:val="20"/>
                <w:highlight w:val="green"/>
                <w:lang w:val="it-CH" w:eastAsia="de-CH"/>
              </w:rPr>
            </w:pPr>
            <w:r w:rsidRPr="003E3899">
              <w:rPr>
                <w:rFonts w:cs="Arial"/>
                <w:iCs/>
                <w:sz w:val="20"/>
                <w:highlight w:val="green"/>
                <w:lang w:val="it-CH" w:eastAsia="de-CH"/>
              </w:rPr>
              <w:t>3876</w:t>
            </w:r>
          </w:p>
        </w:tc>
        <w:tc>
          <w:tcPr>
            <w:tcW w:w="2552" w:type="dxa"/>
            <w:shd w:val="clear" w:color="auto" w:fill="auto"/>
          </w:tcPr>
          <w:p w14:paraId="6DA27BEF" w14:textId="77777777" w:rsidR="003E3899" w:rsidRPr="003E3899" w:rsidRDefault="003E3899" w:rsidP="003E3899">
            <w:pPr>
              <w:spacing w:line="240" w:lineRule="auto"/>
              <w:jc w:val="left"/>
              <w:rPr>
                <w:rFonts w:cs="Arial"/>
                <w:iCs/>
                <w:color w:val="000000"/>
                <w:sz w:val="20"/>
                <w:highlight w:val="green"/>
                <w:lang w:val="it-CH" w:eastAsia="de-CH"/>
              </w:rPr>
            </w:pPr>
            <w:r w:rsidRPr="003E3899">
              <w:rPr>
                <w:rFonts w:cs="Arial"/>
                <w:iCs/>
                <w:color w:val="000000"/>
                <w:sz w:val="20"/>
                <w:highlight w:val="green"/>
                <w:lang w:val="it-CH" w:eastAsia="de-CH"/>
              </w:rPr>
              <w:t>Ammortamenti supplementari su contributi agli investimenti beni amministrativi</w:t>
            </w:r>
          </w:p>
        </w:tc>
        <w:tc>
          <w:tcPr>
            <w:tcW w:w="5387" w:type="dxa"/>
            <w:shd w:val="clear" w:color="auto" w:fill="auto"/>
          </w:tcPr>
          <w:p w14:paraId="0D796355"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color w:val="000000"/>
                <w:sz w:val="20"/>
                <w:lang w:val="it-CH" w:eastAsia="de-CH"/>
              </w:rPr>
            </w:pPr>
            <w:r w:rsidRPr="003E3899">
              <w:rPr>
                <w:rFonts w:cs="Arial"/>
                <w:color w:val="000000"/>
                <w:sz w:val="20"/>
                <w:highlight w:val="green"/>
                <w:lang w:val="it-CH" w:eastAsia="de-CH"/>
              </w:rPr>
              <w:t>Ammortamenti supplementari sul gruppo specifico 146 Contributi agli investimenti. Stessa struttura di conto dettagliato del conto 1486.</w:t>
            </w:r>
          </w:p>
        </w:tc>
      </w:tr>
      <w:tr w:rsidR="003E3899" w:rsidRPr="003E3899" w14:paraId="284DBDC6" w14:textId="77777777" w:rsidTr="005C2F64">
        <w:trPr>
          <w:trHeight w:val="255"/>
        </w:trPr>
        <w:tc>
          <w:tcPr>
            <w:tcW w:w="0" w:type="auto"/>
            <w:tcBorders>
              <w:bottom w:val="nil"/>
            </w:tcBorders>
            <w:shd w:val="clear" w:color="auto" w:fill="F2F2F2"/>
            <w:noWrap/>
          </w:tcPr>
          <w:p w14:paraId="4A9FD13F"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389</w:t>
            </w:r>
          </w:p>
        </w:tc>
        <w:tc>
          <w:tcPr>
            <w:tcW w:w="773" w:type="dxa"/>
            <w:shd w:val="clear" w:color="auto" w:fill="F2F2F2"/>
          </w:tcPr>
          <w:p w14:paraId="702B3613"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44C66F16" w14:textId="77777777" w:rsidR="003E3899" w:rsidRPr="003E3899" w:rsidRDefault="003E3899" w:rsidP="003E3899">
            <w:pPr>
              <w:spacing w:line="240" w:lineRule="auto"/>
              <w:jc w:val="left"/>
              <w:rPr>
                <w:rFonts w:cs="Arial"/>
                <w:iCs/>
                <w:color w:val="000000"/>
                <w:sz w:val="20"/>
                <w:lang w:val="it-CH" w:eastAsia="de-CH"/>
              </w:rPr>
            </w:pPr>
            <w:r w:rsidRPr="003E3899">
              <w:rPr>
                <w:rFonts w:cs="Arial"/>
                <w:iCs/>
                <w:color w:val="000000"/>
                <w:sz w:val="20"/>
                <w:lang w:val="it-CH" w:eastAsia="de-CH"/>
              </w:rPr>
              <w:t>Versamenti al capitale proprio</w:t>
            </w:r>
          </w:p>
        </w:tc>
        <w:tc>
          <w:tcPr>
            <w:tcW w:w="5387" w:type="dxa"/>
            <w:shd w:val="clear" w:color="auto" w:fill="F2F2F2"/>
          </w:tcPr>
          <w:p w14:paraId="0BA08652"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color w:val="000000"/>
                <w:sz w:val="20"/>
                <w:lang w:val="it-CH" w:eastAsia="de-CH"/>
              </w:rPr>
            </w:pPr>
            <w:r w:rsidRPr="003E3899">
              <w:rPr>
                <w:rFonts w:cs="Arial"/>
                <w:iCs/>
                <w:color w:val="000000"/>
                <w:sz w:val="20"/>
                <w:lang w:val="it-CH" w:eastAsia="de-CH"/>
              </w:rPr>
              <w:t>Versamenti al capitale proprio contabilizzati all’attivo.</w:t>
            </w:r>
          </w:p>
        </w:tc>
      </w:tr>
      <w:tr w:rsidR="003E3899" w:rsidRPr="003E3899" w14:paraId="3DEC00D9" w14:textId="77777777" w:rsidTr="005C2F64">
        <w:trPr>
          <w:trHeight w:val="255"/>
        </w:trPr>
        <w:tc>
          <w:tcPr>
            <w:tcW w:w="0" w:type="auto"/>
            <w:tcBorders>
              <w:top w:val="nil"/>
              <w:bottom w:val="nil"/>
            </w:tcBorders>
            <w:shd w:val="clear" w:color="auto" w:fill="auto"/>
            <w:noWrap/>
          </w:tcPr>
          <w:p w14:paraId="4976216E" w14:textId="77777777" w:rsidR="003E3899" w:rsidRPr="003E3899" w:rsidRDefault="003E3899" w:rsidP="003E3899">
            <w:pPr>
              <w:spacing w:line="240" w:lineRule="auto"/>
              <w:ind w:left="227" w:right="-24" w:hanging="227"/>
              <w:jc w:val="left"/>
              <w:rPr>
                <w:rFonts w:cs="Arial"/>
                <w:iCs/>
                <w:sz w:val="20"/>
                <w:lang w:val="it-CH" w:eastAsia="de-CH"/>
              </w:rPr>
            </w:pPr>
          </w:p>
        </w:tc>
        <w:tc>
          <w:tcPr>
            <w:tcW w:w="773" w:type="dxa"/>
            <w:shd w:val="clear" w:color="auto" w:fill="auto"/>
          </w:tcPr>
          <w:p w14:paraId="53ED6442" w14:textId="77777777" w:rsidR="003E3899" w:rsidRPr="003E3899" w:rsidRDefault="003E3899" w:rsidP="003E3899">
            <w:pPr>
              <w:spacing w:line="240" w:lineRule="auto"/>
              <w:ind w:left="227" w:hanging="227"/>
              <w:jc w:val="left"/>
              <w:rPr>
                <w:rFonts w:cs="Arial"/>
                <w:iCs/>
                <w:sz w:val="20"/>
                <w:lang w:val="it-CH" w:eastAsia="de-CH"/>
              </w:rPr>
            </w:pPr>
            <w:r w:rsidRPr="003E3899">
              <w:rPr>
                <w:rFonts w:cs="Arial"/>
                <w:iCs/>
                <w:sz w:val="20"/>
                <w:lang w:val="it-CH" w:eastAsia="de-CH"/>
              </w:rPr>
              <w:t>3890</w:t>
            </w:r>
          </w:p>
        </w:tc>
        <w:tc>
          <w:tcPr>
            <w:tcW w:w="2552" w:type="dxa"/>
            <w:shd w:val="clear" w:color="auto" w:fill="auto"/>
          </w:tcPr>
          <w:p w14:paraId="552C1603" w14:textId="77777777" w:rsidR="003E3899" w:rsidRPr="003E3899" w:rsidRDefault="003E3899" w:rsidP="003E3899">
            <w:pPr>
              <w:spacing w:line="240" w:lineRule="auto"/>
              <w:jc w:val="left"/>
              <w:rPr>
                <w:rFonts w:cs="Arial"/>
                <w:iCs/>
                <w:color w:val="000000"/>
                <w:sz w:val="20"/>
                <w:lang w:val="it-CH" w:eastAsia="de-CH"/>
              </w:rPr>
            </w:pPr>
          </w:p>
        </w:tc>
        <w:tc>
          <w:tcPr>
            <w:tcW w:w="5387" w:type="dxa"/>
            <w:shd w:val="clear" w:color="auto" w:fill="auto"/>
          </w:tcPr>
          <w:p w14:paraId="1755495C"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color w:val="000000"/>
                <w:sz w:val="20"/>
                <w:lang w:val="it-CH" w:eastAsia="de-CH"/>
              </w:rPr>
            </w:pPr>
            <w:r w:rsidRPr="003E3899">
              <w:rPr>
                <w:rFonts w:cs="Arial"/>
                <w:iCs/>
                <w:sz w:val="20"/>
                <w:highlight w:val="green"/>
                <w:lang w:val="it-CH" w:eastAsia="de-CH"/>
              </w:rPr>
              <w:t>Questa voce è riservata alla statistica finanziaria della Confederazione e non può essere utilizzata per i piani contabili di Cantoni e Comuni.</w:t>
            </w:r>
          </w:p>
        </w:tc>
      </w:tr>
      <w:tr w:rsidR="003E3899" w:rsidRPr="003E3899" w14:paraId="3CFAF63F" w14:textId="77777777" w:rsidTr="005C2F64">
        <w:trPr>
          <w:trHeight w:val="255"/>
        </w:trPr>
        <w:tc>
          <w:tcPr>
            <w:tcW w:w="0" w:type="auto"/>
            <w:tcBorders>
              <w:top w:val="nil"/>
              <w:bottom w:val="nil"/>
            </w:tcBorders>
            <w:shd w:val="clear" w:color="auto" w:fill="auto"/>
            <w:noWrap/>
          </w:tcPr>
          <w:p w14:paraId="21E9680A"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12490DFE"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3892</w:t>
            </w:r>
          </w:p>
        </w:tc>
        <w:tc>
          <w:tcPr>
            <w:tcW w:w="2552" w:type="dxa"/>
            <w:shd w:val="clear" w:color="auto" w:fill="auto"/>
          </w:tcPr>
          <w:p w14:paraId="17AA9242"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Versamenti a riserve dei settori del preventivo globale</w:t>
            </w:r>
          </w:p>
        </w:tc>
        <w:tc>
          <w:tcPr>
            <w:tcW w:w="5387" w:type="dxa"/>
            <w:shd w:val="clear" w:color="auto" w:fill="auto"/>
          </w:tcPr>
          <w:p w14:paraId="05B99E4F"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Versamenti a riserve dei settori a preventivo globale contabilizzati all’attivo.</w:t>
            </w:r>
          </w:p>
        </w:tc>
      </w:tr>
      <w:tr w:rsidR="003E3899" w:rsidRPr="003E3899" w14:paraId="56DBD595" w14:textId="77777777" w:rsidTr="005C2F64">
        <w:trPr>
          <w:trHeight w:val="765"/>
        </w:trPr>
        <w:tc>
          <w:tcPr>
            <w:tcW w:w="0" w:type="auto"/>
            <w:tcBorders>
              <w:top w:val="nil"/>
              <w:bottom w:val="nil"/>
            </w:tcBorders>
            <w:shd w:val="clear" w:color="auto" w:fill="auto"/>
            <w:noWrap/>
          </w:tcPr>
          <w:p w14:paraId="02C5958C"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w:t>
            </w:r>
          </w:p>
        </w:tc>
        <w:tc>
          <w:tcPr>
            <w:tcW w:w="773" w:type="dxa"/>
            <w:shd w:val="clear" w:color="auto" w:fill="auto"/>
          </w:tcPr>
          <w:p w14:paraId="7106DA59"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3893</w:t>
            </w:r>
          </w:p>
        </w:tc>
        <w:tc>
          <w:tcPr>
            <w:tcW w:w="2552" w:type="dxa"/>
            <w:shd w:val="clear" w:color="auto" w:fill="auto"/>
          </w:tcPr>
          <w:p w14:paraId="2EF374E8"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Versamenti a prefinanziamenti del capitale proprio</w:t>
            </w:r>
          </w:p>
        </w:tc>
        <w:tc>
          <w:tcPr>
            <w:tcW w:w="5387" w:type="dxa"/>
            <w:shd w:val="clear" w:color="auto" w:fill="auto"/>
          </w:tcPr>
          <w:p w14:paraId="4CD8BA54"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Copertura preliminare di progetti futuri d’investimento secondo la Raccomandazione n. 08 punto 2.</w:t>
            </w:r>
          </w:p>
          <w:p w14:paraId="3170FE62"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Versamenti al conto 2930 Prefinanziamenti.</w:t>
            </w:r>
          </w:p>
        </w:tc>
      </w:tr>
      <w:tr w:rsidR="003E3899" w:rsidRPr="003E3899" w14:paraId="13C16AF3" w14:textId="77777777" w:rsidTr="005C2F64">
        <w:trPr>
          <w:trHeight w:val="255"/>
        </w:trPr>
        <w:tc>
          <w:tcPr>
            <w:tcW w:w="0" w:type="auto"/>
            <w:tcBorders>
              <w:top w:val="nil"/>
              <w:bottom w:val="nil"/>
            </w:tcBorders>
            <w:shd w:val="clear" w:color="auto" w:fill="auto"/>
            <w:noWrap/>
          </w:tcPr>
          <w:p w14:paraId="4A9DA91E" w14:textId="77777777" w:rsidR="003E3899" w:rsidRPr="003E3899" w:rsidRDefault="003E3899" w:rsidP="003E3899">
            <w:pPr>
              <w:spacing w:line="240" w:lineRule="auto"/>
              <w:ind w:left="227" w:right="-24" w:hanging="227"/>
              <w:jc w:val="left"/>
              <w:rPr>
                <w:rFonts w:cs="Arial"/>
                <w:sz w:val="20"/>
                <w:lang w:val="it-CH" w:eastAsia="de-CH"/>
              </w:rPr>
            </w:pPr>
          </w:p>
        </w:tc>
        <w:tc>
          <w:tcPr>
            <w:tcW w:w="773" w:type="dxa"/>
            <w:shd w:val="clear" w:color="auto" w:fill="auto"/>
          </w:tcPr>
          <w:p w14:paraId="1D6DC4A2" w14:textId="77777777" w:rsidR="003E3899" w:rsidRPr="003E3899" w:rsidRDefault="003E3899" w:rsidP="003E3899">
            <w:pPr>
              <w:spacing w:line="240" w:lineRule="auto"/>
              <w:ind w:left="227" w:hanging="227"/>
              <w:jc w:val="left"/>
              <w:rPr>
                <w:rFonts w:cs="Arial"/>
                <w:sz w:val="20"/>
                <w:highlight w:val="green"/>
                <w:lang w:val="it-CH" w:eastAsia="de-CH"/>
              </w:rPr>
            </w:pPr>
            <w:r w:rsidRPr="003E3899">
              <w:rPr>
                <w:rFonts w:cs="Arial"/>
                <w:sz w:val="20"/>
                <w:highlight w:val="green"/>
                <w:lang w:val="it-CH" w:eastAsia="de-CH"/>
              </w:rPr>
              <w:t>3894</w:t>
            </w:r>
          </w:p>
        </w:tc>
        <w:tc>
          <w:tcPr>
            <w:tcW w:w="2552" w:type="dxa"/>
            <w:shd w:val="clear" w:color="auto" w:fill="auto"/>
          </w:tcPr>
          <w:p w14:paraId="171D4170" w14:textId="77777777" w:rsidR="003E3899" w:rsidRPr="003E3899" w:rsidRDefault="003E3899" w:rsidP="003E3899">
            <w:pPr>
              <w:spacing w:line="240" w:lineRule="auto"/>
              <w:jc w:val="left"/>
              <w:rPr>
                <w:rFonts w:cs="Arial"/>
                <w:sz w:val="20"/>
                <w:highlight w:val="green"/>
                <w:lang w:val="it-CH" w:eastAsia="de-CH"/>
              </w:rPr>
            </w:pPr>
            <w:r w:rsidRPr="003E3899">
              <w:rPr>
                <w:rFonts w:cs="Arial"/>
                <w:color w:val="000000"/>
                <w:sz w:val="20"/>
                <w:highlight w:val="green"/>
                <w:lang w:val="it-CH" w:eastAsia="de-CH"/>
              </w:rPr>
              <w:t>Versamenti nella riserva di politica finanziaria</w:t>
            </w:r>
          </w:p>
        </w:tc>
        <w:tc>
          <w:tcPr>
            <w:tcW w:w="5387" w:type="dxa"/>
            <w:shd w:val="clear" w:color="auto" w:fill="auto"/>
          </w:tcPr>
          <w:p w14:paraId="58641D35"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color w:val="000000"/>
                <w:sz w:val="20"/>
                <w:highlight w:val="green"/>
                <w:lang w:val="it-CH" w:eastAsia="de-CH"/>
              </w:rPr>
              <w:t>Versamenti nella riserva di politica finanziaria (come riserva congiunturale o di compensazione).</w:t>
            </w:r>
          </w:p>
        </w:tc>
      </w:tr>
      <w:tr w:rsidR="003E3899" w:rsidRPr="003E3899" w14:paraId="7FCAF977" w14:textId="77777777" w:rsidTr="005C2F64">
        <w:trPr>
          <w:trHeight w:val="510"/>
        </w:trPr>
        <w:tc>
          <w:tcPr>
            <w:tcW w:w="0" w:type="auto"/>
            <w:tcBorders>
              <w:top w:val="nil"/>
              <w:bottom w:val="nil"/>
            </w:tcBorders>
            <w:shd w:val="clear" w:color="auto" w:fill="auto"/>
            <w:noWrap/>
          </w:tcPr>
          <w:p w14:paraId="7E30A6F1"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w:t>
            </w:r>
          </w:p>
        </w:tc>
        <w:tc>
          <w:tcPr>
            <w:tcW w:w="773" w:type="dxa"/>
            <w:shd w:val="clear" w:color="auto" w:fill="auto"/>
          </w:tcPr>
          <w:p w14:paraId="2B81745F"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3896</w:t>
            </w:r>
          </w:p>
        </w:tc>
        <w:tc>
          <w:tcPr>
            <w:tcW w:w="2552" w:type="dxa"/>
            <w:shd w:val="clear" w:color="auto" w:fill="auto"/>
          </w:tcPr>
          <w:p w14:paraId="205A2E11"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Versamenti a riserve di nuove valutazioni</w:t>
            </w:r>
          </w:p>
        </w:tc>
        <w:tc>
          <w:tcPr>
            <w:tcW w:w="5387" w:type="dxa"/>
            <w:shd w:val="clear" w:color="auto" w:fill="auto"/>
          </w:tcPr>
          <w:p w14:paraId="3EA5F594"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Versamenti al gruppo specifico 296 Riserva di nuova valutazione dei beni patrimoniali, se le rivalutazioni dei beni patrimoniali sono state effettuate all’attivo.</w:t>
            </w:r>
          </w:p>
        </w:tc>
      </w:tr>
      <w:tr w:rsidR="003E3899" w:rsidRPr="003E3899" w14:paraId="5A4E00DD" w14:textId="77777777" w:rsidTr="005C2F64">
        <w:trPr>
          <w:trHeight w:val="510"/>
        </w:trPr>
        <w:tc>
          <w:tcPr>
            <w:tcW w:w="0" w:type="auto"/>
            <w:tcBorders>
              <w:top w:val="nil"/>
              <w:bottom w:val="nil"/>
            </w:tcBorders>
            <w:shd w:val="clear" w:color="auto" w:fill="auto"/>
            <w:noWrap/>
          </w:tcPr>
          <w:p w14:paraId="28D14E1B" w14:textId="77777777" w:rsidR="003E3899" w:rsidRPr="003E3899" w:rsidRDefault="003E3899" w:rsidP="003E3899">
            <w:pPr>
              <w:spacing w:line="240" w:lineRule="auto"/>
              <w:ind w:left="227" w:right="-24" w:hanging="227"/>
              <w:jc w:val="left"/>
              <w:rPr>
                <w:rFonts w:cs="Arial"/>
                <w:sz w:val="20"/>
                <w:lang w:val="it-CH" w:eastAsia="de-CH"/>
              </w:rPr>
            </w:pPr>
          </w:p>
        </w:tc>
        <w:tc>
          <w:tcPr>
            <w:tcW w:w="773" w:type="dxa"/>
            <w:shd w:val="clear" w:color="auto" w:fill="auto"/>
          </w:tcPr>
          <w:p w14:paraId="00AE2FAA" w14:textId="77777777" w:rsidR="003E3899" w:rsidRPr="003E3899" w:rsidRDefault="003E3899" w:rsidP="003E3899">
            <w:pPr>
              <w:spacing w:line="240" w:lineRule="auto"/>
              <w:ind w:left="227" w:hanging="227"/>
              <w:jc w:val="left"/>
              <w:rPr>
                <w:rFonts w:cs="Arial"/>
                <w:sz w:val="20"/>
                <w:highlight w:val="green"/>
                <w:lang w:val="it-CH" w:eastAsia="de-CH"/>
              </w:rPr>
            </w:pPr>
            <w:r w:rsidRPr="003E3899">
              <w:rPr>
                <w:rFonts w:cs="Arial"/>
                <w:sz w:val="20"/>
                <w:highlight w:val="green"/>
                <w:lang w:val="it-CH" w:eastAsia="de-CH"/>
              </w:rPr>
              <w:t>3898</w:t>
            </w:r>
          </w:p>
        </w:tc>
        <w:tc>
          <w:tcPr>
            <w:tcW w:w="2552" w:type="dxa"/>
            <w:shd w:val="clear" w:color="auto" w:fill="auto"/>
          </w:tcPr>
          <w:p w14:paraId="356735AB" w14:textId="77777777" w:rsidR="003E3899" w:rsidRPr="003E3899" w:rsidRDefault="003E3899" w:rsidP="003E3899">
            <w:pPr>
              <w:spacing w:line="240" w:lineRule="auto"/>
              <w:jc w:val="left"/>
              <w:rPr>
                <w:rFonts w:cs="Arial"/>
                <w:color w:val="000000"/>
                <w:sz w:val="20"/>
                <w:highlight w:val="green"/>
                <w:lang w:val="it-CH" w:eastAsia="de-CH"/>
              </w:rPr>
            </w:pPr>
            <w:r w:rsidRPr="003E3899">
              <w:rPr>
                <w:rFonts w:cs="Arial"/>
                <w:color w:val="000000"/>
                <w:sz w:val="20"/>
                <w:highlight w:val="green"/>
                <w:lang w:val="it-CH" w:eastAsia="de-CH"/>
              </w:rPr>
              <w:t>Versamenti a altri capitali propri</w:t>
            </w:r>
          </w:p>
        </w:tc>
        <w:tc>
          <w:tcPr>
            <w:tcW w:w="5387" w:type="dxa"/>
            <w:shd w:val="clear" w:color="auto" w:fill="auto"/>
          </w:tcPr>
          <w:p w14:paraId="5382C1B4"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highlight w:val="green"/>
                <w:lang w:val="it-CH" w:eastAsia="de-CH"/>
              </w:rPr>
            </w:pPr>
            <w:r w:rsidRPr="003E3899">
              <w:rPr>
                <w:rFonts w:cs="Arial"/>
                <w:color w:val="000000"/>
                <w:sz w:val="20"/>
                <w:highlight w:val="green"/>
                <w:lang w:val="it-CH" w:eastAsia="de-CH"/>
              </w:rPr>
              <w:t>Versamenti a altri capitali propri (secondo il conto di bilancio 2980)</w:t>
            </w:r>
          </w:p>
        </w:tc>
      </w:tr>
      <w:tr w:rsidR="003E3899" w:rsidRPr="003E3899" w14:paraId="2DFD1EBF" w14:textId="77777777" w:rsidTr="005C2F64">
        <w:trPr>
          <w:trHeight w:val="510"/>
        </w:trPr>
        <w:tc>
          <w:tcPr>
            <w:tcW w:w="0" w:type="auto"/>
            <w:tcBorders>
              <w:top w:val="nil"/>
            </w:tcBorders>
            <w:shd w:val="clear" w:color="auto" w:fill="auto"/>
            <w:noWrap/>
          </w:tcPr>
          <w:p w14:paraId="7D83FC64"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w:t>
            </w:r>
          </w:p>
        </w:tc>
        <w:tc>
          <w:tcPr>
            <w:tcW w:w="773" w:type="dxa"/>
            <w:shd w:val="clear" w:color="auto" w:fill="auto"/>
          </w:tcPr>
          <w:p w14:paraId="4B768DED" w14:textId="77777777" w:rsidR="003E3899" w:rsidRPr="003E3899" w:rsidRDefault="003E3899" w:rsidP="003E3899">
            <w:pPr>
              <w:spacing w:line="240" w:lineRule="auto"/>
              <w:ind w:left="227" w:hanging="227"/>
              <w:jc w:val="left"/>
              <w:rPr>
                <w:rFonts w:cs="Arial"/>
                <w:sz w:val="20"/>
                <w:highlight w:val="green"/>
                <w:lang w:val="it-CH" w:eastAsia="de-CH"/>
              </w:rPr>
            </w:pPr>
            <w:r w:rsidRPr="003E3899">
              <w:rPr>
                <w:rFonts w:cs="Arial"/>
                <w:sz w:val="20"/>
                <w:highlight w:val="green"/>
                <w:lang w:val="it-CH" w:eastAsia="de-CH"/>
              </w:rPr>
              <w:t>3899</w:t>
            </w:r>
          </w:p>
        </w:tc>
        <w:tc>
          <w:tcPr>
            <w:tcW w:w="2552" w:type="dxa"/>
            <w:shd w:val="clear" w:color="auto" w:fill="auto"/>
          </w:tcPr>
          <w:p w14:paraId="1E2F91D8" w14:textId="77777777" w:rsidR="003E3899" w:rsidRPr="003E3899" w:rsidRDefault="003E3899" w:rsidP="003E3899">
            <w:pPr>
              <w:spacing w:line="240" w:lineRule="auto"/>
              <w:jc w:val="left"/>
              <w:rPr>
                <w:rFonts w:cs="Arial"/>
                <w:color w:val="000000"/>
                <w:sz w:val="20"/>
                <w:highlight w:val="green"/>
                <w:lang w:val="it-CH" w:eastAsia="de-CH"/>
              </w:rPr>
            </w:pPr>
            <w:r w:rsidRPr="003E3899">
              <w:rPr>
                <w:rFonts w:cs="Arial"/>
                <w:color w:val="000000"/>
                <w:sz w:val="20"/>
                <w:highlight w:val="green"/>
                <w:lang w:eastAsia="de-CH"/>
              </w:rPr>
              <w:t>Ammortamento del disavanzo di bilancio</w:t>
            </w:r>
          </w:p>
        </w:tc>
        <w:tc>
          <w:tcPr>
            <w:tcW w:w="5387" w:type="dxa"/>
            <w:shd w:val="clear" w:color="auto" w:fill="auto"/>
          </w:tcPr>
          <w:p w14:paraId="21FACFA8"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highlight w:val="green"/>
                <w:lang w:val="it-CH" w:eastAsia="de-CH"/>
              </w:rPr>
            </w:pPr>
            <w:r w:rsidRPr="003E3899">
              <w:rPr>
                <w:rFonts w:cs="Arial"/>
                <w:iCs/>
                <w:sz w:val="20"/>
                <w:highlight w:val="green"/>
                <w:lang w:val="it-CH" w:eastAsia="de-CH"/>
              </w:rPr>
              <w:t>La legge sulla gestione finanziaria della collettività colpita fissa le modalità di un ammortamento eventuale del disavanzo di bilancio</w:t>
            </w:r>
          </w:p>
        </w:tc>
      </w:tr>
      <w:tr w:rsidR="003E3899" w:rsidRPr="003E3899" w14:paraId="7EA2FAE3" w14:textId="77777777" w:rsidTr="005C2F64">
        <w:trPr>
          <w:trHeight w:val="1275"/>
        </w:trPr>
        <w:tc>
          <w:tcPr>
            <w:tcW w:w="0" w:type="auto"/>
            <w:shd w:val="clear" w:color="auto" w:fill="D9D9D9"/>
            <w:noWrap/>
          </w:tcPr>
          <w:p w14:paraId="6291607F" w14:textId="77777777" w:rsidR="003E3899" w:rsidRPr="003E3899" w:rsidRDefault="003E3899" w:rsidP="003E3899">
            <w:pPr>
              <w:spacing w:before="60" w:after="60" w:line="240" w:lineRule="auto"/>
              <w:ind w:left="227" w:right="-24" w:hanging="227"/>
              <w:jc w:val="left"/>
              <w:rPr>
                <w:rFonts w:cs="Arial"/>
                <w:b/>
                <w:bCs/>
                <w:sz w:val="20"/>
                <w:lang w:val="it-CH" w:eastAsia="de-CH"/>
              </w:rPr>
            </w:pPr>
            <w:r w:rsidRPr="003E3899">
              <w:rPr>
                <w:rFonts w:cs="Arial"/>
                <w:b/>
                <w:bCs/>
                <w:sz w:val="20"/>
                <w:lang w:val="it-CH" w:eastAsia="de-CH"/>
              </w:rPr>
              <w:t>39</w:t>
            </w:r>
          </w:p>
        </w:tc>
        <w:tc>
          <w:tcPr>
            <w:tcW w:w="773" w:type="dxa"/>
            <w:shd w:val="clear" w:color="auto" w:fill="D9D9D9"/>
          </w:tcPr>
          <w:p w14:paraId="7E2FE38A" w14:textId="77777777" w:rsidR="003E3899" w:rsidRPr="003E3899" w:rsidRDefault="003E3899" w:rsidP="003E3899">
            <w:pPr>
              <w:spacing w:before="60" w:after="60" w:line="240" w:lineRule="auto"/>
              <w:ind w:left="227" w:hanging="227"/>
              <w:jc w:val="left"/>
              <w:rPr>
                <w:rFonts w:cs="Arial"/>
                <w:b/>
                <w:bCs/>
                <w:sz w:val="20"/>
                <w:lang w:val="it-CH" w:eastAsia="de-CH"/>
              </w:rPr>
            </w:pPr>
            <w:r w:rsidRPr="003E3899">
              <w:rPr>
                <w:rFonts w:cs="Arial"/>
                <w:b/>
                <w:bCs/>
                <w:sz w:val="20"/>
                <w:lang w:val="it-CH" w:eastAsia="de-CH"/>
              </w:rPr>
              <w:t> </w:t>
            </w:r>
          </w:p>
        </w:tc>
        <w:tc>
          <w:tcPr>
            <w:tcW w:w="2552" w:type="dxa"/>
            <w:shd w:val="clear" w:color="auto" w:fill="D9D9D9"/>
          </w:tcPr>
          <w:p w14:paraId="0E392B8F" w14:textId="77777777" w:rsidR="003E3899" w:rsidRPr="003E3899" w:rsidRDefault="003E3899" w:rsidP="003E3899">
            <w:pPr>
              <w:spacing w:before="60" w:after="60" w:line="240" w:lineRule="auto"/>
              <w:jc w:val="left"/>
              <w:rPr>
                <w:rFonts w:cs="Arial"/>
                <w:b/>
                <w:bCs/>
                <w:sz w:val="20"/>
                <w:lang w:val="it-CH" w:eastAsia="de-CH"/>
              </w:rPr>
            </w:pPr>
            <w:r w:rsidRPr="003E3899">
              <w:rPr>
                <w:rFonts w:cs="Arial"/>
                <w:b/>
                <w:bCs/>
                <w:sz w:val="20"/>
                <w:lang w:val="it-CH" w:eastAsia="de-CH"/>
              </w:rPr>
              <w:t>Compensazioni interne</w:t>
            </w:r>
          </w:p>
        </w:tc>
        <w:tc>
          <w:tcPr>
            <w:tcW w:w="5387" w:type="dxa"/>
            <w:shd w:val="clear" w:color="auto" w:fill="D9D9D9"/>
          </w:tcPr>
          <w:p w14:paraId="4248BB54" w14:textId="77777777" w:rsidR="003E3899" w:rsidRPr="003E3899" w:rsidRDefault="003E3899" w:rsidP="003E3899">
            <w:pPr>
              <w:numPr>
                <w:ilvl w:val="0"/>
                <w:numId w:val="38"/>
              </w:numPr>
              <w:tabs>
                <w:tab w:val="clear" w:pos="360"/>
              </w:tabs>
              <w:overflowPunct w:val="0"/>
              <w:autoSpaceDE w:val="0"/>
              <w:autoSpaceDN w:val="0"/>
              <w:adjustRightInd w:val="0"/>
              <w:spacing w:before="60" w:line="240" w:lineRule="auto"/>
              <w:ind w:left="227" w:hanging="227"/>
              <w:jc w:val="left"/>
              <w:textAlignment w:val="baseline"/>
              <w:rPr>
                <w:rFonts w:cs="Arial"/>
                <w:iCs/>
                <w:sz w:val="20"/>
                <w:lang w:val="it-CH" w:eastAsia="de-CH"/>
              </w:rPr>
            </w:pPr>
            <w:r w:rsidRPr="003E3899">
              <w:rPr>
                <w:rFonts w:cs="Arial"/>
                <w:iCs/>
                <w:sz w:val="20"/>
                <w:lang w:val="it-CH" w:eastAsia="de-CH"/>
              </w:rPr>
              <w:t>Le compensazioni interne possono essere effettuate tra servizi del medesimo ente pubblico o con unità da consolidare. Alla fine del periodo contabile i gruppi specifici 39 e 49 devono corrispondere. Le spese e i ricavi non possono essere delimitati in maniera diversa.</w:t>
            </w:r>
          </w:p>
          <w:p w14:paraId="7B47700F" w14:textId="77777777" w:rsidR="003E3899" w:rsidRPr="003E3899" w:rsidRDefault="003E3899" w:rsidP="003E3899">
            <w:pPr>
              <w:numPr>
                <w:ilvl w:val="0"/>
                <w:numId w:val="38"/>
              </w:numPr>
              <w:tabs>
                <w:tab w:val="clear" w:pos="360"/>
              </w:tabs>
              <w:overflowPunct w:val="0"/>
              <w:autoSpaceDE w:val="0"/>
              <w:autoSpaceDN w:val="0"/>
              <w:adjustRightInd w:val="0"/>
              <w:spacing w:before="60" w:line="240" w:lineRule="auto"/>
              <w:ind w:left="227" w:hanging="227"/>
              <w:jc w:val="left"/>
              <w:textAlignment w:val="baseline"/>
              <w:rPr>
                <w:rFonts w:cs="Arial"/>
                <w:iCs/>
                <w:sz w:val="20"/>
                <w:lang w:val="it-CH" w:eastAsia="de-CH"/>
              </w:rPr>
            </w:pPr>
            <w:r w:rsidRPr="003E3899">
              <w:rPr>
                <w:rFonts w:cs="Arial"/>
                <w:iCs/>
                <w:strike/>
                <w:sz w:val="20"/>
                <w:highlight w:val="green"/>
                <w:lang w:val="it-CH" w:eastAsia="de-CH"/>
              </w:rPr>
              <w:t>Art. 67 LMFC</w:t>
            </w:r>
            <w:r w:rsidRPr="003E3899">
              <w:rPr>
                <w:rFonts w:cs="Arial"/>
                <w:iCs/>
                <w:sz w:val="20"/>
                <w:highlight w:val="green"/>
                <w:lang w:val="it-CH" w:eastAsia="de-CH"/>
              </w:rPr>
              <w:t>.</w:t>
            </w:r>
          </w:p>
        </w:tc>
      </w:tr>
      <w:tr w:rsidR="003E3899" w:rsidRPr="003E3899" w14:paraId="028CD227" w14:textId="77777777" w:rsidTr="005C2F64">
        <w:trPr>
          <w:trHeight w:val="510"/>
        </w:trPr>
        <w:tc>
          <w:tcPr>
            <w:tcW w:w="0" w:type="auto"/>
            <w:shd w:val="clear" w:color="auto" w:fill="F2F2F2"/>
            <w:noWrap/>
          </w:tcPr>
          <w:p w14:paraId="4D7FD804"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390</w:t>
            </w:r>
          </w:p>
        </w:tc>
        <w:tc>
          <w:tcPr>
            <w:tcW w:w="773" w:type="dxa"/>
            <w:shd w:val="clear" w:color="auto" w:fill="F2F2F2"/>
          </w:tcPr>
          <w:p w14:paraId="3C8EED8A"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523BAA0A" w14:textId="77777777" w:rsidR="003E3899" w:rsidRPr="003E3899" w:rsidRDefault="003E3899" w:rsidP="003E3899">
            <w:pPr>
              <w:spacing w:line="240" w:lineRule="auto"/>
              <w:jc w:val="left"/>
              <w:rPr>
                <w:rFonts w:cs="Arial"/>
                <w:iCs/>
                <w:color w:val="000000"/>
                <w:sz w:val="20"/>
                <w:lang w:val="it-CH" w:eastAsia="de-CH"/>
              </w:rPr>
            </w:pPr>
            <w:r w:rsidRPr="003E3899">
              <w:rPr>
                <w:rFonts w:cs="Arial"/>
                <w:iCs/>
                <w:color w:val="000000"/>
                <w:sz w:val="20"/>
                <w:lang w:val="it-CH" w:eastAsia="de-CH"/>
              </w:rPr>
              <w:t>Acquisto di materiale e di merci</w:t>
            </w:r>
          </w:p>
        </w:tc>
        <w:tc>
          <w:tcPr>
            <w:tcW w:w="5387" w:type="dxa"/>
            <w:shd w:val="clear" w:color="auto" w:fill="F2F2F2"/>
          </w:tcPr>
          <w:p w14:paraId="55F7127B"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color w:val="000000"/>
                <w:sz w:val="20"/>
                <w:lang w:val="it-CH" w:eastAsia="de-CH"/>
              </w:rPr>
            </w:pPr>
            <w:r w:rsidRPr="003E3899">
              <w:rPr>
                <w:rFonts w:cs="Arial"/>
                <w:iCs/>
                <w:color w:val="000000"/>
                <w:sz w:val="20"/>
                <w:lang w:val="it-CH" w:eastAsia="de-CH"/>
              </w:rPr>
              <w:t>Indennità per l’acquisto di merci, apparecchi, macchine, beni mobili, articoli d’ufficio di ogni genere.</w:t>
            </w:r>
          </w:p>
        </w:tc>
      </w:tr>
      <w:tr w:rsidR="003E3899" w:rsidRPr="003E3899" w14:paraId="04215ADB" w14:textId="77777777" w:rsidTr="005C2F64">
        <w:trPr>
          <w:trHeight w:val="255"/>
        </w:trPr>
        <w:tc>
          <w:tcPr>
            <w:tcW w:w="0" w:type="auto"/>
            <w:shd w:val="clear" w:color="auto" w:fill="F2F2F2"/>
            <w:noWrap/>
          </w:tcPr>
          <w:p w14:paraId="6F66D0FF"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391</w:t>
            </w:r>
          </w:p>
        </w:tc>
        <w:tc>
          <w:tcPr>
            <w:tcW w:w="773" w:type="dxa"/>
            <w:shd w:val="clear" w:color="auto" w:fill="F2F2F2"/>
          </w:tcPr>
          <w:p w14:paraId="566CB4A2"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235A8E49" w14:textId="77777777" w:rsidR="003E3899" w:rsidRPr="003E3899" w:rsidRDefault="003E3899" w:rsidP="003E3899">
            <w:pPr>
              <w:spacing w:line="240" w:lineRule="auto"/>
              <w:jc w:val="left"/>
              <w:rPr>
                <w:rFonts w:cs="Arial"/>
                <w:iCs/>
                <w:color w:val="000000"/>
                <w:sz w:val="20"/>
                <w:lang w:val="it-CH" w:eastAsia="de-CH"/>
              </w:rPr>
            </w:pPr>
            <w:r w:rsidRPr="003E3899">
              <w:rPr>
                <w:rFonts w:cs="Arial"/>
                <w:iCs/>
                <w:color w:val="000000"/>
                <w:sz w:val="20"/>
                <w:lang w:val="it-CH" w:eastAsia="de-CH"/>
              </w:rPr>
              <w:t>Prestazioni di servizi</w:t>
            </w:r>
          </w:p>
        </w:tc>
        <w:tc>
          <w:tcPr>
            <w:tcW w:w="5387" w:type="dxa"/>
            <w:shd w:val="clear" w:color="auto" w:fill="F2F2F2"/>
          </w:tcPr>
          <w:p w14:paraId="64113B6B"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color w:val="000000"/>
                <w:sz w:val="20"/>
                <w:lang w:val="it-CH" w:eastAsia="de-CH"/>
              </w:rPr>
            </w:pPr>
            <w:r w:rsidRPr="003E3899">
              <w:rPr>
                <w:rFonts w:cs="Arial"/>
                <w:iCs/>
                <w:color w:val="000000"/>
                <w:sz w:val="20"/>
                <w:lang w:val="it-CH" w:eastAsia="de-CH"/>
              </w:rPr>
              <w:t>Indennità per l’ottenimento di prestazioni di servizi interne.</w:t>
            </w:r>
          </w:p>
        </w:tc>
      </w:tr>
      <w:tr w:rsidR="003E3899" w:rsidRPr="003E3899" w14:paraId="68A62515" w14:textId="77777777" w:rsidTr="005C2F64">
        <w:trPr>
          <w:trHeight w:val="510"/>
        </w:trPr>
        <w:tc>
          <w:tcPr>
            <w:tcW w:w="0" w:type="auto"/>
            <w:shd w:val="clear" w:color="auto" w:fill="F2F2F2"/>
            <w:noWrap/>
          </w:tcPr>
          <w:p w14:paraId="0EA73504"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392</w:t>
            </w:r>
          </w:p>
        </w:tc>
        <w:tc>
          <w:tcPr>
            <w:tcW w:w="773" w:type="dxa"/>
            <w:shd w:val="clear" w:color="auto" w:fill="F2F2F2"/>
          </w:tcPr>
          <w:p w14:paraId="3FA9896F"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660A3CE4" w14:textId="77777777" w:rsidR="003E3899" w:rsidRPr="003E3899" w:rsidRDefault="003E3899" w:rsidP="003E3899">
            <w:pPr>
              <w:spacing w:line="240" w:lineRule="auto"/>
              <w:jc w:val="left"/>
              <w:rPr>
                <w:rFonts w:cs="Arial"/>
                <w:iCs/>
                <w:color w:val="000000"/>
                <w:sz w:val="20"/>
                <w:lang w:val="it-CH" w:eastAsia="de-CH"/>
              </w:rPr>
            </w:pPr>
            <w:r w:rsidRPr="003E3899">
              <w:rPr>
                <w:rFonts w:cs="Arial"/>
                <w:iCs/>
                <w:color w:val="000000"/>
                <w:sz w:val="20"/>
                <w:lang w:val="it-CH" w:eastAsia="de-CH"/>
              </w:rPr>
              <w:t>Fitti, pigioni, noli, costi di utilizzazione</w:t>
            </w:r>
          </w:p>
        </w:tc>
        <w:tc>
          <w:tcPr>
            <w:tcW w:w="5387" w:type="dxa"/>
            <w:shd w:val="clear" w:color="auto" w:fill="F2F2F2"/>
          </w:tcPr>
          <w:p w14:paraId="31CEE14D"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color w:val="000000"/>
                <w:sz w:val="20"/>
                <w:lang w:val="it-CH" w:eastAsia="de-CH"/>
              </w:rPr>
            </w:pPr>
            <w:r w:rsidRPr="003E3899">
              <w:rPr>
                <w:rFonts w:cs="Arial"/>
                <w:iCs/>
                <w:color w:val="000000"/>
                <w:sz w:val="20"/>
                <w:lang w:val="it-CH" w:eastAsia="de-CH"/>
              </w:rPr>
              <w:t>Indennità per la locazione di immobili, locali, posteggi, materiali, apparecchiature, beni mobili, veicoli ecc.</w:t>
            </w:r>
          </w:p>
        </w:tc>
      </w:tr>
      <w:tr w:rsidR="003E3899" w:rsidRPr="00B103B4" w14:paraId="7B65FB3B" w14:textId="77777777" w:rsidTr="005C2F64">
        <w:trPr>
          <w:trHeight w:val="765"/>
        </w:trPr>
        <w:tc>
          <w:tcPr>
            <w:tcW w:w="0" w:type="auto"/>
            <w:shd w:val="clear" w:color="auto" w:fill="F2F2F2"/>
            <w:noWrap/>
          </w:tcPr>
          <w:p w14:paraId="48E975DD"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393</w:t>
            </w:r>
          </w:p>
        </w:tc>
        <w:tc>
          <w:tcPr>
            <w:tcW w:w="773" w:type="dxa"/>
            <w:shd w:val="clear" w:color="auto" w:fill="F2F2F2"/>
          </w:tcPr>
          <w:p w14:paraId="3F5B73F4"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327C3B39" w14:textId="77777777" w:rsidR="003E3899" w:rsidRPr="003E3899" w:rsidRDefault="003E3899" w:rsidP="003E3899">
            <w:pPr>
              <w:spacing w:line="240" w:lineRule="auto"/>
              <w:jc w:val="left"/>
              <w:rPr>
                <w:rFonts w:cs="Arial"/>
                <w:iCs/>
                <w:color w:val="000000"/>
                <w:sz w:val="20"/>
                <w:lang w:val="it-CH" w:eastAsia="de-CH"/>
              </w:rPr>
            </w:pPr>
            <w:r w:rsidRPr="003E3899">
              <w:rPr>
                <w:rFonts w:cs="Arial"/>
                <w:iCs/>
                <w:color w:val="000000"/>
                <w:sz w:val="20"/>
                <w:lang w:val="it-CH" w:eastAsia="de-CH"/>
              </w:rPr>
              <w:t>Costi d’esercizio e amministrativi</w:t>
            </w:r>
          </w:p>
        </w:tc>
        <w:tc>
          <w:tcPr>
            <w:tcW w:w="5387" w:type="dxa"/>
            <w:shd w:val="clear" w:color="auto" w:fill="F2F2F2"/>
          </w:tcPr>
          <w:p w14:paraId="62F8BC8B"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color w:val="000000"/>
                <w:sz w:val="20"/>
                <w:lang w:val="it-CH" w:eastAsia="de-CH"/>
              </w:rPr>
            </w:pPr>
            <w:r w:rsidRPr="003E3899">
              <w:rPr>
                <w:rFonts w:cs="Arial"/>
                <w:iCs/>
                <w:color w:val="000000"/>
                <w:sz w:val="20"/>
                <w:lang w:val="it-CH" w:eastAsia="de-CH"/>
              </w:rPr>
              <w:t>Indennità per costi d’esercizio e amministrativi per immobili utilizzati in comune o in subaffitto, installazioni e beni mobili. Risorse overhead per il rimborso forfettario di prestazioni.</w:t>
            </w:r>
          </w:p>
        </w:tc>
      </w:tr>
      <w:tr w:rsidR="003E3899" w:rsidRPr="003E3899" w14:paraId="6673A1FA" w14:textId="77777777" w:rsidTr="005C2F64">
        <w:trPr>
          <w:trHeight w:val="510"/>
        </w:trPr>
        <w:tc>
          <w:tcPr>
            <w:tcW w:w="0" w:type="auto"/>
            <w:shd w:val="clear" w:color="auto" w:fill="F2F2F2"/>
            <w:noWrap/>
          </w:tcPr>
          <w:p w14:paraId="1264055E"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394</w:t>
            </w:r>
          </w:p>
        </w:tc>
        <w:tc>
          <w:tcPr>
            <w:tcW w:w="773" w:type="dxa"/>
            <w:shd w:val="clear" w:color="auto" w:fill="F2F2F2"/>
          </w:tcPr>
          <w:p w14:paraId="222E8F3D"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6F39D174" w14:textId="77777777" w:rsidR="003E3899" w:rsidRPr="003E3899" w:rsidRDefault="003E3899" w:rsidP="003E3899">
            <w:pPr>
              <w:spacing w:line="240" w:lineRule="auto"/>
              <w:jc w:val="left"/>
              <w:rPr>
                <w:rFonts w:cs="Arial"/>
                <w:iCs/>
                <w:color w:val="000000"/>
                <w:sz w:val="20"/>
                <w:lang w:val="it-CH" w:eastAsia="de-CH"/>
              </w:rPr>
            </w:pPr>
            <w:r w:rsidRPr="003E3899">
              <w:rPr>
                <w:rFonts w:cs="Arial"/>
                <w:iCs/>
                <w:color w:val="000000"/>
                <w:sz w:val="20"/>
                <w:lang w:val="it-CH" w:eastAsia="de-CH"/>
              </w:rPr>
              <w:t>Interessi figurativi e spese finanziarie</w:t>
            </w:r>
          </w:p>
        </w:tc>
        <w:tc>
          <w:tcPr>
            <w:tcW w:w="5387" w:type="dxa"/>
            <w:shd w:val="clear" w:color="auto" w:fill="F2F2F2"/>
          </w:tcPr>
          <w:p w14:paraId="1825351F"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color w:val="000000"/>
                <w:sz w:val="20"/>
                <w:lang w:val="it-CH" w:eastAsia="de-CH"/>
              </w:rPr>
            </w:pPr>
            <w:r w:rsidRPr="003E3899">
              <w:rPr>
                <w:rFonts w:cs="Arial"/>
                <w:iCs/>
                <w:color w:val="000000"/>
                <w:sz w:val="20"/>
                <w:lang w:val="it-CH" w:eastAsia="de-CH"/>
              </w:rPr>
              <w:t>Versamenti di interessi figurativi sui beni amministrativi e patrimoniali nonché sui conti degli impegni di finanziamenti speciali e fondi.</w:t>
            </w:r>
          </w:p>
        </w:tc>
      </w:tr>
      <w:tr w:rsidR="003E3899" w:rsidRPr="003E3899" w14:paraId="20F53E94" w14:textId="77777777" w:rsidTr="005C2F64">
        <w:trPr>
          <w:trHeight w:val="510"/>
        </w:trPr>
        <w:tc>
          <w:tcPr>
            <w:tcW w:w="0" w:type="auto"/>
            <w:shd w:val="clear" w:color="auto" w:fill="F2F2F2"/>
            <w:noWrap/>
          </w:tcPr>
          <w:p w14:paraId="7D19EB1A"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395</w:t>
            </w:r>
          </w:p>
        </w:tc>
        <w:tc>
          <w:tcPr>
            <w:tcW w:w="773" w:type="dxa"/>
            <w:shd w:val="clear" w:color="auto" w:fill="F2F2F2"/>
          </w:tcPr>
          <w:p w14:paraId="665D4B3D"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241C5AAC" w14:textId="77777777" w:rsidR="003E3899" w:rsidRPr="003E3899" w:rsidRDefault="003E3899" w:rsidP="003E3899">
            <w:pPr>
              <w:spacing w:line="240" w:lineRule="auto"/>
              <w:jc w:val="left"/>
              <w:rPr>
                <w:rFonts w:cs="Arial"/>
                <w:iCs/>
                <w:color w:val="000000"/>
                <w:sz w:val="20"/>
                <w:lang w:val="it-CH" w:eastAsia="de-CH"/>
              </w:rPr>
            </w:pPr>
            <w:r w:rsidRPr="003E3899">
              <w:rPr>
                <w:rFonts w:cs="Arial"/>
                <w:iCs/>
                <w:color w:val="000000"/>
                <w:sz w:val="20"/>
                <w:lang w:val="it-CH" w:eastAsia="de-CH"/>
              </w:rPr>
              <w:t>Ammortamenti pianificati e non pianificati</w:t>
            </w:r>
          </w:p>
        </w:tc>
        <w:tc>
          <w:tcPr>
            <w:tcW w:w="5387" w:type="dxa"/>
            <w:shd w:val="clear" w:color="auto" w:fill="F2F2F2"/>
          </w:tcPr>
          <w:p w14:paraId="6ECF4775"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color w:val="000000"/>
                <w:sz w:val="20"/>
                <w:lang w:val="it-CH" w:eastAsia="de-CH"/>
              </w:rPr>
            </w:pPr>
            <w:r w:rsidRPr="003E3899">
              <w:rPr>
                <w:rFonts w:cs="Arial"/>
                <w:iCs/>
                <w:color w:val="000000"/>
                <w:sz w:val="20"/>
                <w:lang w:val="it-CH" w:eastAsia="de-CH"/>
              </w:rPr>
              <w:t>Ammortamenti pianificati e non pianificati su beni amministrativi sempre che essi non siano direttamente addebitati ai servizi.</w:t>
            </w:r>
          </w:p>
        </w:tc>
      </w:tr>
      <w:tr w:rsidR="003E3899" w:rsidRPr="00B103B4" w14:paraId="29F48353" w14:textId="77777777" w:rsidTr="005C2F64">
        <w:trPr>
          <w:trHeight w:val="1020"/>
        </w:trPr>
        <w:tc>
          <w:tcPr>
            <w:tcW w:w="0" w:type="auto"/>
            <w:shd w:val="clear" w:color="auto" w:fill="F2F2F2"/>
            <w:noWrap/>
          </w:tcPr>
          <w:p w14:paraId="7B6E7CF8"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398</w:t>
            </w:r>
          </w:p>
        </w:tc>
        <w:tc>
          <w:tcPr>
            <w:tcW w:w="773" w:type="dxa"/>
            <w:shd w:val="clear" w:color="auto" w:fill="F2F2F2"/>
          </w:tcPr>
          <w:p w14:paraId="58BD21B1"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6AC256D8" w14:textId="77777777" w:rsidR="003E3899" w:rsidRPr="003E3899" w:rsidRDefault="003E3899" w:rsidP="003E3899">
            <w:pPr>
              <w:spacing w:line="240" w:lineRule="auto"/>
              <w:jc w:val="left"/>
              <w:rPr>
                <w:rFonts w:cs="Arial"/>
                <w:iCs/>
                <w:color w:val="000000"/>
                <w:sz w:val="20"/>
                <w:lang w:val="it-CH" w:eastAsia="de-CH"/>
              </w:rPr>
            </w:pPr>
            <w:r w:rsidRPr="003E3899">
              <w:rPr>
                <w:rFonts w:cs="Arial"/>
                <w:iCs/>
                <w:color w:val="000000"/>
                <w:sz w:val="20"/>
                <w:lang w:val="it-CH" w:eastAsia="de-CH"/>
              </w:rPr>
              <w:t>Riporti</w:t>
            </w:r>
          </w:p>
        </w:tc>
        <w:tc>
          <w:tcPr>
            <w:tcW w:w="5387" w:type="dxa"/>
            <w:shd w:val="clear" w:color="auto" w:fill="F2F2F2"/>
          </w:tcPr>
          <w:p w14:paraId="3C8A8A9D"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color w:val="000000"/>
                <w:sz w:val="20"/>
                <w:lang w:val="it-CH" w:eastAsia="de-CH"/>
              </w:rPr>
            </w:pPr>
            <w:r w:rsidRPr="003E3899">
              <w:rPr>
                <w:rFonts w:cs="Arial"/>
                <w:iCs/>
                <w:color w:val="000000"/>
                <w:sz w:val="20"/>
                <w:lang w:val="it-CH" w:eastAsia="de-CH"/>
              </w:rPr>
              <w:t>Operazioni contabili tra servizi pubblici senza la presenza di una prestazione (acquisto di merci o prestazione di servizio, utilizzazione ecc.), ad esempio trasferimento di un importo di un ufficio nel conto economico di un finanziamento speciale o di un fondo oppure viceversa.</w:t>
            </w:r>
          </w:p>
        </w:tc>
      </w:tr>
      <w:tr w:rsidR="003E3899" w:rsidRPr="003E3899" w14:paraId="4B7B2FD1" w14:textId="77777777" w:rsidTr="005C2F64">
        <w:trPr>
          <w:trHeight w:val="255"/>
        </w:trPr>
        <w:tc>
          <w:tcPr>
            <w:tcW w:w="0" w:type="auto"/>
            <w:shd w:val="clear" w:color="auto" w:fill="F2F2F2"/>
            <w:noWrap/>
          </w:tcPr>
          <w:p w14:paraId="245EDC46"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399</w:t>
            </w:r>
          </w:p>
        </w:tc>
        <w:tc>
          <w:tcPr>
            <w:tcW w:w="773" w:type="dxa"/>
            <w:shd w:val="clear" w:color="auto" w:fill="F2F2F2"/>
          </w:tcPr>
          <w:p w14:paraId="66352A17"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209CAB32" w14:textId="77777777" w:rsidR="003E3899" w:rsidRPr="003E3899" w:rsidRDefault="003E3899" w:rsidP="003E3899">
            <w:pPr>
              <w:spacing w:line="240" w:lineRule="auto"/>
              <w:jc w:val="left"/>
              <w:rPr>
                <w:rFonts w:cs="Arial"/>
                <w:iCs/>
                <w:color w:val="000000"/>
                <w:sz w:val="20"/>
                <w:lang w:val="it-CH" w:eastAsia="de-CH"/>
              </w:rPr>
            </w:pPr>
            <w:r w:rsidRPr="003E3899">
              <w:rPr>
                <w:rFonts w:cs="Arial"/>
                <w:iCs/>
                <w:color w:val="000000"/>
                <w:sz w:val="20"/>
                <w:lang w:val="it-CH" w:eastAsia="de-CH"/>
              </w:rPr>
              <w:t>Rimanenti compensazioni interne</w:t>
            </w:r>
          </w:p>
        </w:tc>
        <w:tc>
          <w:tcPr>
            <w:tcW w:w="5387" w:type="dxa"/>
            <w:shd w:val="clear" w:color="auto" w:fill="F2F2F2"/>
          </w:tcPr>
          <w:p w14:paraId="356053CA"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color w:val="000000"/>
                <w:sz w:val="20"/>
                <w:lang w:val="it-CH" w:eastAsia="de-CH"/>
              </w:rPr>
            </w:pPr>
            <w:r w:rsidRPr="003E3899">
              <w:rPr>
                <w:rFonts w:cs="Arial"/>
                <w:iCs/>
                <w:color w:val="000000"/>
                <w:sz w:val="20"/>
                <w:lang w:val="it-CH" w:eastAsia="de-CH"/>
              </w:rPr>
              <w:t>Indennità non altrimenti attribuite ad altri servizi o unità consolidate.</w:t>
            </w:r>
          </w:p>
        </w:tc>
      </w:tr>
      <w:tr w:rsidR="003E3899" w:rsidRPr="003E3899" w14:paraId="6A5BAEBF" w14:textId="77777777" w:rsidTr="005C2F64">
        <w:trPr>
          <w:trHeight w:val="255"/>
        </w:trPr>
        <w:tc>
          <w:tcPr>
            <w:tcW w:w="0" w:type="auto"/>
            <w:shd w:val="clear" w:color="auto" w:fill="BFBFBF"/>
            <w:noWrap/>
          </w:tcPr>
          <w:p w14:paraId="4FE6510C" w14:textId="77777777" w:rsidR="003E3899" w:rsidRPr="003E3899" w:rsidRDefault="003E3899" w:rsidP="003E3899">
            <w:pPr>
              <w:spacing w:before="120" w:after="120" w:line="240" w:lineRule="auto"/>
              <w:ind w:left="227" w:right="-24" w:hanging="227"/>
              <w:jc w:val="left"/>
              <w:rPr>
                <w:rFonts w:cs="Arial"/>
                <w:b/>
                <w:bCs/>
                <w:sz w:val="20"/>
                <w:lang w:val="it-CH" w:eastAsia="de-CH"/>
              </w:rPr>
            </w:pPr>
            <w:r w:rsidRPr="003E3899">
              <w:rPr>
                <w:rFonts w:cs="Arial"/>
                <w:b/>
                <w:bCs/>
                <w:sz w:val="20"/>
                <w:lang w:val="it-CH" w:eastAsia="de-CH"/>
              </w:rPr>
              <w:t>4</w:t>
            </w:r>
          </w:p>
        </w:tc>
        <w:tc>
          <w:tcPr>
            <w:tcW w:w="773" w:type="dxa"/>
            <w:shd w:val="clear" w:color="auto" w:fill="BFBFBF"/>
          </w:tcPr>
          <w:p w14:paraId="51C01752" w14:textId="77777777" w:rsidR="003E3899" w:rsidRPr="003E3899" w:rsidRDefault="003E3899" w:rsidP="003E3899">
            <w:pPr>
              <w:spacing w:before="120" w:after="120" w:line="240" w:lineRule="auto"/>
              <w:ind w:left="227" w:hanging="227"/>
              <w:jc w:val="left"/>
              <w:rPr>
                <w:rFonts w:cs="Arial"/>
                <w:b/>
                <w:bCs/>
                <w:sz w:val="20"/>
                <w:lang w:val="it-CH" w:eastAsia="de-CH"/>
              </w:rPr>
            </w:pPr>
            <w:r w:rsidRPr="003E3899">
              <w:rPr>
                <w:rFonts w:cs="Arial"/>
                <w:b/>
                <w:bCs/>
                <w:sz w:val="20"/>
                <w:lang w:val="it-CH" w:eastAsia="de-CH"/>
              </w:rPr>
              <w:t> </w:t>
            </w:r>
          </w:p>
        </w:tc>
        <w:tc>
          <w:tcPr>
            <w:tcW w:w="2552" w:type="dxa"/>
            <w:shd w:val="clear" w:color="auto" w:fill="BFBFBF"/>
          </w:tcPr>
          <w:p w14:paraId="514B7616" w14:textId="77777777" w:rsidR="003E3899" w:rsidRPr="003E3899" w:rsidRDefault="003E3899" w:rsidP="003E3899">
            <w:pPr>
              <w:spacing w:before="120" w:after="120" w:line="240" w:lineRule="auto"/>
              <w:jc w:val="left"/>
              <w:rPr>
                <w:rFonts w:cs="Arial"/>
                <w:b/>
                <w:bCs/>
                <w:color w:val="000000"/>
                <w:sz w:val="20"/>
                <w:lang w:val="it-CH" w:eastAsia="de-CH"/>
              </w:rPr>
            </w:pPr>
            <w:r w:rsidRPr="003E3899">
              <w:rPr>
                <w:rFonts w:cs="Arial"/>
                <w:b/>
                <w:bCs/>
                <w:color w:val="000000"/>
                <w:sz w:val="20"/>
                <w:lang w:val="it-CH" w:eastAsia="de-CH"/>
              </w:rPr>
              <w:t>Ricavi</w:t>
            </w:r>
          </w:p>
        </w:tc>
        <w:tc>
          <w:tcPr>
            <w:tcW w:w="5387" w:type="dxa"/>
            <w:shd w:val="clear" w:color="auto" w:fill="BFBFBF"/>
          </w:tcPr>
          <w:p w14:paraId="56FE06E7" w14:textId="77777777" w:rsidR="003E3899" w:rsidRPr="003E3899" w:rsidRDefault="003E3899" w:rsidP="003E3899">
            <w:pPr>
              <w:spacing w:before="120" w:after="120" w:line="240" w:lineRule="auto"/>
              <w:ind w:left="227" w:hanging="227"/>
              <w:jc w:val="left"/>
              <w:rPr>
                <w:rFonts w:cs="Arial"/>
                <w:color w:val="000000"/>
                <w:sz w:val="20"/>
                <w:lang w:val="it-CH" w:eastAsia="de-CH"/>
              </w:rPr>
            </w:pPr>
          </w:p>
        </w:tc>
      </w:tr>
      <w:tr w:rsidR="003E3899" w:rsidRPr="003E3899" w14:paraId="7DBA3E60" w14:textId="77777777" w:rsidTr="005C2F64">
        <w:trPr>
          <w:trHeight w:val="255"/>
        </w:trPr>
        <w:tc>
          <w:tcPr>
            <w:tcW w:w="0" w:type="auto"/>
            <w:shd w:val="clear" w:color="auto" w:fill="D9D9D9"/>
            <w:noWrap/>
          </w:tcPr>
          <w:p w14:paraId="5A4BC5A1" w14:textId="77777777" w:rsidR="003E3899" w:rsidRPr="003E3899" w:rsidRDefault="003E3899" w:rsidP="003E3899">
            <w:pPr>
              <w:spacing w:before="60" w:after="60" w:line="240" w:lineRule="auto"/>
              <w:ind w:left="227" w:right="-24" w:hanging="227"/>
              <w:jc w:val="left"/>
              <w:rPr>
                <w:rFonts w:cs="Arial"/>
                <w:b/>
                <w:bCs/>
                <w:sz w:val="20"/>
                <w:lang w:val="it-CH" w:eastAsia="de-CH"/>
              </w:rPr>
            </w:pPr>
            <w:r w:rsidRPr="003E3899">
              <w:rPr>
                <w:rFonts w:cs="Arial"/>
                <w:b/>
                <w:bCs/>
                <w:sz w:val="20"/>
                <w:lang w:val="it-CH" w:eastAsia="de-CH"/>
              </w:rPr>
              <w:t>40</w:t>
            </w:r>
          </w:p>
        </w:tc>
        <w:tc>
          <w:tcPr>
            <w:tcW w:w="773" w:type="dxa"/>
            <w:shd w:val="clear" w:color="auto" w:fill="D9D9D9"/>
          </w:tcPr>
          <w:p w14:paraId="27E98F13" w14:textId="77777777" w:rsidR="003E3899" w:rsidRPr="003E3899" w:rsidRDefault="003E3899" w:rsidP="003E3899">
            <w:pPr>
              <w:spacing w:before="60" w:after="60" w:line="240" w:lineRule="auto"/>
              <w:ind w:left="227" w:hanging="227"/>
              <w:jc w:val="left"/>
              <w:rPr>
                <w:rFonts w:cs="Arial"/>
                <w:b/>
                <w:bCs/>
                <w:sz w:val="20"/>
                <w:lang w:val="it-CH" w:eastAsia="de-CH"/>
              </w:rPr>
            </w:pPr>
            <w:r w:rsidRPr="003E3899">
              <w:rPr>
                <w:rFonts w:cs="Arial"/>
                <w:b/>
                <w:bCs/>
                <w:sz w:val="20"/>
                <w:lang w:val="it-CH" w:eastAsia="de-CH"/>
              </w:rPr>
              <w:t> </w:t>
            </w:r>
          </w:p>
        </w:tc>
        <w:tc>
          <w:tcPr>
            <w:tcW w:w="2552" w:type="dxa"/>
            <w:shd w:val="clear" w:color="auto" w:fill="D9D9D9"/>
          </w:tcPr>
          <w:p w14:paraId="4622A0B9" w14:textId="77777777" w:rsidR="003E3899" w:rsidRPr="003E3899" w:rsidRDefault="003E3899" w:rsidP="003E3899">
            <w:pPr>
              <w:spacing w:before="60" w:after="60" w:line="240" w:lineRule="auto"/>
              <w:jc w:val="left"/>
              <w:rPr>
                <w:rFonts w:cs="Arial"/>
                <w:b/>
                <w:bCs/>
                <w:color w:val="000000"/>
                <w:sz w:val="20"/>
                <w:lang w:val="it-CH" w:eastAsia="de-CH"/>
              </w:rPr>
            </w:pPr>
            <w:r w:rsidRPr="003E3899">
              <w:rPr>
                <w:rFonts w:cs="Arial"/>
                <w:b/>
                <w:bCs/>
                <w:color w:val="000000"/>
                <w:sz w:val="20"/>
                <w:lang w:val="it-CH" w:eastAsia="de-CH"/>
              </w:rPr>
              <w:t>Gettito fiscale</w:t>
            </w:r>
          </w:p>
        </w:tc>
        <w:tc>
          <w:tcPr>
            <w:tcW w:w="5387" w:type="dxa"/>
            <w:shd w:val="clear" w:color="auto" w:fill="D9D9D9"/>
          </w:tcPr>
          <w:p w14:paraId="397CA45C" w14:textId="77777777" w:rsidR="003E3899" w:rsidRPr="003E3899" w:rsidRDefault="003E3899" w:rsidP="003E3899">
            <w:pPr>
              <w:spacing w:before="60" w:after="60" w:line="240" w:lineRule="auto"/>
              <w:ind w:left="227" w:hanging="227"/>
              <w:jc w:val="left"/>
              <w:rPr>
                <w:rFonts w:cs="Arial"/>
                <w:color w:val="000000"/>
                <w:sz w:val="20"/>
                <w:lang w:val="it-CH" w:eastAsia="de-CH"/>
              </w:rPr>
            </w:pPr>
          </w:p>
        </w:tc>
      </w:tr>
      <w:tr w:rsidR="003E3899" w:rsidRPr="003E3899" w14:paraId="6568C01B" w14:textId="77777777" w:rsidTr="005C2F64">
        <w:trPr>
          <w:trHeight w:val="255"/>
        </w:trPr>
        <w:tc>
          <w:tcPr>
            <w:tcW w:w="0" w:type="auto"/>
            <w:tcBorders>
              <w:bottom w:val="nil"/>
            </w:tcBorders>
            <w:shd w:val="clear" w:color="auto" w:fill="F2F2F2"/>
            <w:noWrap/>
          </w:tcPr>
          <w:p w14:paraId="6CF7EAB9"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400</w:t>
            </w:r>
          </w:p>
        </w:tc>
        <w:tc>
          <w:tcPr>
            <w:tcW w:w="773" w:type="dxa"/>
            <w:shd w:val="clear" w:color="auto" w:fill="F2F2F2"/>
          </w:tcPr>
          <w:p w14:paraId="7DF4B32A"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2F8A4B1E" w14:textId="77777777" w:rsidR="003E3899" w:rsidRPr="003E3899" w:rsidRDefault="003E3899" w:rsidP="003E3899">
            <w:pPr>
              <w:spacing w:line="240" w:lineRule="auto"/>
              <w:jc w:val="left"/>
              <w:rPr>
                <w:rFonts w:cs="Arial"/>
                <w:iCs/>
                <w:color w:val="000000"/>
                <w:sz w:val="20"/>
                <w:lang w:val="it-CH" w:eastAsia="de-CH"/>
              </w:rPr>
            </w:pPr>
            <w:r w:rsidRPr="003E3899">
              <w:rPr>
                <w:rFonts w:cs="Arial"/>
                <w:iCs/>
                <w:color w:val="000000"/>
                <w:sz w:val="20"/>
                <w:lang w:val="it-CH" w:eastAsia="de-CH"/>
              </w:rPr>
              <w:t>Imposte dirette di persone fisiche</w:t>
            </w:r>
          </w:p>
        </w:tc>
        <w:tc>
          <w:tcPr>
            <w:tcW w:w="5387" w:type="dxa"/>
            <w:shd w:val="clear" w:color="auto" w:fill="F2F2F2"/>
          </w:tcPr>
          <w:p w14:paraId="67709749" w14:textId="77777777" w:rsidR="003E3899" w:rsidRPr="003E3899" w:rsidRDefault="003E3899" w:rsidP="003E3899">
            <w:pPr>
              <w:spacing w:line="240" w:lineRule="auto"/>
              <w:ind w:left="227" w:hanging="227"/>
              <w:jc w:val="left"/>
              <w:rPr>
                <w:rFonts w:cs="Arial"/>
                <w:iCs/>
                <w:color w:val="000000"/>
                <w:sz w:val="20"/>
                <w:lang w:val="it-CH" w:eastAsia="de-CH"/>
              </w:rPr>
            </w:pPr>
          </w:p>
        </w:tc>
      </w:tr>
      <w:tr w:rsidR="003E3899" w:rsidRPr="003E3899" w14:paraId="2BB55EFF" w14:textId="77777777" w:rsidTr="005C2F64">
        <w:trPr>
          <w:trHeight w:val="459"/>
        </w:trPr>
        <w:tc>
          <w:tcPr>
            <w:tcW w:w="0" w:type="auto"/>
            <w:tcBorders>
              <w:top w:val="nil"/>
              <w:bottom w:val="nil"/>
            </w:tcBorders>
            <w:shd w:val="clear" w:color="auto" w:fill="auto"/>
            <w:noWrap/>
          </w:tcPr>
          <w:p w14:paraId="7E9EBDEC"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2AE8F914"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4000</w:t>
            </w:r>
          </w:p>
        </w:tc>
        <w:tc>
          <w:tcPr>
            <w:tcW w:w="2552" w:type="dxa"/>
            <w:shd w:val="clear" w:color="auto" w:fill="auto"/>
          </w:tcPr>
          <w:p w14:paraId="46A82EEF"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Imposte sul reddito di persone fisiche</w:t>
            </w:r>
          </w:p>
        </w:tc>
        <w:tc>
          <w:tcPr>
            <w:tcW w:w="5387" w:type="dxa"/>
            <w:shd w:val="clear" w:color="auto" w:fill="auto"/>
          </w:tcPr>
          <w:p w14:paraId="3D1D6948"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Imposte cantonali o comunali dirette sul reddito di persone fisiche.</w:t>
            </w:r>
          </w:p>
          <w:p w14:paraId="2C5CBC8F"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Imposte sugli utili di liquidazione di società di persone o ditte individuali (art. 8 legge sull’armonizzazione delle imposte).</w:t>
            </w:r>
          </w:p>
          <w:p w14:paraId="7CBA85C6"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Tenere un conto dettagliato per anno fiscale e delimitazione fiscale.</w:t>
            </w:r>
          </w:p>
          <w:p w14:paraId="1AAAF63E"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Contabilizzare le ripartizioni fiscali e il computo globale d’imposta (diminuzione dei ricavi) in un conto dettagliato.</w:t>
            </w:r>
          </w:p>
        </w:tc>
      </w:tr>
      <w:tr w:rsidR="003E3899" w:rsidRPr="003E3899" w14:paraId="5BCC9543" w14:textId="77777777" w:rsidTr="005C2F64">
        <w:trPr>
          <w:trHeight w:val="510"/>
        </w:trPr>
        <w:tc>
          <w:tcPr>
            <w:tcW w:w="0" w:type="auto"/>
            <w:tcBorders>
              <w:top w:val="nil"/>
              <w:bottom w:val="nil"/>
            </w:tcBorders>
            <w:shd w:val="clear" w:color="auto" w:fill="auto"/>
            <w:noWrap/>
          </w:tcPr>
          <w:p w14:paraId="680A387F"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6B26547F"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4001</w:t>
            </w:r>
          </w:p>
        </w:tc>
        <w:tc>
          <w:tcPr>
            <w:tcW w:w="2552" w:type="dxa"/>
            <w:shd w:val="clear" w:color="auto" w:fill="auto"/>
          </w:tcPr>
          <w:p w14:paraId="38848FB6"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Imposte sulla sostanza di persone fisiche</w:t>
            </w:r>
          </w:p>
        </w:tc>
        <w:tc>
          <w:tcPr>
            <w:tcW w:w="5387" w:type="dxa"/>
            <w:shd w:val="clear" w:color="auto" w:fill="auto"/>
          </w:tcPr>
          <w:p w14:paraId="508A1175"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Imposte cantonali o comunali dirette sulla sostanza di persone fisiche. Tenere conti dettagliati analoghi a quelli del conto 4000.</w:t>
            </w:r>
          </w:p>
        </w:tc>
      </w:tr>
      <w:tr w:rsidR="003E3899" w:rsidRPr="003E3899" w14:paraId="305FEF15" w14:textId="77777777" w:rsidTr="005C2F64">
        <w:trPr>
          <w:trHeight w:val="510"/>
        </w:trPr>
        <w:tc>
          <w:tcPr>
            <w:tcW w:w="0" w:type="auto"/>
            <w:tcBorders>
              <w:top w:val="nil"/>
              <w:bottom w:val="nil"/>
            </w:tcBorders>
            <w:shd w:val="clear" w:color="auto" w:fill="auto"/>
            <w:noWrap/>
          </w:tcPr>
          <w:p w14:paraId="52870A6C"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21A7BE55"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4002</w:t>
            </w:r>
          </w:p>
        </w:tc>
        <w:tc>
          <w:tcPr>
            <w:tcW w:w="2552" w:type="dxa"/>
            <w:shd w:val="clear" w:color="auto" w:fill="auto"/>
          </w:tcPr>
          <w:p w14:paraId="3B3D8857"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Imposte alla fonte di persone fisiche</w:t>
            </w:r>
          </w:p>
        </w:tc>
        <w:tc>
          <w:tcPr>
            <w:tcW w:w="5387" w:type="dxa"/>
            <w:shd w:val="clear" w:color="auto" w:fill="auto"/>
          </w:tcPr>
          <w:p w14:paraId="42A433B1" w14:textId="729F8BC8" w:rsidR="003E3899" w:rsidRPr="003E3899" w:rsidRDefault="003E3899" w:rsidP="003D308D">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 xml:space="preserve">Imposte cantonali o comunali dirette sul reddito di persone fisiche </w:t>
            </w:r>
            <w:r w:rsidRPr="003E3899">
              <w:rPr>
                <w:rFonts w:cs="Arial"/>
                <w:strike/>
                <w:color w:val="000000"/>
                <w:sz w:val="20"/>
                <w:highlight w:val="green"/>
                <w:lang w:val="it-CH" w:eastAsia="de-CH"/>
              </w:rPr>
              <w:t>con domicilio all’estero</w:t>
            </w:r>
            <w:r w:rsidRPr="003E3899">
              <w:rPr>
                <w:rFonts w:cs="Arial"/>
                <w:color w:val="000000"/>
                <w:sz w:val="20"/>
                <w:lang w:val="it-CH" w:eastAsia="de-CH"/>
              </w:rPr>
              <w:t xml:space="preserve"> (art. </w:t>
            </w:r>
            <w:r w:rsidR="003D308D">
              <w:rPr>
                <w:rFonts w:cs="Arial"/>
                <w:color w:val="000000"/>
                <w:sz w:val="20"/>
                <w:lang w:val="it-CH" w:eastAsia="de-CH"/>
              </w:rPr>
              <w:t>32 e 35</w:t>
            </w:r>
            <w:r w:rsidRPr="003E3899">
              <w:rPr>
                <w:rFonts w:cs="Arial"/>
                <w:color w:val="000000"/>
                <w:sz w:val="20"/>
                <w:lang w:val="it-CH" w:eastAsia="de-CH"/>
              </w:rPr>
              <w:t xml:space="preserve"> legge sull’armonizzazione delle imposte).</w:t>
            </w:r>
          </w:p>
        </w:tc>
      </w:tr>
      <w:tr w:rsidR="003E3899" w:rsidRPr="003E3899" w14:paraId="3AFC5F2D" w14:textId="77777777" w:rsidTr="005C2F64">
        <w:trPr>
          <w:trHeight w:val="255"/>
        </w:trPr>
        <w:tc>
          <w:tcPr>
            <w:tcW w:w="0" w:type="auto"/>
            <w:tcBorders>
              <w:top w:val="nil"/>
              <w:bottom w:val="nil"/>
            </w:tcBorders>
            <w:shd w:val="clear" w:color="auto" w:fill="auto"/>
            <w:noWrap/>
          </w:tcPr>
          <w:p w14:paraId="6B63D40A"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6FCA748C"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4008</w:t>
            </w:r>
          </w:p>
        </w:tc>
        <w:tc>
          <w:tcPr>
            <w:tcW w:w="2552" w:type="dxa"/>
            <w:shd w:val="clear" w:color="auto" w:fill="auto"/>
          </w:tcPr>
          <w:p w14:paraId="44E614DF"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Imposte personali</w:t>
            </w:r>
          </w:p>
        </w:tc>
        <w:tc>
          <w:tcPr>
            <w:tcW w:w="5387" w:type="dxa"/>
            <w:shd w:val="clear" w:color="auto" w:fill="auto"/>
          </w:tcPr>
          <w:p w14:paraId="49BB8C26"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Tassa pompieri e altre tasse pro capite.</w:t>
            </w:r>
          </w:p>
        </w:tc>
      </w:tr>
      <w:tr w:rsidR="003E3899" w:rsidRPr="003E3899" w14:paraId="37278C55" w14:textId="77777777" w:rsidTr="005C2F64">
        <w:trPr>
          <w:trHeight w:val="255"/>
        </w:trPr>
        <w:tc>
          <w:tcPr>
            <w:tcW w:w="0" w:type="auto"/>
            <w:tcBorders>
              <w:top w:val="nil"/>
            </w:tcBorders>
            <w:shd w:val="clear" w:color="auto" w:fill="auto"/>
            <w:noWrap/>
          </w:tcPr>
          <w:p w14:paraId="7EDC2539"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5E8D00C7"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4009</w:t>
            </w:r>
          </w:p>
        </w:tc>
        <w:tc>
          <w:tcPr>
            <w:tcW w:w="2552" w:type="dxa"/>
            <w:shd w:val="clear" w:color="auto" w:fill="auto"/>
          </w:tcPr>
          <w:p w14:paraId="6263C2E9"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Rimanenti imposte dirette di persone fisiche</w:t>
            </w:r>
          </w:p>
        </w:tc>
        <w:tc>
          <w:tcPr>
            <w:tcW w:w="5387" w:type="dxa"/>
            <w:shd w:val="clear" w:color="auto" w:fill="auto"/>
          </w:tcPr>
          <w:p w14:paraId="28393EB6"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Imposte dirette di persone fisiche non altrimenti attribuite.</w:t>
            </w:r>
          </w:p>
        </w:tc>
      </w:tr>
      <w:tr w:rsidR="003E3899" w:rsidRPr="003E3899" w14:paraId="574B9B1D" w14:textId="77777777" w:rsidTr="005C2F64">
        <w:trPr>
          <w:trHeight w:val="255"/>
        </w:trPr>
        <w:tc>
          <w:tcPr>
            <w:tcW w:w="0" w:type="auto"/>
            <w:tcBorders>
              <w:bottom w:val="nil"/>
            </w:tcBorders>
            <w:shd w:val="clear" w:color="auto" w:fill="F2F2F2"/>
            <w:noWrap/>
          </w:tcPr>
          <w:p w14:paraId="033F65E9"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401</w:t>
            </w:r>
          </w:p>
        </w:tc>
        <w:tc>
          <w:tcPr>
            <w:tcW w:w="773" w:type="dxa"/>
            <w:shd w:val="clear" w:color="auto" w:fill="F2F2F2"/>
          </w:tcPr>
          <w:p w14:paraId="323544A2"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4096BC0B" w14:textId="77777777" w:rsidR="003E3899" w:rsidRPr="003E3899" w:rsidRDefault="003E3899" w:rsidP="003E3899">
            <w:pPr>
              <w:spacing w:line="240" w:lineRule="auto"/>
              <w:jc w:val="left"/>
              <w:rPr>
                <w:rFonts w:cs="Arial"/>
                <w:iCs/>
                <w:color w:val="000000"/>
                <w:sz w:val="20"/>
                <w:lang w:val="it-CH" w:eastAsia="de-CH"/>
              </w:rPr>
            </w:pPr>
            <w:r w:rsidRPr="003E3899">
              <w:rPr>
                <w:rFonts w:cs="Arial"/>
                <w:iCs/>
                <w:color w:val="000000"/>
                <w:sz w:val="20"/>
                <w:lang w:val="it-CH" w:eastAsia="de-CH"/>
              </w:rPr>
              <w:t>Imposte dirette di persone giuridiche</w:t>
            </w:r>
          </w:p>
        </w:tc>
        <w:tc>
          <w:tcPr>
            <w:tcW w:w="5387" w:type="dxa"/>
            <w:shd w:val="clear" w:color="auto" w:fill="F2F2F2"/>
          </w:tcPr>
          <w:p w14:paraId="71B8BD85" w14:textId="77777777" w:rsidR="003E3899" w:rsidRPr="003E3899" w:rsidRDefault="003E3899" w:rsidP="003E3899">
            <w:pPr>
              <w:spacing w:line="240" w:lineRule="auto"/>
              <w:ind w:left="227" w:hanging="227"/>
              <w:jc w:val="left"/>
              <w:rPr>
                <w:rFonts w:cs="Arial"/>
                <w:iCs/>
                <w:color w:val="000000"/>
                <w:sz w:val="20"/>
                <w:lang w:val="it-CH" w:eastAsia="de-CH"/>
              </w:rPr>
            </w:pPr>
          </w:p>
        </w:tc>
      </w:tr>
      <w:tr w:rsidR="003E3899" w:rsidRPr="003E3899" w14:paraId="5C801C0D" w14:textId="77777777" w:rsidTr="005C2F64">
        <w:trPr>
          <w:trHeight w:val="1020"/>
        </w:trPr>
        <w:tc>
          <w:tcPr>
            <w:tcW w:w="0" w:type="auto"/>
            <w:tcBorders>
              <w:top w:val="nil"/>
              <w:bottom w:val="nil"/>
            </w:tcBorders>
            <w:shd w:val="clear" w:color="auto" w:fill="auto"/>
            <w:noWrap/>
          </w:tcPr>
          <w:p w14:paraId="0A8A94DC"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017D6FED"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4010</w:t>
            </w:r>
          </w:p>
        </w:tc>
        <w:tc>
          <w:tcPr>
            <w:tcW w:w="2552" w:type="dxa"/>
            <w:shd w:val="clear" w:color="auto" w:fill="auto"/>
          </w:tcPr>
          <w:p w14:paraId="443B8CD2"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Imposte sull’utile di persone giuridiche</w:t>
            </w:r>
          </w:p>
        </w:tc>
        <w:tc>
          <w:tcPr>
            <w:tcW w:w="5387" w:type="dxa"/>
            <w:shd w:val="clear" w:color="auto" w:fill="auto"/>
          </w:tcPr>
          <w:p w14:paraId="3B963732"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Imposte cantonali o comunali dirette sull’utile di persone giuridiche</w:t>
            </w:r>
          </w:p>
          <w:p w14:paraId="0CD0557B"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compresi gli utili di liquidazione secondo l’art. 24 della legge sull’armonizzazione delle imposte.</w:t>
            </w:r>
          </w:p>
          <w:p w14:paraId="2F6BFAC5"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Tenere conti dettagliati analogamente al conto 4000.</w:t>
            </w:r>
          </w:p>
        </w:tc>
      </w:tr>
      <w:tr w:rsidR="003E3899" w:rsidRPr="003E3899" w14:paraId="072995F4" w14:textId="77777777" w:rsidTr="005C2F64">
        <w:trPr>
          <w:trHeight w:val="510"/>
        </w:trPr>
        <w:tc>
          <w:tcPr>
            <w:tcW w:w="0" w:type="auto"/>
            <w:tcBorders>
              <w:top w:val="nil"/>
              <w:bottom w:val="nil"/>
            </w:tcBorders>
            <w:shd w:val="clear" w:color="auto" w:fill="auto"/>
            <w:noWrap/>
          </w:tcPr>
          <w:p w14:paraId="39C0F950"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3B293CB1"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4011</w:t>
            </w:r>
          </w:p>
        </w:tc>
        <w:tc>
          <w:tcPr>
            <w:tcW w:w="2552" w:type="dxa"/>
            <w:shd w:val="clear" w:color="auto" w:fill="auto"/>
          </w:tcPr>
          <w:p w14:paraId="380A28D8"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Imposte sul capitale di persone giuridiche</w:t>
            </w:r>
          </w:p>
        </w:tc>
        <w:tc>
          <w:tcPr>
            <w:tcW w:w="5387" w:type="dxa"/>
            <w:shd w:val="clear" w:color="auto" w:fill="auto"/>
          </w:tcPr>
          <w:p w14:paraId="78CDB870"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Imposte cantonali o comunali dirette sul capitale di persone giuridiche. Tenere conti dettagliati analogamente al conto 4000.</w:t>
            </w:r>
          </w:p>
        </w:tc>
      </w:tr>
      <w:tr w:rsidR="003E3899" w:rsidRPr="003E3899" w14:paraId="0C54071D" w14:textId="77777777" w:rsidTr="005C2F64">
        <w:trPr>
          <w:trHeight w:val="765"/>
        </w:trPr>
        <w:tc>
          <w:tcPr>
            <w:tcW w:w="0" w:type="auto"/>
            <w:tcBorders>
              <w:top w:val="nil"/>
              <w:bottom w:val="nil"/>
            </w:tcBorders>
            <w:shd w:val="clear" w:color="auto" w:fill="auto"/>
            <w:noWrap/>
          </w:tcPr>
          <w:p w14:paraId="616A6F74"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w:t>
            </w:r>
          </w:p>
        </w:tc>
        <w:tc>
          <w:tcPr>
            <w:tcW w:w="773" w:type="dxa"/>
            <w:shd w:val="clear" w:color="auto" w:fill="auto"/>
          </w:tcPr>
          <w:p w14:paraId="4B42AFB9"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4012</w:t>
            </w:r>
          </w:p>
        </w:tc>
        <w:tc>
          <w:tcPr>
            <w:tcW w:w="2552" w:type="dxa"/>
            <w:shd w:val="clear" w:color="auto" w:fill="auto"/>
          </w:tcPr>
          <w:p w14:paraId="585C2C57"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Imposte alla fonte di persone giuridiche</w:t>
            </w:r>
          </w:p>
        </w:tc>
        <w:tc>
          <w:tcPr>
            <w:tcW w:w="5387" w:type="dxa"/>
            <w:shd w:val="clear" w:color="auto" w:fill="auto"/>
          </w:tcPr>
          <w:p w14:paraId="631DE12B"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Imposte alla fonte di persone giuridiche secondo gli art. 35 segg. della legge sull’armonizzazione delle imposte. Le imposte alla fonte di persone giuridiche sono dovute solo nel caso di poche operazioni commerciali.</w:t>
            </w:r>
          </w:p>
        </w:tc>
      </w:tr>
      <w:tr w:rsidR="003E3899" w:rsidRPr="003E3899" w14:paraId="1C677DAD" w14:textId="77777777" w:rsidTr="005C2F64">
        <w:trPr>
          <w:trHeight w:val="255"/>
        </w:trPr>
        <w:tc>
          <w:tcPr>
            <w:tcW w:w="0" w:type="auto"/>
            <w:tcBorders>
              <w:top w:val="nil"/>
            </w:tcBorders>
            <w:shd w:val="clear" w:color="auto" w:fill="auto"/>
            <w:noWrap/>
          </w:tcPr>
          <w:p w14:paraId="0EA1AADF"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6B24DD7D"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4019</w:t>
            </w:r>
          </w:p>
        </w:tc>
        <w:tc>
          <w:tcPr>
            <w:tcW w:w="2552" w:type="dxa"/>
            <w:shd w:val="clear" w:color="auto" w:fill="auto"/>
          </w:tcPr>
          <w:p w14:paraId="0051F242"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Rimanenti imposte dirette di persone giuridiche</w:t>
            </w:r>
          </w:p>
        </w:tc>
        <w:tc>
          <w:tcPr>
            <w:tcW w:w="5387" w:type="dxa"/>
            <w:shd w:val="clear" w:color="auto" w:fill="auto"/>
          </w:tcPr>
          <w:p w14:paraId="62C78C8A"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Imposte dirette di persone giuridiche non altrimenti attribuite.</w:t>
            </w:r>
          </w:p>
        </w:tc>
      </w:tr>
      <w:tr w:rsidR="003E3899" w:rsidRPr="003E3899" w14:paraId="3C618A48" w14:textId="77777777" w:rsidTr="005C2F64">
        <w:trPr>
          <w:trHeight w:val="255"/>
        </w:trPr>
        <w:tc>
          <w:tcPr>
            <w:tcW w:w="0" w:type="auto"/>
            <w:tcBorders>
              <w:bottom w:val="nil"/>
            </w:tcBorders>
            <w:shd w:val="clear" w:color="auto" w:fill="F2F2F2"/>
            <w:noWrap/>
          </w:tcPr>
          <w:p w14:paraId="494D1B28"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402</w:t>
            </w:r>
          </w:p>
        </w:tc>
        <w:tc>
          <w:tcPr>
            <w:tcW w:w="773" w:type="dxa"/>
            <w:shd w:val="clear" w:color="auto" w:fill="F2F2F2"/>
          </w:tcPr>
          <w:p w14:paraId="2E17A80C"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5C969805" w14:textId="77777777" w:rsidR="003E3899" w:rsidRPr="003E3899" w:rsidRDefault="003E3899" w:rsidP="003E3899">
            <w:pPr>
              <w:spacing w:line="240" w:lineRule="auto"/>
              <w:jc w:val="left"/>
              <w:rPr>
                <w:rFonts w:cs="Arial"/>
                <w:iCs/>
                <w:color w:val="000000"/>
                <w:sz w:val="20"/>
                <w:lang w:val="it-CH" w:eastAsia="de-CH"/>
              </w:rPr>
            </w:pPr>
            <w:r w:rsidRPr="003E3899">
              <w:rPr>
                <w:rFonts w:cs="Arial"/>
                <w:iCs/>
                <w:color w:val="000000"/>
                <w:sz w:val="20"/>
                <w:lang w:val="it-CH" w:eastAsia="de-CH"/>
              </w:rPr>
              <w:t>Rimanenti imposte dirette</w:t>
            </w:r>
          </w:p>
        </w:tc>
        <w:tc>
          <w:tcPr>
            <w:tcW w:w="5387" w:type="dxa"/>
            <w:shd w:val="clear" w:color="auto" w:fill="F2F2F2"/>
          </w:tcPr>
          <w:p w14:paraId="1852D27B" w14:textId="77777777" w:rsidR="003E3899" w:rsidRPr="003E3899" w:rsidRDefault="003E3899" w:rsidP="003E3899">
            <w:pPr>
              <w:spacing w:line="240" w:lineRule="auto"/>
              <w:ind w:left="227" w:hanging="227"/>
              <w:jc w:val="left"/>
              <w:rPr>
                <w:rFonts w:cs="Arial"/>
                <w:color w:val="000000"/>
                <w:sz w:val="20"/>
                <w:lang w:val="it-CH" w:eastAsia="de-CH"/>
              </w:rPr>
            </w:pPr>
          </w:p>
        </w:tc>
      </w:tr>
      <w:tr w:rsidR="003E3899" w:rsidRPr="003E3899" w14:paraId="6C6E4359" w14:textId="77777777" w:rsidTr="005C2F64">
        <w:trPr>
          <w:trHeight w:val="765"/>
        </w:trPr>
        <w:tc>
          <w:tcPr>
            <w:tcW w:w="0" w:type="auto"/>
            <w:tcBorders>
              <w:top w:val="nil"/>
              <w:bottom w:val="nil"/>
            </w:tcBorders>
            <w:shd w:val="clear" w:color="auto" w:fill="auto"/>
            <w:noWrap/>
          </w:tcPr>
          <w:p w14:paraId="0502BE95"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w:t>
            </w:r>
          </w:p>
        </w:tc>
        <w:tc>
          <w:tcPr>
            <w:tcW w:w="773" w:type="dxa"/>
            <w:shd w:val="clear" w:color="auto" w:fill="auto"/>
          </w:tcPr>
          <w:p w14:paraId="5556061C"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4020</w:t>
            </w:r>
          </w:p>
        </w:tc>
        <w:tc>
          <w:tcPr>
            <w:tcW w:w="2552" w:type="dxa"/>
            <w:shd w:val="clear" w:color="auto" w:fill="auto"/>
          </w:tcPr>
          <w:p w14:paraId="603551E9"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Imposta preventiva (soltanto Confederazione)</w:t>
            </w:r>
          </w:p>
        </w:tc>
        <w:tc>
          <w:tcPr>
            <w:tcW w:w="5387" w:type="dxa"/>
            <w:shd w:val="clear" w:color="auto" w:fill="auto"/>
          </w:tcPr>
          <w:p w14:paraId="78944D81"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Il conto è utilizzato soltanto dalla Confederazione; le quote dei Cantoni (partecipazioni) all’imposta preventiva federale sono contabilizzate all’atto del loro riversamento sul conto 4600.1.</w:t>
            </w:r>
          </w:p>
        </w:tc>
      </w:tr>
      <w:tr w:rsidR="003E3899" w:rsidRPr="003E3899" w14:paraId="3389A767" w14:textId="77777777" w:rsidTr="005C2F64">
        <w:trPr>
          <w:trHeight w:val="255"/>
        </w:trPr>
        <w:tc>
          <w:tcPr>
            <w:tcW w:w="0" w:type="auto"/>
            <w:tcBorders>
              <w:top w:val="nil"/>
              <w:bottom w:val="nil"/>
            </w:tcBorders>
            <w:shd w:val="clear" w:color="auto" w:fill="auto"/>
            <w:noWrap/>
          </w:tcPr>
          <w:p w14:paraId="5D1AA657"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626C3EEE"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4021</w:t>
            </w:r>
          </w:p>
        </w:tc>
        <w:tc>
          <w:tcPr>
            <w:tcW w:w="2552" w:type="dxa"/>
            <w:shd w:val="clear" w:color="auto" w:fill="auto"/>
          </w:tcPr>
          <w:p w14:paraId="6DB71CCE"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Imposte fondiarie</w:t>
            </w:r>
          </w:p>
        </w:tc>
        <w:tc>
          <w:tcPr>
            <w:tcW w:w="5387" w:type="dxa"/>
            <w:shd w:val="clear" w:color="auto" w:fill="auto"/>
          </w:tcPr>
          <w:p w14:paraId="24D8FDB4"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Imposte reali periodiche sulla proprietà fondiaria o su immobili.</w:t>
            </w:r>
          </w:p>
        </w:tc>
      </w:tr>
      <w:tr w:rsidR="003E3899" w:rsidRPr="003E3899" w14:paraId="0627E3A4" w14:textId="77777777" w:rsidTr="005C2F64">
        <w:trPr>
          <w:trHeight w:val="510"/>
        </w:trPr>
        <w:tc>
          <w:tcPr>
            <w:tcW w:w="0" w:type="auto"/>
            <w:tcBorders>
              <w:top w:val="nil"/>
              <w:bottom w:val="nil"/>
            </w:tcBorders>
            <w:shd w:val="clear" w:color="auto" w:fill="auto"/>
            <w:noWrap/>
          </w:tcPr>
          <w:p w14:paraId="42E7D90F"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w:t>
            </w:r>
          </w:p>
        </w:tc>
        <w:tc>
          <w:tcPr>
            <w:tcW w:w="773" w:type="dxa"/>
            <w:shd w:val="clear" w:color="auto" w:fill="auto"/>
          </w:tcPr>
          <w:p w14:paraId="537EE898"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4022</w:t>
            </w:r>
          </w:p>
        </w:tc>
        <w:tc>
          <w:tcPr>
            <w:tcW w:w="2552" w:type="dxa"/>
            <w:shd w:val="clear" w:color="auto" w:fill="auto"/>
          </w:tcPr>
          <w:p w14:paraId="46ADE862"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Imposte sugli utili patrimoniali</w:t>
            </w:r>
          </w:p>
        </w:tc>
        <w:tc>
          <w:tcPr>
            <w:tcW w:w="5387" w:type="dxa"/>
            <w:shd w:val="clear" w:color="auto" w:fill="auto"/>
          </w:tcPr>
          <w:p w14:paraId="18B8D74A"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 xml:space="preserve">Imposte sui guadagni immobiliari, imposte sugli utili nel capitale, imposte sugli utili patrimoniali, </w:t>
            </w:r>
            <w:r w:rsidRPr="003E3899">
              <w:rPr>
                <w:rFonts w:cs="Arial"/>
                <w:color w:val="000000"/>
                <w:sz w:val="20"/>
                <w:highlight w:val="green"/>
                <w:lang w:eastAsia="en-US"/>
              </w:rPr>
              <w:t>compenso dei valori aggiunti.</w:t>
            </w:r>
          </w:p>
        </w:tc>
      </w:tr>
      <w:tr w:rsidR="003E3899" w:rsidRPr="003E3899" w14:paraId="1C12D855" w14:textId="77777777" w:rsidTr="005C2F64">
        <w:trPr>
          <w:trHeight w:val="510"/>
        </w:trPr>
        <w:tc>
          <w:tcPr>
            <w:tcW w:w="0" w:type="auto"/>
            <w:tcBorders>
              <w:top w:val="nil"/>
              <w:bottom w:val="nil"/>
            </w:tcBorders>
            <w:shd w:val="clear" w:color="auto" w:fill="auto"/>
            <w:noWrap/>
          </w:tcPr>
          <w:p w14:paraId="4354AF11"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w:t>
            </w:r>
          </w:p>
        </w:tc>
        <w:tc>
          <w:tcPr>
            <w:tcW w:w="773" w:type="dxa"/>
            <w:shd w:val="clear" w:color="auto" w:fill="auto"/>
          </w:tcPr>
          <w:p w14:paraId="22CD0AA0"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4023</w:t>
            </w:r>
          </w:p>
        </w:tc>
        <w:tc>
          <w:tcPr>
            <w:tcW w:w="2552" w:type="dxa"/>
            <w:shd w:val="clear" w:color="auto" w:fill="auto"/>
          </w:tcPr>
          <w:p w14:paraId="2F1D61BC"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Imposte sulle transazioni patrimoniali</w:t>
            </w:r>
          </w:p>
        </w:tc>
        <w:tc>
          <w:tcPr>
            <w:tcW w:w="5387" w:type="dxa"/>
            <w:shd w:val="clear" w:color="auto" w:fill="auto"/>
          </w:tcPr>
          <w:p w14:paraId="153B3953"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Tasse di mutazione, tasse di emissione e di negoziazione di titoli, tasse di bollo sulle quietanze dei premi di assicurazione, tasse di bollo cantonali.</w:t>
            </w:r>
          </w:p>
        </w:tc>
      </w:tr>
      <w:tr w:rsidR="003E3899" w:rsidRPr="003E3899" w14:paraId="2EB9B26E" w14:textId="77777777" w:rsidTr="005C2F64">
        <w:trPr>
          <w:trHeight w:val="255"/>
        </w:trPr>
        <w:tc>
          <w:tcPr>
            <w:tcW w:w="0" w:type="auto"/>
            <w:tcBorders>
              <w:top w:val="nil"/>
              <w:bottom w:val="nil"/>
            </w:tcBorders>
            <w:shd w:val="clear" w:color="auto" w:fill="auto"/>
            <w:noWrap/>
          </w:tcPr>
          <w:p w14:paraId="1A01EAAE"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w:t>
            </w:r>
          </w:p>
        </w:tc>
        <w:tc>
          <w:tcPr>
            <w:tcW w:w="773" w:type="dxa"/>
            <w:shd w:val="clear" w:color="auto" w:fill="auto"/>
          </w:tcPr>
          <w:p w14:paraId="5694D8B8"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4024</w:t>
            </w:r>
          </w:p>
        </w:tc>
        <w:tc>
          <w:tcPr>
            <w:tcW w:w="2552" w:type="dxa"/>
            <w:shd w:val="clear" w:color="auto" w:fill="auto"/>
          </w:tcPr>
          <w:p w14:paraId="274AFDEF"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Imposte sulle successioni e sulle donazioni</w:t>
            </w:r>
          </w:p>
        </w:tc>
        <w:tc>
          <w:tcPr>
            <w:tcW w:w="5387" w:type="dxa"/>
            <w:shd w:val="clear" w:color="auto" w:fill="auto"/>
          </w:tcPr>
          <w:p w14:paraId="02FC93AB"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Imposte cantonali sul trapasso di diritti in ambito di eredità, legati e donazioni.</w:t>
            </w:r>
          </w:p>
        </w:tc>
      </w:tr>
      <w:tr w:rsidR="003E3899" w:rsidRPr="003E3899" w14:paraId="0C1EE682" w14:textId="77777777" w:rsidTr="005C2F64">
        <w:trPr>
          <w:trHeight w:val="1020"/>
        </w:trPr>
        <w:tc>
          <w:tcPr>
            <w:tcW w:w="0" w:type="auto"/>
            <w:tcBorders>
              <w:top w:val="nil"/>
            </w:tcBorders>
            <w:shd w:val="clear" w:color="auto" w:fill="auto"/>
            <w:noWrap/>
          </w:tcPr>
          <w:p w14:paraId="24FEFF5B"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w:t>
            </w:r>
          </w:p>
        </w:tc>
        <w:tc>
          <w:tcPr>
            <w:tcW w:w="773" w:type="dxa"/>
            <w:shd w:val="clear" w:color="auto" w:fill="auto"/>
          </w:tcPr>
          <w:p w14:paraId="659704EC"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4025</w:t>
            </w:r>
          </w:p>
        </w:tc>
        <w:tc>
          <w:tcPr>
            <w:tcW w:w="2552" w:type="dxa"/>
            <w:shd w:val="clear" w:color="auto" w:fill="auto"/>
          </w:tcPr>
          <w:p w14:paraId="6DA4BAC8"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Tassa sulle case da gioco e sugli apparecchi automatici da gioco</w:t>
            </w:r>
          </w:p>
        </w:tc>
        <w:tc>
          <w:tcPr>
            <w:tcW w:w="5387" w:type="dxa"/>
            <w:shd w:val="clear" w:color="auto" w:fill="auto"/>
          </w:tcPr>
          <w:p w14:paraId="639E7DD2"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 xml:space="preserve">Tasse sull’utile o sul ricavo netto delle case da gioco ai sensi della legge sulle case da gioco nonché sugli apparecchi automatici da gioco. </w:t>
            </w:r>
          </w:p>
          <w:p w14:paraId="524DC22C"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Gli emolumenti per la concessione dell’autorizzazione di collocare apparecchi automatici da gioco sono contabilizzati nel conto 4210 Emolumenti per atti ufficiali.</w:t>
            </w:r>
          </w:p>
        </w:tc>
      </w:tr>
      <w:tr w:rsidR="003E3899" w:rsidRPr="003E3899" w14:paraId="1338ACFE" w14:textId="77777777" w:rsidTr="005C2F64">
        <w:trPr>
          <w:trHeight w:val="255"/>
        </w:trPr>
        <w:tc>
          <w:tcPr>
            <w:tcW w:w="0" w:type="auto"/>
            <w:tcBorders>
              <w:bottom w:val="nil"/>
            </w:tcBorders>
            <w:shd w:val="clear" w:color="auto" w:fill="F2F2F2"/>
            <w:noWrap/>
          </w:tcPr>
          <w:p w14:paraId="187DB882"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403</w:t>
            </w:r>
          </w:p>
        </w:tc>
        <w:tc>
          <w:tcPr>
            <w:tcW w:w="773" w:type="dxa"/>
            <w:shd w:val="clear" w:color="auto" w:fill="F2F2F2"/>
          </w:tcPr>
          <w:p w14:paraId="2A1C1E4E"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13C37054" w14:textId="77777777" w:rsidR="003E3899" w:rsidRPr="003E3899" w:rsidRDefault="003E3899" w:rsidP="003E3899">
            <w:pPr>
              <w:spacing w:line="240" w:lineRule="auto"/>
              <w:jc w:val="left"/>
              <w:rPr>
                <w:rFonts w:cs="Arial"/>
                <w:iCs/>
                <w:color w:val="000000"/>
                <w:sz w:val="20"/>
                <w:lang w:val="it-CH" w:eastAsia="de-CH"/>
              </w:rPr>
            </w:pPr>
            <w:r w:rsidRPr="003E3899">
              <w:rPr>
                <w:rFonts w:cs="Arial"/>
                <w:iCs/>
                <w:color w:val="000000"/>
                <w:sz w:val="20"/>
                <w:lang w:val="it-CH" w:eastAsia="de-CH"/>
              </w:rPr>
              <w:t xml:space="preserve">Imposte sul possesso e </w:t>
            </w:r>
            <w:r w:rsidRPr="003E3899">
              <w:rPr>
                <w:rFonts w:cs="Arial"/>
                <w:iCs/>
                <w:color w:val="000000"/>
                <w:sz w:val="20"/>
                <w:lang w:val="it-CH" w:eastAsia="de-CH"/>
              </w:rPr>
              <w:br/>
              <w:t>sulla spesa</w:t>
            </w:r>
          </w:p>
        </w:tc>
        <w:tc>
          <w:tcPr>
            <w:tcW w:w="5387" w:type="dxa"/>
            <w:shd w:val="clear" w:color="auto" w:fill="F2F2F2"/>
          </w:tcPr>
          <w:p w14:paraId="4BB8FFC3" w14:textId="77777777" w:rsidR="003E3899" w:rsidRPr="003E3899" w:rsidRDefault="003E3899" w:rsidP="003E3899">
            <w:pPr>
              <w:spacing w:line="240" w:lineRule="auto"/>
              <w:ind w:left="227" w:hanging="227"/>
              <w:jc w:val="left"/>
              <w:rPr>
                <w:rFonts w:cs="Arial"/>
                <w:color w:val="000000"/>
                <w:sz w:val="20"/>
                <w:lang w:val="it-CH" w:eastAsia="de-CH"/>
              </w:rPr>
            </w:pPr>
          </w:p>
        </w:tc>
      </w:tr>
      <w:tr w:rsidR="003E3899" w:rsidRPr="003E3899" w14:paraId="2C5D8530" w14:textId="77777777" w:rsidTr="005C2F64">
        <w:trPr>
          <w:trHeight w:val="255"/>
        </w:trPr>
        <w:tc>
          <w:tcPr>
            <w:tcW w:w="0" w:type="auto"/>
            <w:tcBorders>
              <w:top w:val="nil"/>
              <w:bottom w:val="nil"/>
            </w:tcBorders>
            <w:shd w:val="clear" w:color="auto" w:fill="auto"/>
            <w:noWrap/>
          </w:tcPr>
          <w:p w14:paraId="005134E4"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4666AD2D"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4030</w:t>
            </w:r>
          </w:p>
        </w:tc>
        <w:tc>
          <w:tcPr>
            <w:tcW w:w="2552" w:type="dxa"/>
            <w:shd w:val="clear" w:color="auto" w:fill="auto"/>
          </w:tcPr>
          <w:p w14:paraId="6C0E607A"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Tasse sul traffico</w:t>
            </w:r>
          </w:p>
        </w:tc>
        <w:tc>
          <w:tcPr>
            <w:tcW w:w="5387" w:type="dxa"/>
            <w:shd w:val="clear" w:color="auto" w:fill="auto"/>
          </w:tcPr>
          <w:p w14:paraId="7E981B55"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Imposte sui veicoli a motore.</w:t>
            </w:r>
          </w:p>
        </w:tc>
      </w:tr>
      <w:tr w:rsidR="003E3899" w:rsidRPr="003E3899" w14:paraId="2FFCDC6C" w14:textId="77777777" w:rsidTr="005C2F64">
        <w:trPr>
          <w:trHeight w:val="255"/>
        </w:trPr>
        <w:tc>
          <w:tcPr>
            <w:tcW w:w="0" w:type="auto"/>
            <w:tcBorders>
              <w:top w:val="nil"/>
              <w:bottom w:val="nil"/>
            </w:tcBorders>
            <w:shd w:val="clear" w:color="auto" w:fill="auto"/>
            <w:noWrap/>
          </w:tcPr>
          <w:p w14:paraId="1ACB5F47"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0712DC4C"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4031</w:t>
            </w:r>
          </w:p>
        </w:tc>
        <w:tc>
          <w:tcPr>
            <w:tcW w:w="2552" w:type="dxa"/>
            <w:shd w:val="clear" w:color="auto" w:fill="auto"/>
          </w:tcPr>
          <w:p w14:paraId="7999F73E"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Imposta sui natanti</w:t>
            </w:r>
          </w:p>
        </w:tc>
        <w:tc>
          <w:tcPr>
            <w:tcW w:w="5387" w:type="dxa"/>
            <w:shd w:val="clear" w:color="auto" w:fill="auto"/>
          </w:tcPr>
          <w:p w14:paraId="22AF091A"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Imposte sui battelli e sulle barche.</w:t>
            </w:r>
          </w:p>
        </w:tc>
      </w:tr>
      <w:tr w:rsidR="003E3899" w:rsidRPr="003E3899" w14:paraId="17D97E5D" w14:textId="77777777" w:rsidTr="005C2F64">
        <w:trPr>
          <w:trHeight w:val="255"/>
        </w:trPr>
        <w:tc>
          <w:tcPr>
            <w:tcW w:w="0" w:type="auto"/>
            <w:tcBorders>
              <w:top w:val="nil"/>
              <w:bottom w:val="nil"/>
            </w:tcBorders>
            <w:shd w:val="clear" w:color="auto" w:fill="auto"/>
            <w:noWrap/>
          </w:tcPr>
          <w:p w14:paraId="12A0FAFF"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44C9C15C"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4032</w:t>
            </w:r>
          </w:p>
        </w:tc>
        <w:tc>
          <w:tcPr>
            <w:tcW w:w="2552" w:type="dxa"/>
            <w:shd w:val="clear" w:color="auto" w:fill="auto"/>
          </w:tcPr>
          <w:p w14:paraId="0B0BAD28"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Imposte sugli spettacoli</w:t>
            </w:r>
          </w:p>
        </w:tc>
        <w:tc>
          <w:tcPr>
            <w:tcW w:w="5387" w:type="dxa"/>
            <w:shd w:val="clear" w:color="auto" w:fill="auto"/>
          </w:tcPr>
          <w:p w14:paraId="59FE9CFD"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Tassa sui biglietti, imposte sugli spettacoli ecc.</w:t>
            </w:r>
          </w:p>
        </w:tc>
      </w:tr>
      <w:tr w:rsidR="003E3899" w:rsidRPr="003E3899" w14:paraId="7A1E6082" w14:textId="77777777" w:rsidTr="005C2F64">
        <w:trPr>
          <w:trHeight w:val="255"/>
        </w:trPr>
        <w:tc>
          <w:tcPr>
            <w:tcW w:w="0" w:type="auto"/>
            <w:tcBorders>
              <w:top w:val="nil"/>
              <w:bottom w:val="nil"/>
            </w:tcBorders>
            <w:shd w:val="clear" w:color="auto" w:fill="auto"/>
            <w:noWrap/>
          </w:tcPr>
          <w:p w14:paraId="0DD17135"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36F0B34E"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4033</w:t>
            </w:r>
          </w:p>
        </w:tc>
        <w:tc>
          <w:tcPr>
            <w:tcW w:w="2552" w:type="dxa"/>
            <w:shd w:val="clear" w:color="auto" w:fill="auto"/>
          </w:tcPr>
          <w:p w14:paraId="4B1B81E4"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Imposta sui cani</w:t>
            </w:r>
          </w:p>
        </w:tc>
        <w:tc>
          <w:tcPr>
            <w:tcW w:w="5387" w:type="dxa"/>
            <w:shd w:val="clear" w:color="auto" w:fill="auto"/>
          </w:tcPr>
          <w:p w14:paraId="7952D766"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Imposta sui cani.</w:t>
            </w:r>
          </w:p>
        </w:tc>
      </w:tr>
      <w:tr w:rsidR="003E3899" w:rsidRPr="003E3899" w14:paraId="7835BE3E" w14:textId="77777777" w:rsidTr="005C2F64">
        <w:trPr>
          <w:trHeight w:val="255"/>
        </w:trPr>
        <w:tc>
          <w:tcPr>
            <w:tcW w:w="0" w:type="auto"/>
            <w:tcBorders>
              <w:top w:val="nil"/>
            </w:tcBorders>
            <w:shd w:val="clear" w:color="auto" w:fill="auto"/>
            <w:noWrap/>
          </w:tcPr>
          <w:p w14:paraId="7A695030"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3536301C"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4039</w:t>
            </w:r>
          </w:p>
        </w:tc>
        <w:tc>
          <w:tcPr>
            <w:tcW w:w="2552" w:type="dxa"/>
            <w:shd w:val="clear" w:color="auto" w:fill="auto"/>
          </w:tcPr>
          <w:p w14:paraId="7AE06095"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Rimanenti imposte sul possesso e sulla spesa</w:t>
            </w:r>
          </w:p>
        </w:tc>
        <w:tc>
          <w:tcPr>
            <w:tcW w:w="5387" w:type="dxa"/>
            <w:shd w:val="clear" w:color="auto" w:fill="auto"/>
          </w:tcPr>
          <w:p w14:paraId="0CE64019"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Tasse sul possesso e sulla spesa non attribuite altrove.</w:t>
            </w:r>
          </w:p>
        </w:tc>
      </w:tr>
      <w:tr w:rsidR="003E3899" w:rsidRPr="003E3899" w14:paraId="674EAD33" w14:textId="77777777" w:rsidTr="005C2F64">
        <w:trPr>
          <w:trHeight w:val="510"/>
        </w:trPr>
        <w:tc>
          <w:tcPr>
            <w:tcW w:w="0" w:type="auto"/>
            <w:shd w:val="clear" w:color="auto" w:fill="F2F2F2"/>
            <w:noWrap/>
          </w:tcPr>
          <w:p w14:paraId="40D05572"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404</w:t>
            </w:r>
          </w:p>
        </w:tc>
        <w:tc>
          <w:tcPr>
            <w:tcW w:w="773" w:type="dxa"/>
            <w:shd w:val="clear" w:color="auto" w:fill="F2F2F2"/>
          </w:tcPr>
          <w:p w14:paraId="136AD93F"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051D0FC5" w14:textId="77777777" w:rsidR="003E3899" w:rsidRPr="003E3899" w:rsidRDefault="003E3899" w:rsidP="003E3899">
            <w:pPr>
              <w:spacing w:line="240" w:lineRule="auto"/>
              <w:jc w:val="left"/>
              <w:rPr>
                <w:rFonts w:cs="Arial"/>
                <w:iCs/>
                <w:color w:val="000000"/>
                <w:sz w:val="20"/>
                <w:lang w:val="it-CH" w:eastAsia="de-CH"/>
              </w:rPr>
            </w:pPr>
            <w:r w:rsidRPr="003E3899">
              <w:rPr>
                <w:rFonts w:cs="Arial"/>
                <w:iCs/>
                <w:color w:val="000000"/>
                <w:sz w:val="20"/>
                <w:lang w:val="it-CH" w:eastAsia="de-CH"/>
              </w:rPr>
              <w:t> </w:t>
            </w:r>
          </w:p>
        </w:tc>
        <w:tc>
          <w:tcPr>
            <w:tcW w:w="5387" w:type="dxa"/>
            <w:shd w:val="clear" w:color="auto" w:fill="F2F2F2"/>
          </w:tcPr>
          <w:p w14:paraId="46F2AFCA"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Questa voce è riservata alla statistica finanziaria della Confederazione e non può essere utilizzata per i piani contabili di Cantoni e Comuni.</w:t>
            </w:r>
          </w:p>
        </w:tc>
      </w:tr>
      <w:tr w:rsidR="003E3899" w:rsidRPr="003E3899" w14:paraId="75134D0A" w14:textId="77777777" w:rsidTr="005C2F64">
        <w:trPr>
          <w:trHeight w:val="100"/>
        </w:trPr>
        <w:tc>
          <w:tcPr>
            <w:tcW w:w="0" w:type="auto"/>
            <w:shd w:val="clear" w:color="auto" w:fill="F2F2F2"/>
            <w:noWrap/>
          </w:tcPr>
          <w:p w14:paraId="50576F0B"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405</w:t>
            </w:r>
          </w:p>
        </w:tc>
        <w:tc>
          <w:tcPr>
            <w:tcW w:w="773" w:type="dxa"/>
            <w:shd w:val="clear" w:color="auto" w:fill="F2F2F2"/>
          </w:tcPr>
          <w:p w14:paraId="454BD9F4"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09F54122" w14:textId="77777777" w:rsidR="003E3899" w:rsidRPr="003E3899" w:rsidRDefault="003E3899" w:rsidP="003E3899">
            <w:pPr>
              <w:spacing w:line="240" w:lineRule="auto"/>
              <w:jc w:val="left"/>
              <w:rPr>
                <w:rFonts w:cs="Arial"/>
                <w:iCs/>
                <w:color w:val="000000"/>
                <w:sz w:val="20"/>
                <w:lang w:val="it-CH" w:eastAsia="de-CH"/>
              </w:rPr>
            </w:pPr>
            <w:r w:rsidRPr="003E3899">
              <w:rPr>
                <w:rFonts w:cs="Arial"/>
                <w:iCs/>
                <w:color w:val="000000"/>
                <w:sz w:val="20"/>
                <w:lang w:val="it-CH" w:eastAsia="de-CH"/>
              </w:rPr>
              <w:t> </w:t>
            </w:r>
          </w:p>
        </w:tc>
        <w:tc>
          <w:tcPr>
            <w:tcW w:w="5387" w:type="dxa"/>
            <w:shd w:val="clear" w:color="auto" w:fill="F2F2F2"/>
          </w:tcPr>
          <w:p w14:paraId="20D06083"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Questa voce è riservata alla statistica finanziaria della Confederazione e non può essere utilizzata per i piani contabili di Cantoni e Comuni.</w:t>
            </w:r>
          </w:p>
        </w:tc>
      </w:tr>
      <w:tr w:rsidR="003E3899" w:rsidRPr="003E3899" w14:paraId="45D01065" w14:textId="77777777" w:rsidTr="005C2F64">
        <w:trPr>
          <w:trHeight w:val="510"/>
        </w:trPr>
        <w:tc>
          <w:tcPr>
            <w:tcW w:w="0" w:type="auto"/>
            <w:shd w:val="clear" w:color="auto" w:fill="F2F2F2"/>
            <w:noWrap/>
          </w:tcPr>
          <w:p w14:paraId="007F7578"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406</w:t>
            </w:r>
          </w:p>
        </w:tc>
        <w:tc>
          <w:tcPr>
            <w:tcW w:w="773" w:type="dxa"/>
            <w:shd w:val="clear" w:color="auto" w:fill="F2F2F2"/>
          </w:tcPr>
          <w:p w14:paraId="34CA2162"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496F8D8F" w14:textId="77777777" w:rsidR="003E3899" w:rsidRPr="003E3899" w:rsidRDefault="003E3899" w:rsidP="003E3899">
            <w:pPr>
              <w:spacing w:line="240" w:lineRule="auto"/>
              <w:jc w:val="left"/>
              <w:rPr>
                <w:rFonts w:cs="Arial"/>
                <w:iCs/>
                <w:color w:val="000000"/>
                <w:sz w:val="20"/>
                <w:lang w:val="it-CH" w:eastAsia="de-CH"/>
              </w:rPr>
            </w:pPr>
            <w:r w:rsidRPr="003E3899">
              <w:rPr>
                <w:rFonts w:cs="Arial"/>
                <w:iCs/>
                <w:color w:val="000000"/>
                <w:sz w:val="20"/>
                <w:lang w:val="it-CH" w:eastAsia="de-CH"/>
              </w:rPr>
              <w:t> </w:t>
            </w:r>
          </w:p>
        </w:tc>
        <w:tc>
          <w:tcPr>
            <w:tcW w:w="5387" w:type="dxa"/>
            <w:shd w:val="clear" w:color="auto" w:fill="F2F2F2"/>
          </w:tcPr>
          <w:p w14:paraId="57968DF0"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Questa voce è riservata alla statistica finanziaria della Confederazione e non può essere utilizzata per i piani contabili di Cantoni e Comuni.</w:t>
            </w:r>
          </w:p>
        </w:tc>
      </w:tr>
      <w:tr w:rsidR="003E3899" w:rsidRPr="003E3899" w14:paraId="680B787A" w14:textId="77777777" w:rsidTr="005C2F64">
        <w:trPr>
          <w:trHeight w:val="510"/>
        </w:trPr>
        <w:tc>
          <w:tcPr>
            <w:tcW w:w="0" w:type="auto"/>
            <w:shd w:val="clear" w:color="auto" w:fill="F2F2F2"/>
            <w:noWrap/>
          </w:tcPr>
          <w:p w14:paraId="5A11D539"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407</w:t>
            </w:r>
          </w:p>
        </w:tc>
        <w:tc>
          <w:tcPr>
            <w:tcW w:w="773" w:type="dxa"/>
            <w:shd w:val="clear" w:color="auto" w:fill="F2F2F2"/>
          </w:tcPr>
          <w:p w14:paraId="792DC013"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6B2E86F8" w14:textId="77777777" w:rsidR="003E3899" w:rsidRPr="003E3899" w:rsidRDefault="003E3899" w:rsidP="003E3899">
            <w:pPr>
              <w:spacing w:line="240" w:lineRule="auto"/>
              <w:jc w:val="left"/>
              <w:rPr>
                <w:rFonts w:cs="Arial"/>
                <w:iCs/>
                <w:color w:val="000000"/>
                <w:sz w:val="20"/>
                <w:lang w:val="it-CH" w:eastAsia="de-CH"/>
              </w:rPr>
            </w:pPr>
            <w:r w:rsidRPr="003E3899">
              <w:rPr>
                <w:rFonts w:cs="Arial"/>
                <w:iCs/>
                <w:color w:val="000000"/>
                <w:sz w:val="20"/>
                <w:lang w:val="it-CH" w:eastAsia="de-CH"/>
              </w:rPr>
              <w:t> </w:t>
            </w:r>
          </w:p>
        </w:tc>
        <w:tc>
          <w:tcPr>
            <w:tcW w:w="5387" w:type="dxa"/>
            <w:shd w:val="clear" w:color="auto" w:fill="F2F2F2"/>
          </w:tcPr>
          <w:p w14:paraId="72FCD1D9"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Questa voce è riservata alla statistica finanziaria della Confederazione e non può essere utilizzata per i piani contabili di Cantoni e Comuni.</w:t>
            </w:r>
          </w:p>
        </w:tc>
      </w:tr>
      <w:tr w:rsidR="003E3899" w:rsidRPr="003E3899" w14:paraId="3BCC74A9" w14:textId="77777777" w:rsidTr="005C2F64">
        <w:trPr>
          <w:trHeight w:val="255"/>
        </w:trPr>
        <w:tc>
          <w:tcPr>
            <w:tcW w:w="0" w:type="auto"/>
            <w:shd w:val="clear" w:color="auto" w:fill="D9D9D9"/>
            <w:noWrap/>
          </w:tcPr>
          <w:p w14:paraId="1B19C9E6" w14:textId="77777777" w:rsidR="003E3899" w:rsidRPr="003E3899" w:rsidRDefault="003E3899" w:rsidP="003E3899">
            <w:pPr>
              <w:spacing w:before="60" w:after="60" w:line="240" w:lineRule="auto"/>
              <w:ind w:left="227" w:right="-24" w:hanging="227"/>
              <w:jc w:val="left"/>
              <w:rPr>
                <w:rFonts w:cs="Arial"/>
                <w:b/>
                <w:bCs/>
                <w:sz w:val="20"/>
                <w:lang w:val="it-CH" w:eastAsia="de-CH"/>
              </w:rPr>
            </w:pPr>
            <w:r w:rsidRPr="003E3899">
              <w:rPr>
                <w:rFonts w:cs="Arial"/>
                <w:b/>
                <w:bCs/>
                <w:sz w:val="20"/>
                <w:lang w:val="it-CH" w:eastAsia="de-CH"/>
              </w:rPr>
              <w:t>41</w:t>
            </w:r>
          </w:p>
        </w:tc>
        <w:tc>
          <w:tcPr>
            <w:tcW w:w="773" w:type="dxa"/>
            <w:shd w:val="clear" w:color="auto" w:fill="D9D9D9"/>
          </w:tcPr>
          <w:p w14:paraId="47632D68" w14:textId="77777777" w:rsidR="003E3899" w:rsidRPr="003E3899" w:rsidRDefault="003E3899" w:rsidP="003E3899">
            <w:pPr>
              <w:spacing w:before="60" w:after="60" w:line="240" w:lineRule="auto"/>
              <w:ind w:left="227" w:hanging="227"/>
              <w:jc w:val="left"/>
              <w:rPr>
                <w:rFonts w:cs="Arial"/>
                <w:b/>
                <w:bCs/>
                <w:sz w:val="20"/>
                <w:lang w:val="it-CH" w:eastAsia="de-CH"/>
              </w:rPr>
            </w:pPr>
            <w:r w:rsidRPr="003E3899">
              <w:rPr>
                <w:rFonts w:cs="Arial"/>
                <w:b/>
                <w:bCs/>
                <w:sz w:val="20"/>
                <w:lang w:val="it-CH" w:eastAsia="de-CH"/>
              </w:rPr>
              <w:t> </w:t>
            </w:r>
          </w:p>
        </w:tc>
        <w:tc>
          <w:tcPr>
            <w:tcW w:w="2552" w:type="dxa"/>
            <w:shd w:val="clear" w:color="auto" w:fill="D9D9D9"/>
          </w:tcPr>
          <w:p w14:paraId="42D1D91B" w14:textId="77777777" w:rsidR="003E3899" w:rsidRPr="003E3899" w:rsidRDefault="003E3899" w:rsidP="003E3899">
            <w:pPr>
              <w:spacing w:before="60" w:after="60" w:line="240" w:lineRule="auto"/>
              <w:jc w:val="left"/>
              <w:rPr>
                <w:rFonts w:cs="Arial"/>
                <w:b/>
                <w:bCs/>
                <w:color w:val="000000"/>
                <w:sz w:val="20"/>
                <w:lang w:val="it-CH" w:eastAsia="de-CH"/>
              </w:rPr>
            </w:pPr>
            <w:r w:rsidRPr="003E3899">
              <w:rPr>
                <w:rFonts w:cs="Arial"/>
                <w:b/>
                <w:bCs/>
                <w:color w:val="000000"/>
                <w:sz w:val="20"/>
                <w:lang w:val="it-CH" w:eastAsia="de-CH"/>
              </w:rPr>
              <w:t>Regalie e concessioni</w:t>
            </w:r>
          </w:p>
        </w:tc>
        <w:tc>
          <w:tcPr>
            <w:tcW w:w="5387" w:type="dxa"/>
            <w:shd w:val="clear" w:color="auto" w:fill="D9D9D9"/>
          </w:tcPr>
          <w:p w14:paraId="0782B0FC" w14:textId="77777777" w:rsidR="003E3899" w:rsidRPr="003E3899" w:rsidRDefault="003E3899" w:rsidP="003E3899">
            <w:pPr>
              <w:spacing w:before="60" w:after="60" w:line="240" w:lineRule="auto"/>
              <w:ind w:left="227" w:hanging="227"/>
              <w:jc w:val="left"/>
              <w:rPr>
                <w:rFonts w:cs="Arial"/>
                <w:color w:val="000000"/>
                <w:sz w:val="20"/>
                <w:lang w:val="it-CH" w:eastAsia="de-CH"/>
              </w:rPr>
            </w:pPr>
          </w:p>
        </w:tc>
      </w:tr>
      <w:tr w:rsidR="003E3899" w:rsidRPr="003E3899" w14:paraId="5A074E88" w14:textId="77777777" w:rsidTr="005C2F64">
        <w:trPr>
          <w:trHeight w:val="255"/>
        </w:trPr>
        <w:tc>
          <w:tcPr>
            <w:tcW w:w="0" w:type="auto"/>
            <w:tcBorders>
              <w:bottom w:val="nil"/>
            </w:tcBorders>
            <w:shd w:val="clear" w:color="auto" w:fill="F2F2F2"/>
            <w:noWrap/>
          </w:tcPr>
          <w:p w14:paraId="2DA44B51"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410</w:t>
            </w:r>
          </w:p>
        </w:tc>
        <w:tc>
          <w:tcPr>
            <w:tcW w:w="773" w:type="dxa"/>
            <w:shd w:val="clear" w:color="auto" w:fill="F2F2F2"/>
          </w:tcPr>
          <w:p w14:paraId="12EA26B0"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3BDAF39F" w14:textId="77777777" w:rsidR="003E3899" w:rsidRPr="003E3899" w:rsidRDefault="003E3899" w:rsidP="003E3899">
            <w:pPr>
              <w:spacing w:line="240" w:lineRule="auto"/>
              <w:jc w:val="left"/>
              <w:rPr>
                <w:rFonts w:cs="Arial"/>
                <w:iCs/>
                <w:color w:val="000000"/>
                <w:sz w:val="20"/>
                <w:lang w:val="it-CH" w:eastAsia="de-CH"/>
              </w:rPr>
            </w:pPr>
            <w:r w:rsidRPr="003E3899">
              <w:rPr>
                <w:rFonts w:cs="Arial"/>
                <w:iCs/>
                <w:color w:val="000000"/>
                <w:sz w:val="20"/>
                <w:lang w:val="it-CH" w:eastAsia="de-CH"/>
              </w:rPr>
              <w:t>Regalie</w:t>
            </w:r>
          </w:p>
        </w:tc>
        <w:tc>
          <w:tcPr>
            <w:tcW w:w="5387" w:type="dxa"/>
            <w:shd w:val="clear" w:color="auto" w:fill="F2F2F2"/>
          </w:tcPr>
          <w:p w14:paraId="59C0F1C1"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color w:val="000000"/>
                <w:sz w:val="20"/>
                <w:lang w:val="it-CH" w:eastAsia="de-CH"/>
              </w:rPr>
            </w:pPr>
            <w:r w:rsidRPr="003E3899">
              <w:rPr>
                <w:rFonts w:cs="Arial"/>
                <w:iCs/>
                <w:color w:val="000000"/>
                <w:sz w:val="20"/>
                <w:lang w:val="it-CH" w:eastAsia="de-CH"/>
              </w:rPr>
              <w:t>Ricavi da regalie e monopoli.</w:t>
            </w:r>
          </w:p>
        </w:tc>
      </w:tr>
      <w:tr w:rsidR="003E3899" w:rsidRPr="003E3899" w14:paraId="3D55856A" w14:textId="77777777" w:rsidTr="005C2F64">
        <w:trPr>
          <w:trHeight w:val="255"/>
        </w:trPr>
        <w:tc>
          <w:tcPr>
            <w:tcW w:w="0" w:type="auto"/>
            <w:tcBorders>
              <w:top w:val="nil"/>
            </w:tcBorders>
            <w:shd w:val="clear" w:color="auto" w:fill="auto"/>
            <w:noWrap/>
          </w:tcPr>
          <w:p w14:paraId="655C93F1"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2BA46AE8"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4100</w:t>
            </w:r>
          </w:p>
        </w:tc>
        <w:tc>
          <w:tcPr>
            <w:tcW w:w="2552" w:type="dxa"/>
            <w:shd w:val="clear" w:color="auto" w:fill="auto"/>
          </w:tcPr>
          <w:p w14:paraId="5DA5FE67"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Regalie</w:t>
            </w:r>
          </w:p>
        </w:tc>
        <w:tc>
          <w:tcPr>
            <w:tcW w:w="5387" w:type="dxa"/>
            <w:shd w:val="clear" w:color="auto" w:fill="auto"/>
          </w:tcPr>
          <w:p w14:paraId="441D9121"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Regalia del sale, regalia delle miniere, regalia della pesca, regalia della caccia ecc.</w:t>
            </w:r>
          </w:p>
        </w:tc>
      </w:tr>
      <w:tr w:rsidR="003E3899" w:rsidRPr="003E3899" w14:paraId="616C698D" w14:textId="77777777" w:rsidTr="005C2F64">
        <w:trPr>
          <w:trHeight w:val="255"/>
        </w:trPr>
        <w:tc>
          <w:tcPr>
            <w:tcW w:w="0" w:type="auto"/>
            <w:tcBorders>
              <w:bottom w:val="nil"/>
            </w:tcBorders>
            <w:shd w:val="clear" w:color="auto" w:fill="F2F2F2"/>
            <w:noWrap/>
          </w:tcPr>
          <w:p w14:paraId="14EC18F7"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411</w:t>
            </w:r>
          </w:p>
        </w:tc>
        <w:tc>
          <w:tcPr>
            <w:tcW w:w="773" w:type="dxa"/>
            <w:shd w:val="clear" w:color="auto" w:fill="F2F2F2"/>
          </w:tcPr>
          <w:p w14:paraId="40866CF5"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000ED9CF" w14:textId="77777777" w:rsidR="003E3899" w:rsidRPr="003E3899" w:rsidRDefault="003E3899" w:rsidP="003E3899">
            <w:pPr>
              <w:spacing w:line="240" w:lineRule="auto"/>
              <w:jc w:val="left"/>
              <w:rPr>
                <w:rFonts w:cs="Arial"/>
                <w:iCs/>
                <w:color w:val="000000"/>
                <w:sz w:val="20"/>
                <w:lang w:val="it-CH" w:eastAsia="de-CH"/>
              </w:rPr>
            </w:pPr>
            <w:r w:rsidRPr="003E3899">
              <w:rPr>
                <w:rFonts w:cs="Arial"/>
                <w:iCs/>
                <w:color w:val="000000"/>
                <w:sz w:val="20"/>
                <w:lang w:val="it-CH" w:eastAsia="de-CH"/>
              </w:rPr>
              <w:t>Banca nazionale svizzera</w:t>
            </w:r>
          </w:p>
        </w:tc>
        <w:tc>
          <w:tcPr>
            <w:tcW w:w="5387" w:type="dxa"/>
            <w:shd w:val="clear" w:color="auto" w:fill="F2F2F2"/>
          </w:tcPr>
          <w:p w14:paraId="54C695C4" w14:textId="77777777" w:rsidR="003E3899" w:rsidRPr="003E3899" w:rsidRDefault="003E3899" w:rsidP="003E3899">
            <w:pPr>
              <w:spacing w:line="240" w:lineRule="auto"/>
              <w:ind w:left="227" w:hanging="227"/>
              <w:jc w:val="left"/>
              <w:rPr>
                <w:rFonts w:cs="Arial"/>
                <w:iCs/>
                <w:color w:val="000000"/>
                <w:sz w:val="20"/>
                <w:lang w:val="it-CH" w:eastAsia="de-CH"/>
              </w:rPr>
            </w:pPr>
          </w:p>
        </w:tc>
      </w:tr>
      <w:tr w:rsidR="003E3899" w:rsidRPr="003E3899" w14:paraId="604E9BFA" w14:textId="77777777" w:rsidTr="005C2F64">
        <w:trPr>
          <w:trHeight w:val="510"/>
        </w:trPr>
        <w:tc>
          <w:tcPr>
            <w:tcW w:w="0" w:type="auto"/>
            <w:tcBorders>
              <w:top w:val="nil"/>
            </w:tcBorders>
            <w:shd w:val="clear" w:color="auto" w:fill="auto"/>
            <w:noWrap/>
          </w:tcPr>
          <w:p w14:paraId="171A3C8A"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w:t>
            </w:r>
          </w:p>
        </w:tc>
        <w:tc>
          <w:tcPr>
            <w:tcW w:w="773" w:type="dxa"/>
            <w:shd w:val="clear" w:color="auto" w:fill="auto"/>
          </w:tcPr>
          <w:p w14:paraId="64912657"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4110</w:t>
            </w:r>
          </w:p>
        </w:tc>
        <w:tc>
          <w:tcPr>
            <w:tcW w:w="2552" w:type="dxa"/>
            <w:shd w:val="clear" w:color="auto" w:fill="auto"/>
          </w:tcPr>
          <w:p w14:paraId="2F78B7E4"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Quota all’utile netto della BNS</w:t>
            </w:r>
          </w:p>
        </w:tc>
        <w:tc>
          <w:tcPr>
            <w:tcW w:w="5387" w:type="dxa"/>
            <w:shd w:val="clear" w:color="auto" w:fill="auto"/>
          </w:tcPr>
          <w:p w14:paraId="453368F7"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Quote di ricavi e ad altre distribuzioni della Banca nazionale svizzera – ma non i dividendi della BNS (vedi conto 4464).</w:t>
            </w:r>
          </w:p>
        </w:tc>
      </w:tr>
      <w:tr w:rsidR="003E3899" w:rsidRPr="003E3899" w14:paraId="2FDD0125" w14:textId="77777777" w:rsidTr="005C2F64">
        <w:trPr>
          <w:trHeight w:val="255"/>
        </w:trPr>
        <w:tc>
          <w:tcPr>
            <w:tcW w:w="0" w:type="auto"/>
            <w:shd w:val="clear" w:color="auto" w:fill="F2F2F2"/>
            <w:noWrap/>
          </w:tcPr>
          <w:p w14:paraId="42C2B444"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412</w:t>
            </w:r>
          </w:p>
        </w:tc>
        <w:tc>
          <w:tcPr>
            <w:tcW w:w="773" w:type="dxa"/>
            <w:shd w:val="clear" w:color="auto" w:fill="F2F2F2"/>
          </w:tcPr>
          <w:p w14:paraId="428A6480"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523E6D7F" w14:textId="77777777" w:rsidR="003E3899" w:rsidRPr="003E3899" w:rsidRDefault="003E3899" w:rsidP="003E3899">
            <w:pPr>
              <w:spacing w:line="240" w:lineRule="auto"/>
              <w:jc w:val="left"/>
              <w:rPr>
                <w:rFonts w:cs="Arial"/>
                <w:iCs/>
                <w:color w:val="000000"/>
                <w:sz w:val="20"/>
                <w:lang w:val="it-CH" w:eastAsia="de-CH"/>
              </w:rPr>
            </w:pPr>
            <w:r w:rsidRPr="003E3899">
              <w:rPr>
                <w:rFonts w:cs="Arial"/>
                <w:iCs/>
                <w:color w:val="000000"/>
                <w:sz w:val="20"/>
                <w:lang w:val="it-CH" w:eastAsia="de-CH"/>
              </w:rPr>
              <w:t>Concessioni</w:t>
            </w:r>
          </w:p>
        </w:tc>
        <w:tc>
          <w:tcPr>
            <w:tcW w:w="5387" w:type="dxa"/>
            <w:shd w:val="clear" w:color="auto" w:fill="F2F2F2"/>
          </w:tcPr>
          <w:p w14:paraId="3FFB89A9"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color w:val="000000"/>
                <w:sz w:val="20"/>
                <w:lang w:val="it-CH" w:eastAsia="de-CH"/>
              </w:rPr>
            </w:pPr>
            <w:r w:rsidRPr="003E3899">
              <w:rPr>
                <w:rFonts w:cs="Arial"/>
                <w:iCs/>
                <w:color w:val="000000"/>
                <w:sz w:val="20"/>
                <w:lang w:val="it-CH" w:eastAsia="de-CH"/>
              </w:rPr>
              <w:t xml:space="preserve">Ricavi dal rilascio di concessioni, </w:t>
            </w:r>
            <w:r w:rsidRPr="003E3899">
              <w:rPr>
                <w:rFonts w:cs="Arial"/>
                <w:iCs/>
                <w:strike/>
                <w:color w:val="000000"/>
                <w:sz w:val="20"/>
                <w:highlight w:val="green"/>
                <w:lang w:eastAsia="en-US"/>
              </w:rPr>
              <w:t xml:space="preserve">et </w:t>
            </w:r>
            <w:r w:rsidRPr="003E3899">
              <w:rPr>
                <w:rFonts w:cs="Arial"/>
                <w:iCs/>
                <w:color w:val="000000"/>
                <w:sz w:val="20"/>
                <w:highlight w:val="green"/>
                <w:lang w:eastAsia="en-US"/>
              </w:rPr>
              <w:t>di brevetti o di diritti di godimento di cose pubbliche (uso comune aumentato), legati a diritti sovrani</w:t>
            </w:r>
            <w:r w:rsidRPr="003E3899">
              <w:rPr>
                <w:rFonts w:cs="Arial"/>
                <w:iCs/>
                <w:color w:val="000000"/>
                <w:sz w:val="20"/>
                <w:highlight w:val="green"/>
                <w:lang w:val="it-CH" w:eastAsia="de-CH"/>
              </w:rPr>
              <w:t>.</w:t>
            </w:r>
          </w:p>
        </w:tc>
      </w:tr>
      <w:tr w:rsidR="003E3899" w:rsidRPr="003E3899" w14:paraId="171248F0" w14:textId="77777777" w:rsidTr="005C2F64">
        <w:trPr>
          <w:trHeight w:val="255"/>
        </w:trPr>
        <w:tc>
          <w:tcPr>
            <w:tcW w:w="0" w:type="auto"/>
            <w:tcBorders>
              <w:bottom w:val="nil"/>
            </w:tcBorders>
            <w:shd w:val="clear" w:color="auto" w:fill="auto"/>
            <w:noWrap/>
          </w:tcPr>
          <w:p w14:paraId="4C81BFBC"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w:t>
            </w:r>
          </w:p>
        </w:tc>
        <w:tc>
          <w:tcPr>
            <w:tcW w:w="773" w:type="dxa"/>
            <w:shd w:val="clear" w:color="auto" w:fill="auto"/>
          </w:tcPr>
          <w:p w14:paraId="28A55A3A"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 </w:t>
            </w:r>
          </w:p>
        </w:tc>
        <w:tc>
          <w:tcPr>
            <w:tcW w:w="2552" w:type="dxa"/>
            <w:shd w:val="clear" w:color="auto" w:fill="auto"/>
          </w:tcPr>
          <w:p w14:paraId="6A832F1F"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 </w:t>
            </w:r>
          </w:p>
        </w:tc>
        <w:tc>
          <w:tcPr>
            <w:tcW w:w="5387" w:type="dxa"/>
            <w:shd w:val="clear" w:color="auto" w:fill="auto"/>
          </w:tcPr>
          <w:p w14:paraId="45B3A01D" w14:textId="77777777" w:rsidR="003E3899" w:rsidRPr="003E3899" w:rsidRDefault="003E3899" w:rsidP="003E3899">
            <w:pPr>
              <w:spacing w:line="240" w:lineRule="auto"/>
              <w:ind w:left="227" w:hanging="227"/>
              <w:jc w:val="left"/>
              <w:rPr>
                <w:rFonts w:cs="Arial"/>
                <w:sz w:val="20"/>
                <w:lang w:val="it-CH" w:eastAsia="de-CH"/>
              </w:rPr>
            </w:pPr>
          </w:p>
        </w:tc>
      </w:tr>
      <w:tr w:rsidR="003E3899" w:rsidRPr="00B103B4" w14:paraId="68BBC9AA" w14:textId="77777777" w:rsidTr="005C2F64">
        <w:trPr>
          <w:trHeight w:val="1020"/>
        </w:trPr>
        <w:tc>
          <w:tcPr>
            <w:tcW w:w="0" w:type="auto"/>
            <w:tcBorders>
              <w:top w:val="nil"/>
            </w:tcBorders>
            <w:shd w:val="clear" w:color="auto" w:fill="auto"/>
            <w:noWrap/>
          </w:tcPr>
          <w:p w14:paraId="3384CED8"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08FFFC07"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4120</w:t>
            </w:r>
          </w:p>
        </w:tc>
        <w:tc>
          <w:tcPr>
            <w:tcW w:w="2552" w:type="dxa"/>
            <w:shd w:val="clear" w:color="auto" w:fill="auto"/>
          </w:tcPr>
          <w:p w14:paraId="5F745DED"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Concessioni</w:t>
            </w:r>
          </w:p>
        </w:tc>
        <w:tc>
          <w:tcPr>
            <w:tcW w:w="5387" w:type="dxa"/>
            <w:shd w:val="clear" w:color="auto" w:fill="auto"/>
          </w:tcPr>
          <w:p w14:paraId="0E442E95"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Tasse sul commercio al dettaglio e sullo spaccio, concessioni d’utilizzazione e diritti d’acqua, prelievi da corsi d’acqua, patenti di commercio e di commercio al dettaglio, patenti di commercio del bestiame, sfruttamento della geotermia o della falda freatica con sonde nel terreno, estrazione di ghiaia</w:t>
            </w:r>
            <w:r w:rsidRPr="003E3899">
              <w:rPr>
                <w:rFonts w:cs="Arial"/>
                <w:color w:val="000000"/>
                <w:sz w:val="20"/>
                <w:lang w:val="it-CH" w:eastAsia="en-US"/>
              </w:rPr>
              <w:t xml:space="preserve">, </w:t>
            </w:r>
            <w:r w:rsidRPr="003E3899">
              <w:rPr>
                <w:rFonts w:cs="Arial"/>
                <w:color w:val="000000"/>
                <w:sz w:val="20"/>
                <w:highlight w:val="green"/>
                <w:lang w:val="it-CH" w:eastAsia="en-US"/>
              </w:rPr>
              <w:t>caffè stradali, bancarelle (situazioni),</w:t>
            </w:r>
            <w:r w:rsidRPr="003E3899">
              <w:rPr>
                <w:rFonts w:cs="Arial"/>
                <w:color w:val="000000"/>
                <w:sz w:val="20"/>
                <w:lang w:val="it-CH" w:eastAsia="en-US"/>
              </w:rPr>
              <w:t xml:space="preserve"> </w:t>
            </w:r>
            <w:r w:rsidRPr="003E3899">
              <w:rPr>
                <w:rFonts w:cs="Arial"/>
                <w:color w:val="000000"/>
                <w:sz w:val="20"/>
                <w:lang w:val="it-CH" w:eastAsia="de-CH"/>
              </w:rPr>
              <w:t>ecc.</w:t>
            </w:r>
          </w:p>
        </w:tc>
      </w:tr>
      <w:tr w:rsidR="003E3899" w:rsidRPr="003E3899" w14:paraId="7512656F" w14:textId="77777777" w:rsidTr="005C2F64">
        <w:trPr>
          <w:trHeight w:val="255"/>
        </w:trPr>
        <w:tc>
          <w:tcPr>
            <w:tcW w:w="0" w:type="auto"/>
            <w:tcBorders>
              <w:bottom w:val="nil"/>
            </w:tcBorders>
            <w:shd w:val="clear" w:color="auto" w:fill="F2F2F2"/>
            <w:noWrap/>
          </w:tcPr>
          <w:p w14:paraId="0734802A"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413</w:t>
            </w:r>
          </w:p>
        </w:tc>
        <w:tc>
          <w:tcPr>
            <w:tcW w:w="773" w:type="dxa"/>
            <w:shd w:val="clear" w:color="auto" w:fill="F2F2F2"/>
          </w:tcPr>
          <w:p w14:paraId="042572F9"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2BB87846" w14:textId="77777777" w:rsidR="003E3899" w:rsidRPr="003E3899" w:rsidRDefault="003E3899" w:rsidP="003E3899">
            <w:pPr>
              <w:spacing w:line="240" w:lineRule="auto"/>
              <w:jc w:val="left"/>
              <w:rPr>
                <w:rFonts w:cs="Arial"/>
                <w:iCs/>
                <w:color w:val="000000"/>
                <w:sz w:val="20"/>
                <w:lang w:val="it-CH" w:eastAsia="de-CH"/>
              </w:rPr>
            </w:pPr>
            <w:r w:rsidRPr="003E3899">
              <w:rPr>
                <w:rFonts w:cs="Arial"/>
                <w:iCs/>
                <w:color w:val="000000"/>
                <w:sz w:val="20"/>
                <w:lang w:val="it-CH" w:eastAsia="de-CH"/>
              </w:rPr>
              <w:t>Quote del prodotto di lotterie, Sport-Toto, scommesse</w:t>
            </w:r>
          </w:p>
        </w:tc>
        <w:tc>
          <w:tcPr>
            <w:tcW w:w="5387" w:type="dxa"/>
            <w:shd w:val="clear" w:color="auto" w:fill="F2F2F2"/>
          </w:tcPr>
          <w:p w14:paraId="5EEAE9A6"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color w:val="000000"/>
                <w:sz w:val="20"/>
                <w:lang w:val="it-CH" w:eastAsia="de-CH"/>
              </w:rPr>
            </w:pPr>
            <w:r w:rsidRPr="003E3899">
              <w:rPr>
                <w:rFonts w:cs="Arial"/>
                <w:iCs/>
                <w:color w:val="000000"/>
                <w:sz w:val="20"/>
                <w:lang w:val="it-CH" w:eastAsia="de-CH"/>
              </w:rPr>
              <w:t>Autorizzazioni per lotterie e scommesse professionalmente organizzate.</w:t>
            </w:r>
          </w:p>
        </w:tc>
      </w:tr>
      <w:tr w:rsidR="003E3899" w:rsidRPr="003E3899" w14:paraId="1589CACF" w14:textId="77777777" w:rsidTr="005C2F64">
        <w:trPr>
          <w:trHeight w:val="510"/>
        </w:trPr>
        <w:tc>
          <w:tcPr>
            <w:tcW w:w="0" w:type="auto"/>
            <w:tcBorders>
              <w:top w:val="nil"/>
            </w:tcBorders>
            <w:shd w:val="clear" w:color="auto" w:fill="auto"/>
            <w:noWrap/>
          </w:tcPr>
          <w:p w14:paraId="5DCA5540"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w:t>
            </w:r>
          </w:p>
        </w:tc>
        <w:tc>
          <w:tcPr>
            <w:tcW w:w="773" w:type="dxa"/>
            <w:shd w:val="clear" w:color="auto" w:fill="auto"/>
          </w:tcPr>
          <w:p w14:paraId="363550E4"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4130</w:t>
            </w:r>
          </w:p>
        </w:tc>
        <w:tc>
          <w:tcPr>
            <w:tcW w:w="2552" w:type="dxa"/>
            <w:shd w:val="clear" w:color="auto" w:fill="auto"/>
          </w:tcPr>
          <w:p w14:paraId="366D1019"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Quote del prodotto di lotterie, Sport-Toto, scommesse</w:t>
            </w:r>
          </w:p>
        </w:tc>
        <w:tc>
          <w:tcPr>
            <w:tcW w:w="5387" w:type="dxa"/>
            <w:shd w:val="clear" w:color="auto" w:fill="auto"/>
          </w:tcPr>
          <w:p w14:paraId="110F5DAF"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Quote delle entrate di lotterie (lotteria nazionale intercantonale, lotto a numeri ecc.), Sport-Toto e scommesse professionalmente organizzate.</w:t>
            </w:r>
          </w:p>
        </w:tc>
      </w:tr>
      <w:tr w:rsidR="003E3899" w:rsidRPr="003E3899" w14:paraId="50077020" w14:textId="77777777" w:rsidTr="005C2F64">
        <w:trPr>
          <w:trHeight w:val="255"/>
        </w:trPr>
        <w:tc>
          <w:tcPr>
            <w:tcW w:w="0" w:type="auto"/>
            <w:shd w:val="clear" w:color="auto" w:fill="D9D9D9"/>
            <w:noWrap/>
          </w:tcPr>
          <w:p w14:paraId="62361E92" w14:textId="77777777" w:rsidR="003E3899" w:rsidRPr="003E3899" w:rsidRDefault="003E3899" w:rsidP="003E3899">
            <w:pPr>
              <w:spacing w:before="60" w:after="60" w:line="240" w:lineRule="auto"/>
              <w:ind w:left="227" w:right="-24" w:hanging="227"/>
              <w:jc w:val="left"/>
              <w:rPr>
                <w:rFonts w:cs="Arial"/>
                <w:b/>
                <w:bCs/>
                <w:sz w:val="20"/>
                <w:lang w:val="it-CH" w:eastAsia="de-CH"/>
              </w:rPr>
            </w:pPr>
            <w:r w:rsidRPr="003E3899">
              <w:rPr>
                <w:rFonts w:cs="Arial"/>
                <w:b/>
                <w:bCs/>
                <w:sz w:val="20"/>
                <w:lang w:val="it-CH" w:eastAsia="de-CH"/>
              </w:rPr>
              <w:t>42</w:t>
            </w:r>
          </w:p>
        </w:tc>
        <w:tc>
          <w:tcPr>
            <w:tcW w:w="773" w:type="dxa"/>
            <w:shd w:val="clear" w:color="auto" w:fill="D9D9D9"/>
          </w:tcPr>
          <w:p w14:paraId="513FA9CB" w14:textId="77777777" w:rsidR="003E3899" w:rsidRPr="003E3899" w:rsidRDefault="003E3899" w:rsidP="003E3899">
            <w:pPr>
              <w:spacing w:before="60" w:after="60" w:line="240" w:lineRule="auto"/>
              <w:ind w:left="227" w:hanging="227"/>
              <w:jc w:val="left"/>
              <w:rPr>
                <w:rFonts w:cs="Arial"/>
                <w:b/>
                <w:bCs/>
                <w:sz w:val="20"/>
                <w:lang w:val="it-CH" w:eastAsia="de-CH"/>
              </w:rPr>
            </w:pPr>
            <w:r w:rsidRPr="003E3899">
              <w:rPr>
                <w:rFonts w:cs="Arial"/>
                <w:b/>
                <w:bCs/>
                <w:sz w:val="20"/>
                <w:lang w:val="it-CH" w:eastAsia="de-CH"/>
              </w:rPr>
              <w:t> </w:t>
            </w:r>
          </w:p>
        </w:tc>
        <w:tc>
          <w:tcPr>
            <w:tcW w:w="2552" w:type="dxa"/>
            <w:shd w:val="clear" w:color="auto" w:fill="D9D9D9"/>
          </w:tcPr>
          <w:p w14:paraId="1261BA06" w14:textId="77777777" w:rsidR="003E3899" w:rsidRPr="003E3899" w:rsidRDefault="003E3899" w:rsidP="003E3899">
            <w:pPr>
              <w:spacing w:before="60" w:after="60" w:line="240" w:lineRule="auto"/>
              <w:jc w:val="left"/>
              <w:rPr>
                <w:rFonts w:cs="Arial"/>
                <w:b/>
                <w:bCs/>
                <w:color w:val="000000"/>
                <w:sz w:val="20"/>
                <w:lang w:val="it-CH" w:eastAsia="de-CH"/>
              </w:rPr>
            </w:pPr>
            <w:r w:rsidRPr="003E3899">
              <w:rPr>
                <w:rFonts w:cs="Arial"/>
                <w:b/>
                <w:bCs/>
                <w:color w:val="000000"/>
                <w:sz w:val="20"/>
                <w:lang w:val="it-CH" w:eastAsia="de-CH"/>
              </w:rPr>
              <w:t xml:space="preserve">Ricavi e tasse </w:t>
            </w:r>
          </w:p>
        </w:tc>
        <w:tc>
          <w:tcPr>
            <w:tcW w:w="5387" w:type="dxa"/>
            <w:shd w:val="clear" w:color="auto" w:fill="D9D9D9"/>
          </w:tcPr>
          <w:p w14:paraId="4A2A3386" w14:textId="77777777" w:rsidR="003E3899" w:rsidRPr="003E3899" w:rsidRDefault="003E3899" w:rsidP="003E3899">
            <w:pPr>
              <w:spacing w:before="60" w:after="60" w:line="240" w:lineRule="auto"/>
              <w:ind w:left="227" w:hanging="227"/>
              <w:jc w:val="left"/>
              <w:rPr>
                <w:rFonts w:cs="Arial"/>
                <w:color w:val="000000"/>
                <w:sz w:val="20"/>
                <w:lang w:val="it-CH" w:eastAsia="de-CH"/>
              </w:rPr>
            </w:pPr>
          </w:p>
        </w:tc>
      </w:tr>
      <w:tr w:rsidR="003E3899" w:rsidRPr="003E3899" w14:paraId="37349BDF" w14:textId="77777777" w:rsidTr="005C2F64">
        <w:trPr>
          <w:trHeight w:val="510"/>
        </w:trPr>
        <w:tc>
          <w:tcPr>
            <w:tcW w:w="0" w:type="auto"/>
            <w:tcBorders>
              <w:bottom w:val="nil"/>
            </w:tcBorders>
            <w:shd w:val="clear" w:color="auto" w:fill="F2F2F2"/>
            <w:noWrap/>
          </w:tcPr>
          <w:p w14:paraId="48654A4D"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420</w:t>
            </w:r>
          </w:p>
        </w:tc>
        <w:tc>
          <w:tcPr>
            <w:tcW w:w="773" w:type="dxa"/>
            <w:shd w:val="clear" w:color="auto" w:fill="F2F2F2"/>
          </w:tcPr>
          <w:p w14:paraId="70E03B2B"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654AE099" w14:textId="77777777" w:rsidR="003E3899" w:rsidRPr="003E3899" w:rsidRDefault="003E3899" w:rsidP="003E3899">
            <w:pPr>
              <w:spacing w:line="240" w:lineRule="auto"/>
              <w:jc w:val="left"/>
              <w:rPr>
                <w:rFonts w:cs="Arial"/>
                <w:iCs/>
                <w:color w:val="000000"/>
                <w:sz w:val="20"/>
                <w:lang w:val="it-CH" w:eastAsia="de-CH"/>
              </w:rPr>
            </w:pPr>
            <w:r w:rsidRPr="003E3899">
              <w:rPr>
                <w:rFonts w:cs="Arial"/>
                <w:iCs/>
                <w:color w:val="000000"/>
                <w:sz w:val="20"/>
                <w:lang w:val="it-CH" w:eastAsia="de-CH"/>
              </w:rPr>
              <w:t>Tasse d’esenzione</w:t>
            </w:r>
          </w:p>
        </w:tc>
        <w:tc>
          <w:tcPr>
            <w:tcW w:w="5387" w:type="dxa"/>
            <w:shd w:val="clear" w:color="auto" w:fill="F2F2F2"/>
          </w:tcPr>
          <w:p w14:paraId="049730B7"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color w:val="000000"/>
                <w:sz w:val="20"/>
                <w:lang w:val="it-CH" w:eastAsia="de-CH"/>
              </w:rPr>
            </w:pPr>
            <w:r w:rsidRPr="003E3899">
              <w:rPr>
                <w:rFonts w:cs="Arial"/>
                <w:iCs/>
                <w:color w:val="000000"/>
                <w:sz w:val="20"/>
                <w:lang w:val="it-CH" w:eastAsia="de-CH"/>
              </w:rPr>
              <w:t xml:space="preserve">Ricavi da tasse che l’assoggettato versa per essere esonerato da obblighi di diritto pubblico. </w:t>
            </w:r>
          </w:p>
        </w:tc>
      </w:tr>
      <w:tr w:rsidR="003E3899" w:rsidRPr="003E3899" w14:paraId="17C6B4F3" w14:textId="77777777" w:rsidTr="005C2F64">
        <w:trPr>
          <w:trHeight w:val="510"/>
        </w:trPr>
        <w:tc>
          <w:tcPr>
            <w:tcW w:w="0" w:type="auto"/>
            <w:tcBorders>
              <w:top w:val="nil"/>
            </w:tcBorders>
            <w:shd w:val="clear" w:color="auto" w:fill="auto"/>
            <w:noWrap/>
          </w:tcPr>
          <w:p w14:paraId="784C871C"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2AE839DB"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4200</w:t>
            </w:r>
          </w:p>
        </w:tc>
        <w:tc>
          <w:tcPr>
            <w:tcW w:w="2552" w:type="dxa"/>
            <w:shd w:val="clear" w:color="auto" w:fill="auto"/>
          </w:tcPr>
          <w:p w14:paraId="2A0043A0"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Tasse d’esenzione</w:t>
            </w:r>
          </w:p>
        </w:tc>
        <w:tc>
          <w:tcPr>
            <w:tcW w:w="5387" w:type="dxa"/>
            <w:shd w:val="clear" w:color="auto" w:fill="auto"/>
          </w:tcPr>
          <w:p w14:paraId="672F2C63"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Tassa d’esenzione dal servizio dei pompieri, tassa sostitutiva per costruzione di rifugi e posteggi ecc.</w:t>
            </w:r>
          </w:p>
        </w:tc>
      </w:tr>
      <w:tr w:rsidR="003E3899" w:rsidRPr="003E3899" w14:paraId="5B39ED0B" w14:textId="77777777" w:rsidTr="005C2F64">
        <w:trPr>
          <w:trHeight w:val="510"/>
        </w:trPr>
        <w:tc>
          <w:tcPr>
            <w:tcW w:w="0" w:type="auto"/>
            <w:tcBorders>
              <w:bottom w:val="nil"/>
            </w:tcBorders>
            <w:shd w:val="clear" w:color="auto" w:fill="F2F2F2"/>
            <w:noWrap/>
          </w:tcPr>
          <w:p w14:paraId="3D187FBB"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421</w:t>
            </w:r>
          </w:p>
        </w:tc>
        <w:tc>
          <w:tcPr>
            <w:tcW w:w="773" w:type="dxa"/>
            <w:shd w:val="clear" w:color="auto" w:fill="F2F2F2"/>
          </w:tcPr>
          <w:p w14:paraId="6FE8FE46"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586FBF5C" w14:textId="77777777" w:rsidR="003E3899" w:rsidRPr="003E3899" w:rsidRDefault="003E3899" w:rsidP="003E3899">
            <w:pPr>
              <w:spacing w:line="240" w:lineRule="auto"/>
              <w:jc w:val="left"/>
              <w:rPr>
                <w:rFonts w:cs="Arial"/>
                <w:iCs/>
                <w:color w:val="000000"/>
                <w:sz w:val="20"/>
                <w:lang w:val="it-CH" w:eastAsia="de-CH"/>
              </w:rPr>
            </w:pPr>
            <w:r w:rsidRPr="003E3899">
              <w:rPr>
                <w:rFonts w:cs="Arial"/>
                <w:iCs/>
                <w:color w:val="000000"/>
                <w:sz w:val="20"/>
                <w:lang w:val="it-CH" w:eastAsia="de-CH"/>
              </w:rPr>
              <w:t>Emolumenti per atti ufficiali</w:t>
            </w:r>
          </w:p>
        </w:tc>
        <w:tc>
          <w:tcPr>
            <w:tcW w:w="5387" w:type="dxa"/>
            <w:shd w:val="clear" w:color="auto" w:fill="F2F2F2"/>
          </w:tcPr>
          <w:p w14:paraId="520D170B"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color w:val="000000"/>
                <w:sz w:val="20"/>
                <w:lang w:val="it-CH" w:eastAsia="de-CH"/>
              </w:rPr>
            </w:pPr>
            <w:r w:rsidRPr="003E3899">
              <w:rPr>
                <w:rFonts w:cs="Arial"/>
                <w:iCs/>
                <w:color w:val="000000"/>
                <w:sz w:val="20"/>
                <w:lang w:val="it-CH" w:eastAsia="de-CH"/>
              </w:rPr>
              <w:t xml:space="preserve">Emolumenti per atti ufficiali chiesti dai singoli, comprese le pertinenti spese e gli emolumenti di cancelleria degli enti pubblici </w:t>
            </w:r>
            <w:r w:rsidRPr="003E3899">
              <w:rPr>
                <w:rFonts w:cs="Arial"/>
                <w:iCs/>
                <w:color w:val="000000"/>
                <w:sz w:val="20"/>
                <w:highlight w:val="green"/>
                <w:lang w:eastAsia="en-US"/>
              </w:rPr>
              <w:t>(emolumenti amministrativi)</w:t>
            </w:r>
            <w:r w:rsidRPr="003E3899">
              <w:rPr>
                <w:rFonts w:cs="Arial"/>
                <w:iCs/>
                <w:color w:val="000000"/>
                <w:sz w:val="20"/>
                <w:highlight w:val="green"/>
                <w:lang w:val="it-CH" w:eastAsia="de-CH"/>
              </w:rPr>
              <w:t>.</w:t>
            </w:r>
          </w:p>
        </w:tc>
      </w:tr>
      <w:tr w:rsidR="003E3899" w:rsidRPr="003E3899" w14:paraId="1B263764" w14:textId="77777777" w:rsidTr="005C2F64">
        <w:trPr>
          <w:trHeight w:val="255"/>
        </w:trPr>
        <w:tc>
          <w:tcPr>
            <w:tcW w:w="0" w:type="auto"/>
            <w:tcBorders>
              <w:top w:val="nil"/>
            </w:tcBorders>
            <w:shd w:val="clear" w:color="auto" w:fill="FFFFFF"/>
            <w:noWrap/>
          </w:tcPr>
          <w:p w14:paraId="584795FD"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4D51E054"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4210</w:t>
            </w:r>
          </w:p>
        </w:tc>
        <w:tc>
          <w:tcPr>
            <w:tcW w:w="2552" w:type="dxa"/>
            <w:shd w:val="clear" w:color="auto" w:fill="auto"/>
          </w:tcPr>
          <w:p w14:paraId="5917D30D"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Emolumenti per atti ufficiali</w:t>
            </w:r>
          </w:p>
        </w:tc>
        <w:tc>
          <w:tcPr>
            <w:tcW w:w="5387" w:type="dxa"/>
            <w:shd w:val="clear" w:color="auto" w:fill="auto"/>
          </w:tcPr>
          <w:p w14:paraId="02088014"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Tutte le tasse e concessioni ufficiali.</w:t>
            </w:r>
          </w:p>
        </w:tc>
      </w:tr>
      <w:tr w:rsidR="003E3899" w:rsidRPr="00B103B4" w14:paraId="4568D95A" w14:textId="77777777" w:rsidTr="005C2F64">
        <w:trPr>
          <w:trHeight w:val="255"/>
        </w:trPr>
        <w:tc>
          <w:tcPr>
            <w:tcW w:w="0" w:type="auto"/>
            <w:tcBorders>
              <w:bottom w:val="nil"/>
            </w:tcBorders>
            <w:shd w:val="clear" w:color="auto" w:fill="F2F2F2"/>
            <w:noWrap/>
          </w:tcPr>
          <w:p w14:paraId="2427ACAE"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422</w:t>
            </w:r>
          </w:p>
        </w:tc>
        <w:tc>
          <w:tcPr>
            <w:tcW w:w="773" w:type="dxa"/>
            <w:shd w:val="clear" w:color="auto" w:fill="F2F2F2"/>
          </w:tcPr>
          <w:p w14:paraId="21186648"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40188E2E" w14:textId="77777777" w:rsidR="003E3899" w:rsidRPr="003E3899" w:rsidRDefault="003E3899" w:rsidP="003E3899">
            <w:pPr>
              <w:spacing w:line="240" w:lineRule="auto"/>
              <w:jc w:val="left"/>
              <w:rPr>
                <w:rFonts w:cs="Arial"/>
                <w:iCs/>
                <w:color w:val="000000"/>
                <w:sz w:val="20"/>
                <w:lang w:val="it-CH" w:eastAsia="de-CH"/>
              </w:rPr>
            </w:pPr>
            <w:r w:rsidRPr="003E3899">
              <w:rPr>
                <w:rFonts w:cs="Arial"/>
                <w:iCs/>
                <w:color w:val="000000"/>
                <w:sz w:val="20"/>
                <w:lang w:val="it-CH" w:eastAsia="de-CH"/>
              </w:rPr>
              <w:t>Tasse di ospedali e ospizi, rette</w:t>
            </w:r>
          </w:p>
        </w:tc>
        <w:tc>
          <w:tcPr>
            <w:tcW w:w="5387" w:type="dxa"/>
            <w:shd w:val="clear" w:color="auto" w:fill="F2F2F2"/>
          </w:tcPr>
          <w:p w14:paraId="09135321" w14:textId="77777777" w:rsidR="003E3899" w:rsidRPr="003E3899" w:rsidRDefault="003E3899" w:rsidP="003E3899">
            <w:pPr>
              <w:spacing w:line="240" w:lineRule="auto"/>
              <w:ind w:left="227" w:hanging="227"/>
              <w:jc w:val="left"/>
              <w:rPr>
                <w:rFonts w:cs="Arial"/>
                <w:iCs/>
                <w:color w:val="000000"/>
                <w:sz w:val="20"/>
                <w:lang w:val="it-CH" w:eastAsia="de-CH"/>
              </w:rPr>
            </w:pPr>
          </w:p>
        </w:tc>
      </w:tr>
      <w:tr w:rsidR="003E3899" w:rsidRPr="00B103B4" w14:paraId="6A1F9714" w14:textId="77777777" w:rsidTr="005C2F64">
        <w:trPr>
          <w:trHeight w:val="1020"/>
        </w:trPr>
        <w:tc>
          <w:tcPr>
            <w:tcW w:w="0" w:type="auto"/>
            <w:tcBorders>
              <w:top w:val="nil"/>
              <w:bottom w:val="nil"/>
            </w:tcBorders>
            <w:shd w:val="clear" w:color="auto" w:fill="auto"/>
            <w:noWrap/>
          </w:tcPr>
          <w:p w14:paraId="62672CA8"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2B291681"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4220</w:t>
            </w:r>
          </w:p>
        </w:tc>
        <w:tc>
          <w:tcPr>
            <w:tcW w:w="2552" w:type="dxa"/>
            <w:shd w:val="clear" w:color="auto" w:fill="auto"/>
          </w:tcPr>
          <w:p w14:paraId="625114CC"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Tasse e rette</w:t>
            </w:r>
          </w:p>
        </w:tc>
        <w:tc>
          <w:tcPr>
            <w:tcW w:w="5387" w:type="dxa"/>
            <w:shd w:val="clear" w:color="auto" w:fill="auto"/>
          </w:tcPr>
          <w:p w14:paraId="5B97D051"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Tasse ed emolumenti (ricavi e tasse) per le prestazioni di ospedali e cliniche, case di cura e case di riposo per anziani, case di educazione, riformatori, istituti per l’esecuzione delle pene, ospizi per senzatetto e dormitori, internati, cliniche e ricoveri veterinari ecc.</w:t>
            </w:r>
          </w:p>
        </w:tc>
      </w:tr>
      <w:tr w:rsidR="003E3899" w:rsidRPr="00B103B4" w14:paraId="1CDBE9B4" w14:textId="77777777" w:rsidTr="005C2F64">
        <w:trPr>
          <w:trHeight w:val="765"/>
        </w:trPr>
        <w:tc>
          <w:tcPr>
            <w:tcW w:w="0" w:type="auto"/>
            <w:tcBorders>
              <w:top w:val="nil"/>
              <w:bottom w:val="nil"/>
            </w:tcBorders>
            <w:shd w:val="clear" w:color="auto" w:fill="auto"/>
            <w:noWrap/>
          </w:tcPr>
          <w:p w14:paraId="58F3CA6F"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1BA9DAF2"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4221</w:t>
            </w:r>
          </w:p>
        </w:tc>
        <w:tc>
          <w:tcPr>
            <w:tcW w:w="2552" w:type="dxa"/>
            <w:shd w:val="clear" w:color="auto" w:fill="auto"/>
          </w:tcPr>
          <w:p w14:paraId="5E41287D"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 xml:space="preserve">Indennità per prestazioni particolari </w:t>
            </w:r>
          </w:p>
        </w:tc>
        <w:tc>
          <w:tcPr>
            <w:tcW w:w="5387" w:type="dxa"/>
            <w:shd w:val="clear" w:color="auto" w:fill="auto"/>
          </w:tcPr>
          <w:p w14:paraId="04BB348E"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Indennità per prestazioni di laboratorio, cure intense e servizi speciali di guardia, costi straordinari per persone assistite, persone ricoverate in ospizi e altre persone in affidamento.</w:t>
            </w:r>
          </w:p>
        </w:tc>
      </w:tr>
      <w:tr w:rsidR="003E3899" w:rsidRPr="003E3899" w14:paraId="62525388" w14:textId="77777777" w:rsidTr="005C2F64">
        <w:trPr>
          <w:trHeight w:val="510"/>
        </w:trPr>
        <w:tc>
          <w:tcPr>
            <w:tcW w:w="0" w:type="auto"/>
            <w:tcBorders>
              <w:top w:val="nil"/>
            </w:tcBorders>
            <w:shd w:val="clear" w:color="auto" w:fill="auto"/>
            <w:noWrap/>
          </w:tcPr>
          <w:p w14:paraId="3BA1681F"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w:t>
            </w:r>
          </w:p>
        </w:tc>
        <w:tc>
          <w:tcPr>
            <w:tcW w:w="773" w:type="dxa"/>
            <w:shd w:val="clear" w:color="auto" w:fill="auto"/>
          </w:tcPr>
          <w:p w14:paraId="3A243CE9"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4229</w:t>
            </w:r>
          </w:p>
        </w:tc>
        <w:tc>
          <w:tcPr>
            <w:tcW w:w="2552" w:type="dxa"/>
            <w:shd w:val="clear" w:color="auto" w:fill="auto"/>
          </w:tcPr>
          <w:p w14:paraId="1B4193B5"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 </w:t>
            </w:r>
          </w:p>
        </w:tc>
        <w:tc>
          <w:tcPr>
            <w:tcW w:w="5387" w:type="dxa"/>
            <w:shd w:val="clear" w:color="auto" w:fill="auto"/>
          </w:tcPr>
          <w:p w14:paraId="3DCC5128"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Questa voce è riservata alla statistica finanziaria della Confederazione e non può essere utilizzata per i piani contabili di Cantoni e Comuni.</w:t>
            </w:r>
          </w:p>
        </w:tc>
      </w:tr>
      <w:tr w:rsidR="003E3899" w:rsidRPr="003E3899" w14:paraId="07895746" w14:textId="77777777" w:rsidTr="005C2F64">
        <w:trPr>
          <w:trHeight w:val="255"/>
        </w:trPr>
        <w:tc>
          <w:tcPr>
            <w:tcW w:w="0" w:type="auto"/>
            <w:tcBorders>
              <w:bottom w:val="nil"/>
            </w:tcBorders>
            <w:shd w:val="clear" w:color="auto" w:fill="F2F2F2"/>
            <w:noWrap/>
          </w:tcPr>
          <w:p w14:paraId="0B5B66BF"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423</w:t>
            </w:r>
          </w:p>
        </w:tc>
        <w:tc>
          <w:tcPr>
            <w:tcW w:w="773" w:type="dxa"/>
            <w:shd w:val="clear" w:color="auto" w:fill="F2F2F2"/>
          </w:tcPr>
          <w:p w14:paraId="4C8154CC"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noWrap/>
          </w:tcPr>
          <w:p w14:paraId="189F04C8" w14:textId="77777777" w:rsidR="003E3899" w:rsidRPr="003E3899" w:rsidRDefault="003E3899" w:rsidP="003E3899">
            <w:pPr>
              <w:spacing w:line="240" w:lineRule="auto"/>
              <w:jc w:val="left"/>
              <w:rPr>
                <w:rFonts w:cs="Arial"/>
                <w:iCs/>
                <w:color w:val="000000"/>
                <w:sz w:val="20"/>
                <w:lang w:val="it-CH" w:eastAsia="de-CH"/>
              </w:rPr>
            </w:pPr>
            <w:r w:rsidRPr="003E3899">
              <w:rPr>
                <w:rFonts w:cs="Arial"/>
                <w:iCs/>
                <w:color w:val="000000"/>
                <w:sz w:val="20"/>
                <w:lang w:val="it-CH" w:eastAsia="de-CH"/>
              </w:rPr>
              <w:t>Tasse scolastiche e per corsi</w:t>
            </w:r>
          </w:p>
        </w:tc>
        <w:tc>
          <w:tcPr>
            <w:tcW w:w="5387" w:type="dxa"/>
            <w:shd w:val="clear" w:color="auto" w:fill="F2F2F2"/>
          </w:tcPr>
          <w:p w14:paraId="27872B00" w14:textId="77777777" w:rsidR="003E3899" w:rsidRPr="003E3899" w:rsidRDefault="003E3899" w:rsidP="003E3899">
            <w:pPr>
              <w:spacing w:line="240" w:lineRule="auto"/>
              <w:ind w:left="227" w:hanging="227"/>
              <w:jc w:val="left"/>
              <w:rPr>
                <w:rFonts w:cs="Arial"/>
                <w:iCs/>
                <w:sz w:val="20"/>
                <w:lang w:val="it-CH" w:eastAsia="de-CH"/>
              </w:rPr>
            </w:pPr>
          </w:p>
        </w:tc>
      </w:tr>
      <w:tr w:rsidR="003E3899" w:rsidRPr="003E3899" w14:paraId="51D1400B" w14:textId="77777777" w:rsidTr="005C2F64">
        <w:trPr>
          <w:trHeight w:val="1275"/>
        </w:trPr>
        <w:tc>
          <w:tcPr>
            <w:tcW w:w="0" w:type="auto"/>
            <w:tcBorders>
              <w:top w:val="nil"/>
              <w:bottom w:val="nil"/>
            </w:tcBorders>
            <w:shd w:val="clear" w:color="auto" w:fill="auto"/>
            <w:noWrap/>
          </w:tcPr>
          <w:p w14:paraId="3AE5DBB7"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1F2AD9AB"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4230</w:t>
            </w:r>
          </w:p>
        </w:tc>
        <w:tc>
          <w:tcPr>
            <w:tcW w:w="2552" w:type="dxa"/>
            <w:shd w:val="clear" w:color="auto" w:fill="auto"/>
          </w:tcPr>
          <w:p w14:paraId="49ED34F6"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Tasse scolastiche</w:t>
            </w:r>
          </w:p>
        </w:tc>
        <w:tc>
          <w:tcPr>
            <w:tcW w:w="5387" w:type="dxa"/>
            <w:shd w:val="clear" w:color="auto" w:fill="auto"/>
          </w:tcPr>
          <w:p w14:paraId="2C1591EB"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Tasse scolastiche di privati per la frequenza dei corsi di scuole obbligatorie e pubbliche come scuole professionali, scuole di preparazione alla maturità, rette di collegi, scuole universitarie professionali ecc.</w:t>
            </w:r>
          </w:p>
          <w:p w14:paraId="528BA1F6"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Le quote ai costi di altri enti pubblici sono esposte nel gruppo specifico 461 Indennizzi di enti pubblici.</w:t>
            </w:r>
          </w:p>
        </w:tc>
      </w:tr>
      <w:tr w:rsidR="003E3899" w:rsidRPr="003E3899" w14:paraId="5E83815D" w14:textId="77777777" w:rsidTr="005C2F64">
        <w:trPr>
          <w:trHeight w:val="765"/>
        </w:trPr>
        <w:tc>
          <w:tcPr>
            <w:tcW w:w="0" w:type="auto"/>
            <w:tcBorders>
              <w:top w:val="nil"/>
              <w:bottom w:val="nil"/>
            </w:tcBorders>
            <w:shd w:val="clear" w:color="auto" w:fill="auto"/>
            <w:noWrap/>
          </w:tcPr>
          <w:p w14:paraId="6392D27E"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12A20637"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4231</w:t>
            </w:r>
          </w:p>
        </w:tc>
        <w:tc>
          <w:tcPr>
            <w:tcW w:w="2552" w:type="dxa"/>
            <w:shd w:val="clear" w:color="auto" w:fill="auto"/>
          </w:tcPr>
          <w:p w14:paraId="6CD528AC"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Tasse per corsi</w:t>
            </w:r>
          </w:p>
        </w:tc>
        <w:tc>
          <w:tcPr>
            <w:tcW w:w="5387" w:type="dxa"/>
            <w:shd w:val="clear" w:color="auto" w:fill="auto"/>
          </w:tcPr>
          <w:p w14:paraId="48862D45"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Corsi facoltativi aperti a un vasto pubblico. L’offerente fornisce questi corsi all’infuori dell’insegnamento obbligatorio delle scuole pubbliche; non esiste alcun obbligo legale di offrire simili corsi.</w:t>
            </w:r>
          </w:p>
        </w:tc>
      </w:tr>
      <w:tr w:rsidR="003E3899" w:rsidRPr="003E3899" w14:paraId="4AD87F36" w14:textId="77777777" w:rsidTr="005C2F64">
        <w:trPr>
          <w:trHeight w:val="510"/>
        </w:trPr>
        <w:tc>
          <w:tcPr>
            <w:tcW w:w="0" w:type="auto"/>
            <w:tcBorders>
              <w:top w:val="nil"/>
            </w:tcBorders>
            <w:shd w:val="clear" w:color="auto" w:fill="auto"/>
            <w:noWrap/>
          </w:tcPr>
          <w:p w14:paraId="7606A9B1"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w:t>
            </w:r>
          </w:p>
        </w:tc>
        <w:tc>
          <w:tcPr>
            <w:tcW w:w="773" w:type="dxa"/>
            <w:shd w:val="clear" w:color="auto" w:fill="auto"/>
          </w:tcPr>
          <w:p w14:paraId="78A8F47E"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4239</w:t>
            </w:r>
          </w:p>
        </w:tc>
        <w:tc>
          <w:tcPr>
            <w:tcW w:w="2552" w:type="dxa"/>
            <w:shd w:val="clear" w:color="auto" w:fill="auto"/>
          </w:tcPr>
          <w:p w14:paraId="04B87618"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 </w:t>
            </w:r>
          </w:p>
        </w:tc>
        <w:tc>
          <w:tcPr>
            <w:tcW w:w="5387" w:type="dxa"/>
            <w:shd w:val="clear" w:color="auto" w:fill="auto"/>
          </w:tcPr>
          <w:p w14:paraId="339734FC"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Questa voce è riservata alla statistica finanziaria della Confederazione e non può essere utilizzata per i piani contabili di Cantoni e Comuni.</w:t>
            </w:r>
          </w:p>
        </w:tc>
      </w:tr>
      <w:tr w:rsidR="003E3899" w:rsidRPr="003E3899" w14:paraId="0787BD3F" w14:textId="77777777" w:rsidTr="005C2F64">
        <w:trPr>
          <w:trHeight w:val="255"/>
        </w:trPr>
        <w:tc>
          <w:tcPr>
            <w:tcW w:w="0" w:type="auto"/>
            <w:tcBorders>
              <w:bottom w:val="nil"/>
            </w:tcBorders>
            <w:shd w:val="clear" w:color="auto" w:fill="F2F2F2"/>
            <w:noWrap/>
          </w:tcPr>
          <w:p w14:paraId="6E952862"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424</w:t>
            </w:r>
          </w:p>
        </w:tc>
        <w:tc>
          <w:tcPr>
            <w:tcW w:w="773" w:type="dxa"/>
            <w:shd w:val="clear" w:color="auto" w:fill="F2F2F2"/>
          </w:tcPr>
          <w:p w14:paraId="6B3B3BC6"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5A7104A7" w14:textId="77777777" w:rsidR="003E3899" w:rsidRPr="003E3899" w:rsidRDefault="003E3899" w:rsidP="003E3899">
            <w:pPr>
              <w:spacing w:line="240" w:lineRule="auto"/>
              <w:jc w:val="left"/>
              <w:rPr>
                <w:rFonts w:cs="Arial"/>
                <w:iCs/>
                <w:color w:val="000000"/>
                <w:sz w:val="20"/>
                <w:lang w:val="it-CH" w:eastAsia="de-CH"/>
              </w:rPr>
            </w:pPr>
            <w:r w:rsidRPr="003E3899">
              <w:rPr>
                <w:rFonts w:cs="Arial"/>
                <w:iCs/>
                <w:color w:val="000000"/>
                <w:sz w:val="20"/>
                <w:lang w:val="it-CH" w:eastAsia="de-CH"/>
              </w:rPr>
              <w:t>Tasse di utilizzazione e prestazioni di servizi</w:t>
            </w:r>
          </w:p>
        </w:tc>
        <w:tc>
          <w:tcPr>
            <w:tcW w:w="5387" w:type="dxa"/>
            <w:shd w:val="clear" w:color="auto" w:fill="F2F2F2"/>
          </w:tcPr>
          <w:p w14:paraId="3CCC5FE6" w14:textId="77777777" w:rsidR="003E3899" w:rsidRPr="003E3899" w:rsidRDefault="003E3899" w:rsidP="003E3899">
            <w:pPr>
              <w:spacing w:line="240" w:lineRule="auto"/>
              <w:ind w:left="227" w:hanging="227"/>
              <w:jc w:val="left"/>
              <w:rPr>
                <w:rFonts w:cs="Arial"/>
                <w:iCs/>
                <w:color w:val="000000"/>
                <w:sz w:val="20"/>
                <w:lang w:val="it-CH" w:eastAsia="de-CH"/>
              </w:rPr>
            </w:pPr>
          </w:p>
        </w:tc>
      </w:tr>
      <w:tr w:rsidR="003E3899" w:rsidRPr="003E3899" w14:paraId="344D006B" w14:textId="77777777" w:rsidTr="005C2F64">
        <w:trPr>
          <w:trHeight w:val="510"/>
        </w:trPr>
        <w:tc>
          <w:tcPr>
            <w:tcW w:w="0" w:type="auto"/>
            <w:tcBorders>
              <w:top w:val="nil"/>
            </w:tcBorders>
            <w:shd w:val="clear" w:color="auto" w:fill="auto"/>
            <w:noWrap/>
          </w:tcPr>
          <w:p w14:paraId="7D73C052"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5CA610F5"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4240</w:t>
            </w:r>
          </w:p>
        </w:tc>
        <w:tc>
          <w:tcPr>
            <w:tcW w:w="2552" w:type="dxa"/>
            <w:shd w:val="clear" w:color="auto" w:fill="auto"/>
          </w:tcPr>
          <w:p w14:paraId="69E57AEA"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Tasse di utilizzazione e prestazioni di servizi</w:t>
            </w:r>
          </w:p>
        </w:tc>
        <w:tc>
          <w:tcPr>
            <w:tcW w:w="5387" w:type="dxa"/>
            <w:shd w:val="clear" w:color="auto" w:fill="auto"/>
          </w:tcPr>
          <w:p w14:paraId="23A96323"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Ricavi dall’utilizzazione di installazioni pubbliche, apparecchiature, beni mobili e prestazioni di servizi che non costituiscono un atto ufficiale.</w:t>
            </w:r>
          </w:p>
        </w:tc>
      </w:tr>
      <w:tr w:rsidR="003E3899" w:rsidRPr="003E3899" w14:paraId="5FF2D870" w14:textId="77777777" w:rsidTr="005C2F64">
        <w:trPr>
          <w:trHeight w:val="255"/>
        </w:trPr>
        <w:tc>
          <w:tcPr>
            <w:tcW w:w="0" w:type="auto"/>
            <w:tcBorders>
              <w:bottom w:val="nil"/>
            </w:tcBorders>
            <w:shd w:val="clear" w:color="auto" w:fill="F2F2F2"/>
            <w:noWrap/>
          </w:tcPr>
          <w:p w14:paraId="0915E663"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425</w:t>
            </w:r>
          </w:p>
        </w:tc>
        <w:tc>
          <w:tcPr>
            <w:tcW w:w="773" w:type="dxa"/>
            <w:shd w:val="clear" w:color="auto" w:fill="F2F2F2"/>
          </w:tcPr>
          <w:p w14:paraId="28340B74"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6FA8306A" w14:textId="77777777" w:rsidR="003E3899" w:rsidRPr="003E3899" w:rsidRDefault="003E3899" w:rsidP="003E3899">
            <w:pPr>
              <w:spacing w:line="240" w:lineRule="auto"/>
              <w:jc w:val="left"/>
              <w:rPr>
                <w:rFonts w:cs="Arial"/>
                <w:iCs/>
                <w:color w:val="000000"/>
                <w:sz w:val="20"/>
                <w:lang w:val="it-CH" w:eastAsia="de-CH"/>
              </w:rPr>
            </w:pPr>
            <w:r w:rsidRPr="003E3899">
              <w:rPr>
                <w:rFonts w:cs="Arial"/>
                <w:iCs/>
                <w:color w:val="000000"/>
                <w:sz w:val="20"/>
                <w:lang w:val="it-CH" w:eastAsia="de-CH"/>
              </w:rPr>
              <w:t>Ricavi da vendite</w:t>
            </w:r>
          </w:p>
        </w:tc>
        <w:tc>
          <w:tcPr>
            <w:tcW w:w="5387" w:type="dxa"/>
            <w:shd w:val="clear" w:color="auto" w:fill="F2F2F2"/>
          </w:tcPr>
          <w:p w14:paraId="22563318" w14:textId="77777777" w:rsidR="003E3899" w:rsidRPr="003E3899" w:rsidRDefault="003E3899" w:rsidP="003E3899">
            <w:pPr>
              <w:spacing w:line="240" w:lineRule="auto"/>
              <w:ind w:left="227" w:hanging="227"/>
              <w:jc w:val="left"/>
              <w:rPr>
                <w:rFonts w:cs="Arial"/>
                <w:iCs/>
                <w:color w:val="000000"/>
                <w:sz w:val="20"/>
                <w:lang w:val="it-CH" w:eastAsia="de-CH"/>
              </w:rPr>
            </w:pPr>
          </w:p>
        </w:tc>
      </w:tr>
      <w:tr w:rsidR="003E3899" w:rsidRPr="003E3899" w14:paraId="11A6F60B" w14:textId="77777777" w:rsidTr="005C2F64">
        <w:trPr>
          <w:trHeight w:val="510"/>
        </w:trPr>
        <w:tc>
          <w:tcPr>
            <w:tcW w:w="0" w:type="auto"/>
            <w:tcBorders>
              <w:top w:val="nil"/>
            </w:tcBorders>
            <w:shd w:val="clear" w:color="auto" w:fill="auto"/>
            <w:noWrap/>
          </w:tcPr>
          <w:p w14:paraId="02662DCA"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24F73D7B"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4250</w:t>
            </w:r>
          </w:p>
        </w:tc>
        <w:tc>
          <w:tcPr>
            <w:tcW w:w="2552" w:type="dxa"/>
            <w:shd w:val="clear" w:color="auto" w:fill="auto"/>
          </w:tcPr>
          <w:p w14:paraId="3BFE59C6"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Vendite</w:t>
            </w:r>
          </w:p>
        </w:tc>
        <w:tc>
          <w:tcPr>
            <w:tcW w:w="5387" w:type="dxa"/>
            <w:shd w:val="clear" w:color="auto" w:fill="auto"/>
          </w:tcPr>
          <w:p w14:paraId="27C6D35A"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Vendita di merci e beni mobili. Vendita di beni mobili non più utilizzati, di veicoli e apparecchi (occasioni), realizzazione di oggetti smarriti ecc.</w:t>
            </w:r>
          </w:p>
        </w:tc>
      </w:tr>
      <w:tr w:rsidR="003E3899" w:rsidRPr="003E3899" w14:paraId="2B512632" w14:textId="77777777" w:rsidTr="005C2F64">
        <w:trPr>
          <w:trHeight w:val="255"/>
        </w:trPr>
        <w:tc>
          <w:tcPr>
            <w:tcW w:w="0" w:type="auto"/>
            <w:tcBorders>
              <w:bottom w:val="nil"/>
            </w:tcBorders>
            <w:shd w:val="clear" w:color="auto" w:fill="F2F2F2"/>
            <w:noWrap/>
          </w:tcPr>
          <w:p w14:paraId="4D39CF60"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426</w:t>
            </w:r>
          </w:p>
        </w:tc>
        <w:tc>
          <w:tcPr>
            <w:tcW w:w="773" w:type="dxa"/>
            <w:shd w:val="clear" w:color="auto" w:fill="F2F2F2"/>
          </w:tcPr>
          <w:p w14:paraId="3DD56560"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noWrap/>
          </w:tcPr>
          <w:p w14:paraId="3E9EE300" w14:textId="77777777" w:rsidR="003E3899" w:rsidRPr="003E3899" w:rsidRDefault="003E3899" w:rsidP="003E3899">
            <w:pPr>
              <w:spacing w:line="240" w:lineRule="auto"/>
              <w:jc w:val="left"/>
              <w:rPr>
                <w:rFonts w:cs="Arial"/>
                <w:iCs/>
                <w:color w:val="000000"/>
                <w:sz w:val="20"/>
                <w:lang w:val="it-CH" w:eastAsia="de-CH"/>
              </w:rPr>
            </w:pPr>
            <w:r w:rsidRPr="003E3899">
              <w:rPr>
                <w:rFonts w:cs="Arial"/>
                <w:iCs/>
                <w:color w:val="000000"/>
                <w:sz w:val="20"/>
                <w:lang w:val="it-CH" w:eastAsia="de-CH"/>
              </w:rPr>
              <w:t>Rimborsi</w:t>
            </w:r>
          </w:p>
        </w:tc>
        <w:tc>
          <w:tcPr>
            <w:tcW w:w="5387" w:type="dxa"/>
            <w:shd w:val="clear" w:color="auto" w:fill="F2F2F2"/>
          </w:tcPr>
          <w:p w14:paraId="707749A5" w14:textId="77777777" w:rsidR="003E3899" w:rsidRPr="003E3899" w:rsidRDefault="003E3899" w:rsidP="003E3899">
            <w:pPr>
              <w:spacing w:line="240" w:lineRule="auto"/>
              <w:ind w:left="227" w:hanging="227"/>
              <w:jc w:val="left"/>
              <w:rPr>
                <w:rFonts w:cs="Arial"/>
                <w:sz w:val="20"/>
                <w:lang w:val="it-CH" w:eastAsia="de-CH"/>
              </w:rPr>
            </w:pPr>
          </w:p>
        </w:tc>
      </w:tr>
      <w:tr w:rsidR="003E3899" w:rsidRPr="003E3899" w14:paraId="2B17EC3C" w14:textId="77777777" w:rsidTr="005C2F64">
        <w:trPr>
          <w:trHeight w:val="1020"/>
        </w:trPr>
        <w:tc>
          <w:tcPr>
            <w:tcW w:w="0" w:type="auto"/>
            <w:tcBorders>
              <w:top w:val="nil"/>
            </w:tcBorders>
            <w:shd w:val="clear" w:color="auto" w:fill="auto"/>
            <w:noWrap/>
          </w:tcPr>
          <w:p w14:paraId="63330B54"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38467413"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4260</w:t>
            </w:r>
          </w:p>
        </w:tc>
        <w:tc>
          <w:tcPr>
            <w:tcW w:w="2552" w:type="dxa"/>
            <w:shd w:val="clear" w:color="auto" w:fill="auto"/>
          </w:tcPr>
          <w:p w14:paraId="01DFDF96"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 xml:space="preserve">Rimborsi </w:t>
            </w:r>
            <w:r w:rsidRPr="003E3899">
              <w:rPr>
                <w:rFonts w:cs="Arial"/>
                <w:sz w:val="20"/>
                <w:highlight w:val="green"/>
                <w:lang w:val="it-CH" w:eastAsia="de-CH"/>
              </w:rPr>
              <w:t>e partecipazioni</w:t>
            </w:r>
            <w:r w:rsidRPr="003E3899">
              <w:rPr>
                <w:rFonts w:cs="Arial"/>
                <w:sz w:val="20"/>
                <w:lang w:val="it-CH" w:eastAsia="de-CH"/>
              </w:rPr>
              <w:t xml:space="preserve"> di terzi</w:t>
            </w:r>
          </w:p>
        </w:tc>
        <w:tc>
          <w:tcPr>
            <w:tcW w:w="5387" w:type="dxa"/>
            <w:shd w:val="clear" w:color="auto" w:fill="auto"/>
          </w:tcPr>
          <w:p w14:paraId="04913970"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Rimborsi di terzi per spese dell’ente pubblico. I rimborsi soggetti all’imposta sul valore aggiunto devono essere contabilizzati al lordo come ricavi.</w:t>
            </w:r>
          </w:p>
          <w:p w14:paraId="52553D27"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Se possono essere attribuiti alle spese corrispondenti, i rimborsi possono essere esposti come riduzione delle spese (al netto o tramite conti dettagliati separati).</w:t>
            </w:r>
          </w:p>
        </w:tc>
      </w:tr>
      <w:tr w:rsidR="003E3899" w:rsidRPr="003E3899" w14:paraId="64FA3135" w14:textId="77777777" w:rsidTr="005C2F64">
        <w:trPr>
          <w:trHeight w:val="255"/>
        </w:trPr>
        <w:tc>
          <w:tcPr>
            <w:tcW w:w="0" w:type="auto"/>
            <w:tcBorders>
              <w:bottom w:val="nil"/>
            </w:tcBorders>
            <w:shd w:val="clear" w:color="auto" w:fill="F2F2F2"/>
            <w:noWrap/>
          </w:tcPr>
          <w:p w14:paraId="4FCE73A4"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427</w:t>
            </w:r>
          </w:p>
        </w:tc>
        <w:tc>
          <w:tcPr>
            <w:tcW w:w="773" w:type="dxa"/>
            <w:shd w:val="clear" w:color="auto" w:fill="F2F2F2"/>
          </w:tcPr>
          <w:p w14:paraId="3E373D1C"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68302F8A" w14:textId="77777777" w:rsidR="003E3899" w:rsidRPr="003E3899" w:rsidRDefault="003E3899" w:rsidP="003E3899">
            <w:pPr>
              <w:spacing w:line="240" w:lineRule="auto"/>
              <w:jc w:val="left"/>
              <w:rPr>
                <w:rFonts w:cs="Arial"/>
                <w:iCs/>
                <w:color w:val="000000"/>
                <w:sz w:val="20"/>
                <w:lang w:val="it-CH" w:eastAsia="de-CH"/>
              </w:rPr>
            </w:pPr>
            <w:r w:rsidRPr="003E3899">
              <w:rPr>
                <w:rFonts w:cs="Arial"/>
                <w:iCs/>
                <w:color w:val="000000"/>
                <w:sz w:val="20"/>
                <w:lang w:val="it-CH" w:eastAsia="de-CH"/>
              </w:rPr>
              <w:t>Multe</w:t>
            </w:r>
          </w:p>
        </w:tc>
        <w:tc>
          <w:tcPr>
            <w:tcW w:w="5387" w:type="dxa"/>
            <w:shd w:val="clear" w:color="auto" w:fill="F2F2F2"/>
          </w:tcPr>
          <w:p w14:paraId="1B9CAF34" w14:textId="77777777" w:rsidR="003E3899" w:rsidRPr="003E3899" w:rsidRDefault="003E3899" w:rsidP="003E3899">
            <w:pPr>
              <w:spacing w:line="240" w:lineRule="auto"/>
              <w:ind w:left="227" w:hanging="227"/>
              <w:jc w:val="left"/>
              <w:rPr>
                <w:rFonts w:cs="Arial"/>
                <w:iCs/>
                <w:color w:val="000000"/>
                <w:sz w:val="20"/>
                <w:lang w:val="it-CH" w:eastAsia="de-CH"/>
              </w:rPr>
            </w:pPr>
          </w:p>
        </w:tc>
      </w:tr>
      <w:tr w:rsidR="003E3899" w:rsidRPr="003E3899" w14:paraId="37D4F80C" w14:textId="77777777" w:rsidTr="005C2F64">
        <w:trPr>
          <w:trHeight w:val="255"/>
        </w:trPr>
        <w:tc>
          <w:tcPr>
            <w:tcW w:w="0" w:type="auto"/>
            <w:tcBorders>
              <w:top w:val="nil"/>
            </w:tcBorders>
            <w:shd w:val="clear" w:color="auto" w:fill="auto"/>
            <w:noWrap/>
          </w:tcPr>
          <w:p w14:paraId="6D3EBDDB"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1B066137"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4270</w:t>
            </w:r>
          </w:p>
        </w:tc>
        <w:tc>
          <w:tcPr>
            <w:tcW w:w="2552" w:type="dxa"/>
            <w:shd w:val="clear" w:color="auto" w:fill="auto"/>
          </w:tcPr>
          <w:p w14:paraId="5ECC28C3"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Multe</w:t>
            </w:r>
          </w:p>
        </w:tc>
        <w:tc>
          <w:tcPr>
            <w:tcW w:w="5387" w:type="dxa"/>
            <w:shd w:val="clear" w:color="auto" w:fill="auto"/>
          </w:tcPr>
          <w:p w14:paraId="59449A01"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Ricavi da multe di ogni genere (multe fiscali vedi gruppo specifico 40 Gettito fiscale).</w:t>
            </w:r>
          </w:p>
        </w:tc>
      </w:tr>
      <w:tr w:rsidR="003E3899" w:rsidRPr="003E3899" w14:paraId="5406A904" w14:textId="77777777" w:rsidTr="005C2F64">
        <w:trPr>
          <w:trHeight w:val="255"/>
        </w:trPr>
        <w:tc>
          <w:tcPr>
            <w:tcW w:w="0" w:type="auto"/>
            <w:shd w:val="clear" w:color="auto" w:fill="F2F2F2"/>
            <w:noWrap/>
          </w:tcPr>
          <w:p w14:paraId="003CBC7B"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428</w:t>
            </w:r>
          </w:p>
        </w:tc>
        <w:tc>
          <w:tcPr>
            <w:tcW w:w="773" w:type="dxa"/>
            <w:shd w:val="clear" w:color="auto" w:fill="F2F2F2"/>
          </w:tcPr>
          <w:p w14:paraId="35175F2D"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5CAB066E" w14:textId="77777777" w:rsidR="003E3899" w:rsidRPr="003E3899" w:rsidRDefault="003E3899" w:rsidP="003E3899">
            <w:pPr>
              <w:spacing w:line="240" w:lineRule="auto"/>
              <w:jc w:val="left"/>
              <w:rPr>
                <w:rFonts w:cs="Arial"/>
                <w:iCs/>
                <w:color w:val="000000"/>
                <w:sz w:val="20"/>
                <w:lang w:val="it-CH" w:eastAsia="de-CH"/>
              </w:rPr>
            </w:pPr>
            <w:r w:rsidRPr="003E3899">
              <w:rPr>
                <w:rFonts w:cs="Arial"/>
                <w:iCs/>
                <w:color w:val="000000"/>
                <w:sz w:val="20"/>
                <w:lang w:val="it-CH" w:eastAsia="de-CH"/>
              </w:rPr>
              <w:t> </w:t>
            </w:r>
          </w:p>
        </w:tc>
        <w:tc>
          <w:tcPr>
            <w:tcW w:w="5387" w:type="dxa"/>
            <w:shd w:val="clear" w:color="auto" w:fill="F2F2F2"/>
          </w:tcPr>
          <w:p w14:paraId="2822A452"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color w:val="000000"/>
                <w:sz w:val="20"/>
                <w:lang w:val="it-CH" w:eastAsia="de-CH"/>
              </w:rPr>
            </w:pPr>
            <w:r w:rsidRPr="003E3899">
              <w:rPr>
                <w:rFonts w:cs="Arial"/>
                <w:iCs/>
                <w:color w:val="000000"/>
                <w:sz w:val="20"/>
                <w:lang w:val="it-CH" w:eastAsia="de-CH"/>
              </w:rPr>
              <w:t>Questa voce è utilizzata soltanto dalla Confederazione.</w:t>
            </w:r>
          </w:p>
        </w:tc>
      </w:tr>
      <w:tr w:rsidR="003E3899" w:rsidRPr="003E3899" w14:paraId="20FA1A2C" w14:textId="77777777" w:rsidTr="005C2F64">
        <w:trPr>
          <w:trHeight w:val="255"/>
        </w:trPr>
        <w:tc>
          <w:tcPr>
            <w:tcW w:w="0" w:type="auto"/>
            <w:tcBorders>
              <w:bottom w:val="nil"/>
            </w:tcBorders>
            <w:shd w:val="clear" w:color="auto" w:fill="F2F2F2"/>
            <w:noWrap/>
          </w:tcPr>
          <w:p w14:paraId="1E8EE662"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429</w:t>
            </w:r>
          </w:p>
        </w:tc>
        <w:tc>
          <w:tcPr>
            <w:tcW w:w="773" w:type="dxa"/>
            <w:shd w:val="clear" w:color="auto" w:fill="F2F2F2"/>
          </w:tcPr>
          <w:p w14:paraId="6B28EE9A"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1C568235" w14:textId="77777777" w:rsidR="003E3899" w:rsidRPr="003E3899" w:rsidRDefault="003E3899" w:rsidP="003E3899">
            <w:pPr>
              <w:spacing w:line="240" w:lineRule="auto"/>
              <w:jc w:val="left"/>
              <w:rPr>
                <w:rFonts w:cs="Arial"/>
                <w:iCs/>
                <w:color w:val="000000"/>
                <w:sz w:val="20"/>
                <w:lang w:val="it-CH" w:eastAsia="de-CH"/>
              </w:rPr>
            </w:pPr>
            <w:r w:rsidRPr="003E3899">
              <w:rPr>
                <w:rFonts w:cs="Arial"/>
                <w:iCs/>
                <w:color w:val="000000"/>
                <w:sz w:val="20"/>
                <w:lang w:val="it-CH" w:eastAsia="de-CH"/>
              </w:rPr>
              <w:t>Diversi ricavi e tasse</w:t>
            </w:r>
          </w:p>
        </w:tc>
        <w:tc>
          <w:tcPr>
            <w:tcW w:w="5387" w:type="dxa"/>
            <w:shd w:val="clear" w:color="auto" w:fill="F2F2F2"/>
          </w:tcPr>
          <w:p w14:paraId="3DCDF343" w14:textId="77777777" w:rsidR="003E3899" w:rsidRPr="003E3899" w:rsidRDefault="003E3899" w:rsidP="003E3899">
            <w:pPr>
              <w:spacing w:line="240" w:lineRule="auto"/>
              <w:ind w:left="227" w:hanging="227"/>
              <w:jc w:val="left"/>
              <w:rPr>
                <w:rFonts w:cs="Arial"/>
                <w:iCs/>
                <w:color w:val="000000"/>
                <w:sz w:val="20"/>
                <w:lang w:val="it-CH" w:eastAsia="de-CH"/>
              </w:rPr>
            </w:pPr>
          </w:p>
        </w:tc>
      </w:tr>
      <w:tr w:rsidR="003E3899" w:rsidRPr="003E3899" w14:paraId="714262D3" w14:textId="77777777" w:rsidTr="005C2F64">
        <w:trPr>
          <w:trHeight w:val="255"/>
        </w:trPr>
        <w:tc>
          <w:tcPr>
            <w:tcW w:w="0" w:type="auto"/>
            <w:tcBorders>
              <w:top w:val="nil"/>
            </w:tcBorders>
            <w:shd w:val="clear" w:color="auto" w:fill="auto"/>
            <w:noWrap/>
          </w:tcPr>
          <w:p w14:paraId="35CAD2BE"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410384D0"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4290</w:t>
            </w:r>
          </w:p>
        </w:tc>
        <w:tc>
          <w:tcPr>
            <w:tcW w:w="2552" w:type="dxa"/>
            <w:shd w:val="clear" w:color="auto" w:fill="auto"/>
          </w:tcPr>
          <w:p w14:paraId="3F0AE579"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Diversi ricavi e tasse</w:t>
            </w:r>
          </w:p>
        </w:tc>
        <w:tc>
          <w:tcPr>
            <w:tcW w:w="5387" w:type="dxa"/>
            <w:shd w:val="clear" w:color="auto" w:fill="auto"/>
          </w:tcPr>
          <w:p w14:paraId="2012187E"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Entrata di crediti ammortati e di indennizzi non attribuiti altrove.</w:t>
            </w:r>
          </w:p>
        </w:tc>
      </w:tr>
      <w:tr w:rsidR="003E3899" w:rsidRPr="003E3899" w14:paraId="239C5EB8" w14:textId="77777777" w:rsidTr="005C2F64">
        <w:trPr>
          <w:trHeight w:val="255"/>
        </w:trPr>
        <w:tc>
          <w:tcPr>
            <w:tcW w:w="0" w:type="auto"/>
            <w:shd w:val="clear" w:color="auto" w:fill="D9D9D9"/>
            <w:noWrap/>
          </w:tcPr>
          <w:p w14:paraId="1AD63CAE" w14:textId="77777777" w:rsidR="003E3899" w:rsidRPr="003E3899" w:rsidRDefault="003E3899" w:rsidP="003E3899">
            <w:pPr>
              <w:spacing w:before="60" w:after="60" w:line="240" w:lineRule="auto"/>
              <w:ind w:left="227" w:right="-24" w:hanging="227"/>
              <w:jc w:val="left"/>
              <w:rPr>
                <w:rFonts w:cs="Arial"/>
                <w:b/>
                <w:bCs/>
                <w:sz w:val="20"/>
                <w:lang w:val="it-CH" w:eastAsia="de-CH"/>
              </w:rPr>
            </w:pPr>
            <w:r w:rsidRPr="003E3899">
              <w:rPr>
                <w:rFonts w:cs="Arial"/>
                <w:b/>
                <w:bCs/>
                <w:sz w:val="20"/>
                <w:lang w:val="it-CH" w:eastAsia="de-CH"/>
              </w:rPr>
              <w:t>43</w:t>
            </w:r>
          </w:p>
        </w:tc>
        <w:tc>
          <w:tcPr>
            <w:tcW w:w="773" w:type="dxa"/>
            <w:shd w:val="clear" w:color="auto" w:fill="D9D9D9"/>
          </w:tcPr>
          <w:p w14:paraId="27E294C9" w14:textId="77777777" w:rsidR="003E3899" w:rsidRPr="003E3899" w:rsidRDefault="003E3899" w:rsidP="003E3899">
            <w:pPr>
              <w:spacing w:before="60" w:after="60" w:line="240" w:lineRule="auto"/>
              <w:ind w:left="227" w:hanging="227"/>
              <w:jc w:val="left"/>
              <w:rPr>
                <w:rFonts w:cs="Arial"/>
                <w:b/>
                <w:bCs/>
                <w:sz w:val="20"/>
                <w:lang w:val="it-CH" w:eastAsia="de-CH"/>
              </w:rPr>
            </w:pPr>
            <w:r w:rsidRPr="003E3899">
              <w:rPr>
                <w:rFonts w:cs="Arial"/>
                <w:b/>
                <w:bCs/>
                <w:sz w:val="20"/>
                <w:lang w:val="it-CH" w:eastAsia="de-CH"/>
              </w:rPr>
              <w:t> </w:t>
            </w:r>
          </w:p>
        </w:tc>
        <w:tc>
          <w:tcPr>
            <w:tcW w:w="2552" w:type="dxa"/>
            <w:shd w:val="clear" w:color="auto" w:fill="D9D9D9"/>
          </w:tcPr>
          <w:p w14:paraId="3A72B7FD" w14:textId="77777777" w:rsidR="003E3899" w:rsidRPr="003E3899" w:rsidRDefault="003E3899" w:rsidP="003E3899">
            <w:pPr>
              <w:spacing w:before="60" w:after="60" w:line="240" w:lineRule="auto"/>
              <w:jc w:val="left"/>
              <w:rPr>
                <w:rFonts w:cs="Arial"/>
                <w:b/>
                <w:bCs/>
                <w:sz w:val="20"/>
                <w:lang w:val="it-CH" w:eastAsia="de-CH"/>
              </w:rPr>
            </w:pPr>
            <w:r w:rsidRPr="003E3899">
              <w:rPr>
                <w:rFonts w:cs="Arial"/>
                <w:b/>
                <w:bCs/>
                <w:sz w:val="20"/>
                <w:lang w:val="it-CH" w:eastAsia="de-CH"/>
              </w:rPr>
              <w:t xml:space="preserve">Diversi ricavi </w:t>
            </w:r>
          </w:p>
        </w:tc>
        <w:tc>
          <w:tcPr>
            <w:tcW w:w="5387" w:type="dxa"/>
            <w:shd w:val="clear" w:color="auto" w:fill="D9D9D9"/>
          </w:tcPr>
          <w:p w14:paraId="5E093E00" w14:textId="77777777" w:rsidR="003E3899" w:rsidRPr="003E3899" w:rsidRDefault="003E3899" w:rsidP="003E3899">
            <w:pPr>
              <w:spacing w:before="60" w:after="60" w:line="240" w:lineRule="auto"/>
              <w:ind w:left="227" w:hanging="227"/>
              <w:jc w:val="left"/>
              <w:rPr>
                <w:rFonts w:cs="Arial"/>
                <w:color w:val="000000"/>
                <w:sz w:val="20"/>
                <w:lang w:val="it-CH" w:eastAsia="de-CH"/>
              </w:rPr>
            </w:pPr>
          </w:p>
        </w:tc>
      </w:tr>
      <w:tr w:rsidR="003E3899" w:rsidRPr="003E3899" w14:paraId="28A98753" w14:textId="77777777" w:rsidTr="005C2F64">
        <w:trPr>
          <w:trHeight w:val="255"/>
        </w:trPr>
        <w:tc>
          <w:tcPr>
            <w:tcW w:w="0" w:type="auto"/>
            <w:tcBorders>
              <w:bottom w:val="nil"/>
            </w:tcBorders>
            <w:shd w:val="clear" w:color="auto" w:fill="F2F2F2"/>
            <w:noWrap/>
          </w:tcPr>
          <w:p w14:paraId="40EA6EB8"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430</w:t>
            </w:r>
          </w:p>
        </w:tc>
        <w:tc>
          <w:tcPr>
            <w:tcW w:w="773" w:type="dxa"/>
            <w:shd w:val="clear" w:color="auto" w:fill="F2F2F2"/>
          </w:tcPr>
          <w:p w14:paraId="7CA65352"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13D75FC3"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 xml:space="preserve">Diversi ricavi d’esercizio </w:t>
            </w:r>
          </w:p>
        </w:tc>
        <w:tc>
          <w:tcPr>
            <w:tcW w:w="5387" w:type="dxa"/>
            <w:shd w:val="clear" w:color="auto" w:fill="F2F2F2"/>
          </w:tcPr>
          <w:p w14:paraId="48816FC4" w14:textId="77777777" w:rsidR="003E3899" w:rsidRPr="003E3899" w:rsidRDefault="003E3899" w:rsidP="003E3899">
            <w:pPr>
              <w:spacing w:line="240" w:lineRule="auto"/>
              <w:ind w:left="227" w:hanging="227"/>
              <w:jc w:val="left"/>
              <w:rPr>
                <w:rFonts w:cs="Arial"/>
                <w:iCs/>
                <w:color w:val="000000"/>
                <w:sz w:val="20"/>
                <w:lang w:val="it-CH" w:eastAsia="de-CH"/>
              </w:rPr>
            </w:pPr>
          </w:p>
        </w:tc>
      </w:tr>
      <w:tr w:rsidR="003E3899" w:rsidRPr="003E3899" w14:paraId="2E7D17F4" w14:textId="77777777" w:rsidTr="005C2F64">
        <w:trPr>
          <w:trHeight w:val="510"/>
        </w:trPr>
        <w:tc>
          <w:tcPr>
            <w:tcW w:w="0" w:type="auto"/>
            <w:tcBorders>
              <w:top w:val="nil"/>
              <w:bottom w:val="nil"/>
            </w:tcBorders>
            <w:shd w:val="clear" w:color="auto" w:fill="auto"/>
            <w:noWrap/>
          </w:tcPr>
          <w:p w14:paraId="0AB93BD2"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7F389165"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4300</w:t>
            </w:r>
          </w:p>
        </w:tc>
        <w:tc>
          <w:tcPr>
            <w:tcW w:w="2552" w:type="dxa"/>
            <w:shd w:val="clear" w:color="auto" w:fill="auto"/>
          </w:tcPr>
          <w:p w14:paraId="382ED30B"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 xml:space="preserve">Onorari per attività medica privata </w:t>
            </w:r>
          </w:p>
        </w:tc>
        <w:tc>
          <w:tcPr>
            <w:tcW w:w="5387" w:type="dxa"/>
            <w:shd w:val="clear" w:color="auto" w:fill="auto"/>
          </w:tcPr>
          <w:p w14:paraId="77631081"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Onorari fatturati a pazienti da medici privati. La quota di onorario ridistribuita al medico è registrata nel conto 3136 (principio dell’espressione al lordo).</w:t>
            </w:r>
          </w:p>
        </w:tc>
      </w:tr>
      <w:tr w:rsidR="003E3899" w:rsidRPr="003E3899" w14:paraId="5316051D" w14:textId="77777777" w:rsidTr="005C2F64">
        <w:trPr>
          <w:trHeight w:val="765"/>
        </w:trPr>
        <w:tc>
          <w:tcPr>
            <w:tcW w:w="0" w:type="auto"/>
            <w:tcBorders>
              <w:top w:val="nil"/>
              <w:bottom w:val="nil"/>
            </w:tcBorders>
            <w:shd w:val="clear" w:color="auto" w:fill="auto"/>
            <w:noWrap/>
          </w:tcPr>
          <w:p w14:paraId="100CC57C"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5500D15B"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4301</w:t>
            </w:r>
          </w:p>
        </w:tc>
        <w:tc>
          <w:tcPr>
            <w:tcW w:w="2552" w:type="dxa"/>
            <w:shd w:val="clear" w:color="auto" w:fill="auto"/>
          </w:tcPr>
          <w:p w14:paraId="1B6C6973"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Valori patrimoniali confiscati</w:t>
            </w:r>
          </w:p>
        </w:tc>
        <w:tc>
          <w:tcPr>
            <w:tcW w:w="5387" w:type="dxa"/>
            <w:shd w:val="clear" w:color="auto" w:fill="auto"/>
          </w:tcPr>
          <w:p w14:paraId="29162F01"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Valori patrimoniali confiscati in virtù della legislazione penale o dalla polizia (valori confiscati) e vantaggi patrimoniali acquisiti illegittimamente; ricavi dalla vendita all’asta da parte degli uffici di esecuzione, realizzazione forzata.</w:t>
            </w:r>
          </w:p>
        </w:tc>
      </w:tr>
      <w:tr w:rsidR="003E3899" w:rsidRPr="003E3899" w14:paraId="1524C9BD" w14:textId="77777777" w:rsidTr="005C2F64">
        <w:trPr>
          <w:trHeight w:val="255"/>
        </w:trPr>
        <w:tc>
          <w:tcPr>
            <w:tcW w:w="0" w:type="auto"/>
            <w:tcBorders>
              <w:top w:val="nil"/>
            </w:tcBorders>
            <w:shd w:val="clear" w:color="auto" w:fill="auto"/>
            <w:noWrap/>
          </w:tcPr>
          <w:p w14:paraId="0ECF1BE1"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3A6D4142"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4309</w:t>
            </w:r>
          </w:p>
        </w:tc>
        <w:tc>
          <w:tcPr>
            <w:tcW w:w="2552" w:type="dxa"/>
            <w:shd w:val="clear" w:color="auto" w:fill="auto"/>
          </w:tcPr>
          <w:p w14:paraId="0C6D5580"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Rimanenti ricavi d’esercizio</w:t>
            </w:r>
          </w:p>
        </w:tc>
        <w:tc>
          <w:tcPr>
            <w:tcW w:w="5387" w:type="dxa"/>
            <w:shd w:val="clear" w:color="auto" w:fill="auto"/>
          </w:tcPr>
          <w:p w14:paraId="5975BEC7"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Ricavi dall’attività d’esercizio non attribuiti altrove.</w:t>
            </w:r>
          </w:p>
        </w:tc>
      </w:tr>
      <w:tr w:rsidR="003E3899" w:rsidRPr="003E3899" w14:paraId="2E162A03" w14:textId="77777777" w:rsidTr="005C2F64">
        <w:trPr>
          <w:trHeight w:val="255"/>
        </w:trPr>
        <w:tc>
          <w:tcPr>
            <w:tcW w:w="0" w:type="auto"/>
            <w:tcBorders>
              <w:bottom w:val="nil"/>
            </w:tcBorders>
            <w:shd w:val="clear" w:color="auto" w:fill="F2F2F2"/>
            <w:noWrap/>
          </w:tcPr>
          <w:p w14:paraId="3F5C0B49"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431</w:t>
            </w:r>
          </w:p>
        </w:tc>
        <w:tc>
          <w:tcPr>
            <w:tcW w:w="773" w:type="dxa"/>
            <w:shd w:val="clear" w:color="auto" w:fill="F2F2F2"/>
          </w:tcPr>
          <w:p w14:paraId="4929CF21"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63FBF622" w14:textId="77777777" w:rsidR="003E3899" w:rsidRPr="003E3899" w:rsidRDefault="003E3899" w:rsidP="003E3899">
            <w:pPr>
              <w:spacing w:line="240" w:lineRule="auto"/>
              <w:jc w:val="left"/>
              <w:rPr>
                <w:rFonts w:cs="Arial"/>
                <w:iCs/>
                <w:color w:val="000000"/>
                <w:sz w:val="20"/>
                <w:lang w:val="it-CH" w:eastAsia="de-CH"/>
              </w:rPr>
            </w:pPr>
            <w:r w:rsidRPr="003E3899">
              <w:rPr>
                <w:rFonts w:cs="Arial"/>
                <w:iCs/>
                <w:color w:val="000000"/>
                <w:sz w:val="20"/>
                <w:lang w:val="it-CH" w:eastAsia="de-CH"/>
              </w:rPr>
              <w:t xml:space="preserve">Iscrizioni all’attivo di </w:t>
            </w:r>
            <w:r w:rsidRPr="003E3899">
              <w:rPr>
                <w:rFonts w:cs="Arial"/>
                <w:iCs/>
                <w:color w:val="000000"/>
                <w:sz w:val="20"/>
                <w:lang w:val="it-CH" w:eastAsia="de-CH"/>
              </w:rPr>
              <w:br/>
              <w:t>prestazioni proprie</w:t>
            </w:r>
          </w:p>
        </w:tc>
        <w:tc>
          <w:tcPr>
            <w:tcW w:w="5387" w:type="dxa"/>
            <w:shd w:val="clear" w:color="auto" w:fill="F2F2F2"/>
          </w:tcPr>
          <w:p w14:paraId="541E6BB0" w14:textId="77777777" w:rsidR="003E3899" w:rsidRPr="003E3899" w:rsidRDefault="003E3899" w:rsidP="003E3899">
            <w:pPr>
              <w:spacing w:line="240" w:lineRule="auto"/>
              <w:ind w:left="227" w:hanging="227"/>
              <w:jc w:val="left"/>
              <w:rPr>
                <w:rFonts w:cs="Arial"/>
                <w:iCs/>
                <w:color w:val="000000"/>
                <w:sz w:val="20"/>
                <w:lang w:val="it-CH" w:eastAsia="de-CH"/>
              </w:rPr>
            </w:pPr>
          </w:p>
        </w:tc>
      </w:tr>
      <w:tr w:rsidR="003E3899" w:rsidRPr="003E3899" w14:paraId="2C2525B8" w14:textId="77777777" w:rsidTr="005C2F64">
        <w:trPr>
          <w:trHeight w:val="765"/>
        </w:trPr>
        <w:tc>
          <w:tcPr>
            <w:tcW w:w="0" w:type="auto"/>
            <w:tcBorders>
              <w:top w:val="nil"/>
              <w:bottom w:val="nil"/>
            </w:tcBorders>
            <w:shd w:val="clear" w:color="auto" w:fill="auto"/>
            <w:noWrap/>
          </w:tcPr>
          <w:p w14:paraId="23567E39"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48350EF9"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4310</w:t>
            </w:r>
          </w:p>
        </w:tc>
        <w:tc>
          <w:tcPr>
            <w:tcW w:w="2552" w:type="dxa"/>
            <w:shd w:val="clear" w:color="auto" w:fill="auto"/>
          </w:tcPr>
          <w:p w14:paraId="368C3E20"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Prestazioni proprie attivabili su investimenti materiali</w:t>
            </w:r>
          </w:p>
        </w:tc>
        <w:tc>
          <w:tcPr>
            <w:tcW w:w="5387" w:type="dxa"/>
            <w:shd w:val="clear" w:color="auto" w:fill="auto"/>
          </w:tcPr>
          <w:p w14:paraId="3D381908"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Prestazioni del personale proprio e forniture proprie di merci e di materiali provenienti dai beni patrimoniali (ad es. scorte) per l’acquisto o la creazione di investimenti materiali. L’addebito è effettuato nel gruppo specifico 50 del conto degli investimenti.</w:t>
            </w:r>
          </w:p>
        </w:tc>
      </w:tr>
      <w:tr w:rsidR="003E3899" w:rsidRPr="003E3899" w14:paraId="6C8250DE" w14:textId="77777777" w:rsidTr="005C2F64">
        <w:trPr>
          <w:trHeight w:val="1020"/>
        </w:trPr>
        <w:tc>
          <w:tcPr>
            <w:tcW w:w="0" w:type="auto"/>
            <w:tcBorders>
              <w:top w:val="nil"/>
              <w:bottom w:val="nil"/>
            </w:tcBorders>
            <w:shd w:val="clear" w:color="auto" w:fill="auto"/>
            <w:noWrap/>
          </w:tcPr>
          <w:p w14:paraId="2824C735"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25FAFB0C"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4311</w:t>
            </w:r>
          </w:p>
        </w:tc>
        <w:tc>
          <w:tcPr>
            <w:tcW w:w="2552" w:type="dxa"/>
            <w:shd w:val="clear" w:color="auto" w:fill="auto"/>
          </w:tcPr>
          <w:p w14:paraId="287DB714"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Prestazioni proprie attivabili su investimenti immateriali</w:t>
            </w:r>
          </w:p>
        </w:tc>
        <w:tc>
          <w:tcPr>
            <w:tcW w:w="5387" w:type="dxa"/>
            <w:shd w:val="clear" w:color="auto" w:fill="auto"/>
          </w:tcPr>
          <w:p w14:paraId="79E54B2F"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Prestazioni del personale proprio e forniture proprie di merci e di materiali provenienti dai beni patrimoniali (ad es. scorte) per l’acquisto o la creazione di investimenti immateriali (sviluppo di software). L’addebito è effettuato nel gruppo specifico 52 del conto degli investimenti.</w:t>
            </w:r>
          </w:p>
        </w:tc>
      </w:tr>
      <w:tr w:rsidR="003E3899" w:rsidRPr="003E3899" w14:paraId="70E2C3D0" w14:textId="77777777" w:rsidTr="005C2F64">
        <w:trPr>
          <w:trHeight w:val="765"/>
        </w:trPr>
        <w:tc>
          <w:tcPr>
            <w:tcW w:w="0" w:type="auto"/>
            <w:tcBorders>
              <w:top w:val="nil"/>
              <w:bottom w:val="nil"/>
            </w:tcBorders>
            <w:shd w:val="clear" w:color="auto" w:fill="auto"/>
            <w:noWrap/>
          </w:tcPr>
          <w:p w14:paraId="5E654C28"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6F278FF1"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4312</w:t>
            </w:r>
          </w:p>
        </w:tc>
        <w:tc>
          <w:tcPr>
            <w:tcW w:w="2552" w:type="dxa"/>
            <w:shd w:val="clear" w:color="auto" w:fill="auto"/>
          </w:tcPr>
          <w:p w14:paraId="5BCA0297"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Spese di progettazione attivabili</w:t>
            </w:r>
          </w:p>
        </w:tc>
        <w:tc>
          <w:tcPr>
            <w:tcW w:w="5387" w:type="dxa"/>
            <w:shd w:val="clear" w:color="auto" w:fill="auto"/>
          </w:tcPr>
          <w:p w14:paraId="6FD24660"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Spese di progettazione del conto economico giunte a scadenza addebitate all’oggetto di investimento al momento dello stanziamento del credito. L’addebito è effettuato nel gruppo specifico 50 del conto degli investimenti.</w:t>
            </w:r>
          </w:p>
        </w:tc>
      </w:tr>
      <w:tr w:rsidR="003E3899" w:rsidRPr="003E3899" w14:paraId="2253F106" w14:textId="77777777" w:rsidTr="005C2F64">
        <w:trPr>
          <w:trHeight w:val="510"/>
        </w:trPr>
        <w:tc>
          <w:tcPr>
            <w:tcW w:w="0" w:type="auto"/>
            <w:tcBorders>
              <w:top w:val="nil"/>
            </w:tcBorders>
            <w:shd w:val="clear" w:color="auto" w:fill="auto"/>
            <w:noWrap/>
          </w:tcPr>
          <w:p w14:paraId="467EF4FA"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w:t>
            </w:r>
          </w:p>
        </w:tc>
        <w:tc>
          <w:tcPr>
            <w:tcW w:w="773" w:type="dxa"/>
            <w:shd w:val="clear" w:color="auto" w:fill="auto"/>
          </w:tcPr>
          <w:p w14:paraId="0F8902C0"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4319</w:t>
            </w:r>
          </w:p>
        </w:tc>
        <w:tc>
          <w:tcPr>
            <w:tcW w:w="2552" w:type="dxa"/>
            <w:shd w:val="clear" w:color="auto" w:fill="auto"/>
          </w:tcPr>
          <w:p w14:paraId="163B30C2"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 </w:t>
            </w:r>
          </w:p>
        </w:tc>
        <w:tc>
          <w:tcPr>
            <w:tcW w:w="5387" w:type="dxa"/>
            <w:shd w:val="clear" w:color="auto" w:fill="auto"/>
          </w:tcPr>
          <w:p w14:paraId="77CA2E02"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Questa voce è riservata alla statistica finanziaria della Confederazione e non può essere utilizzata per i piani contabili di Cantoni e Comuni.</w:t>
            </w:r>
          </w:p>
        </w:tc>
      </w:tr>
      <w:tr w:rsidR="003E3899" w:rsidRPr="003E3899" w14:paraId="2B94FCB4" w14:textId="77777777" w:rsidTr="005C2F64">
        <w:trPr>
          <w:trHeight w:val="510"/>
        </w:trPr>
        <w:tc>
          <w:tcPr>
            <w:tcW w:w="0" w:type="auto"/>
            <w:tcBorders>
              <w:bottom w:val="nil"/>
            </w:tcBorders>
            <w:shd w:val="clear" w:color="auto" w:fill="F2F2F2"/>
            <w:noWrap/>
          </w:tcPr>
          <w:p w14:paraId="0952350C"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432</w:t>
            </w:r>
          </w:p>
        </w:tc>
        <w:tc>
          <w:tcPr>
            <w:tcW w:w="773" w:type="dxa"/>
            <w:shd w:val="clear" w:color="auto" w:fill="F2F2F2"/>
          </w:tcPr>
          <w:p w14:paraId="31C9B3E0"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220659CA" w14:textId="77777777" w:rsidR="003E3899" w:rsidRPr="003E3899" w:rsidRDefault="003E3899" w:rsidP="003E3899">
            <w:pPr>
              <w:spacing w:line="240" w:lineRule="auto"/>
              <w:jc w:val="left"/>
              <w:rPr>
                <w:rFonts w:cs="Arial"/>
                <w:iCs/>
                <w:color w:val="000000"/>
                <w:sz w:val="20"/>
                <w:lang w:val="it-CH" w:eastAsia="de-CH"/>
              </w:rPr>
            </w:pPr>
            <w:r w:rsidRPr="003E3899">
              <w:rPr>
                <w:rFonts w:cs="Arial"/>
                <w:iCs/>
                <w:color w:val="000000"/>
                <w:sz w:val="20"/>
                <w:lang w:val="it-CH" w:eastAsia="de-CH"/>
              </w:rPr>
              <w:t>Variazioni delle rimanenze</w:t>
            </w:r>
          </w:p>
        </w:tc>
        <w:tc>
          <w:tcPr>
            <w:tcW w:w="5387" w:type="dxa"/>
            <w:shd w:val="clear" w:color="auto" w:fill="F2F2F2"/>
          </w:tcPr>
          <w:p w14:paraId="68AF63CF"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color w:val="000000"/>
                <w:sz w:val="20"/>
                <w:lang w:val="it-CH" w:eastAsia="de-CH"/>
              </w:rPr>
            </w:pPr>
            <w:r w:rsidRPr="003E3899">
              <w:rPr>
                <w:rFonts w:cs="Arial"/>
                <w:iCs/>
                <w:color w:val="000000"/>
                <w:sz w:val="20"/>
                <w:lang w:val="it-CH" w:eastAsia="de-CH"/>
              </w:rPr>
              <w:t>Delimitazioni per prodotti finiti e semifiniti di produzione propria, nonché di lavori e prestazioni di servizi iniziati.</w:t>
            </w:r>
          </w:p>
        </w:tc>
      </w:tr>
      <w:tr w:rsidR="003E3899" w:rsidRPr="003E3899" w14:paraId="7640500F" w14:textId="77777777" w:rsidTr="005C2F64">
        <w:trPr>
          <w:trHeight w:val="765"/>
        </w:trPr>
        <w:tc>
          <w:tcPr>
            <w:tcW w:w="0" w:type="auto"/>
            <w:tcBorders>
              <w:top w:val="nil"/>
              <w:bottom w:val="nil"/>
            </w:tcBorders>
            <w:shd w:val="clear" w:color="auto" w:fill="auto"/>
            <w:noWrap/>
          </w:tcPr>
          <w:p w14:paraId="0DAF4C93"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19196C4F"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4320</w:t>
            </w:r>
          </w:p>
        </w:tc>
        <w:tc>
          <w:tcPr>
            <w:tcW w:w="2552" w:type="dxa"/>
            <w:shd w:val="clear" w:color="auto" w:fill="auto"/>
          </w:tcPr>
          <w:p w14:paraId="7F5CE26B"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 xml:space="preserve">Variazioni delle rimanenze prodotti finiti e semilavorati </w:t>
            </w:r>
          </w:p>
        </w:tc>
        <w:tc>
          <w:tcPr>
            <w:tcW w:w="5387" w:type="dxa"/>
            <w:shd w:val="clear" w:color="auto" w:fill="auto"/>
          </w:tcPr>
          <w:p w14:paraId="29672D44"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Merci prodotte nel periodo contabile e vendute soltanto nei periodi contabili successivi. Valutazione al costo di produzione o di acquisto se essi si situano al di sotto dei ricavi netti di vendita realizzabili (principio del valore minore).</w:t>
            </w:r>
          </w:p>
        </w:tc>
      </w:tr>
      <w:tr w:rsidR="003E3899" w:rsidRPr="003E3899" w14:paraId="10633767" w14:textId="77777777" w:rsidTr="005C2F64">
        <w:trPr>
          <w:trHeight w:val="765"/>
        </w:trPr>
        <w:tc>
          <w:tcPr>
            <w:tcW w:w="0" w:type="auto"/>
            <w:tcBorders>
              <w:top w:val="nil"/>
              <w:bottom w:val="nil"/>
            </w:tcBorders>
            <w:shd w:val="clear" w:color="auto" w:fill="auto"/>
            <w:noWrap/>
          </w:tcPr>
          <w:p w14:paraId="1C4C3ECC"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3411C897"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4321</w:t>
            </w:r>
          </w:p>
        </w:tc>
        <w:tc>
          <w:tcPr>
            <w:tcW w:w="2552" w:type="dxa"/>
            <w:shd w:val="clear" w:color="auto" w:fill="auto"/>
          </w:tcPr>
          <w:p w14:paraId="29491057"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 xml:space="preserve">Variazioni delle rimanenze lavori iniziati </w:t>
            </w:r>
          </w:p>
          <w:p w14:paraId="73049805"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(prestazioni di servizi)</w:t>
            </w:r>
          </w:p>
        </w:tc>
        <w:tc>
          <w:tcPr>
            <w:tcW w:w="5387" w:type="dxa"/>
            <w:shd w:val="clear" w:color="auto" w:fill="auto"/>
          </w:tcPr>
          <w:p w14:paraId="1248DD6C"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Prestazioni di servizi fornite nel periodo contabile e vendute soltanto nei periodi contabili successivi. Viene valutato il grado di ultimazione in percento del ricavo dalla vendita.</w:t>
            </w:r>
          </w:p>
        </w:tc>
      </w:tr>
      <w:tr w:rsidR="003E3899" w:rsidRPr="003E3899" w14:paraId="6749D9E6" w14:textId="77777777" w:rsidTr="005C2F64">
        <w:trPr>
          <w:trHeight w:val="510"/>
        </w:trPr>
        <w:tc>
          <w:tcPr>
            <w:tcW w:w="0" w:type="auto"/>
            <w:tcBorders>
              <w:top w:val="nil"/>
            </w:tcBorders>
            <w:shd w:val="clear" w:color="auto" w:fill="auto"/>
            <w:noWrap/>
          </w:tcPr>
          <w:p w14:paraId="4951229D"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48A9C3B7"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4329</w:t>
            </w:r>
          </w:p>
        </w:tc>
        <w:tc>
          <w:tcPr>
            <w:tcW w:w="2552" w:type="dxa"/>
            <w:shd w:val="clear" w:color="auto" w:fill="auto"/>
          </w:tcPr>
          <w:p w14:paraId="33C625CA"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Rimanenti variazioni delle rimanenze</w:t>
            </w:r>
          </w:p>
        </w:tc>
        <w:tc>
          <w:tcPr>
            <w:tcW w:w="5387" w:type="dxa"/>
            <w:shd w:val="clear" w:color="auto" w:fill="auto"/>
          </w:tcPr>
          <w:p w14:paraId="53A475D9"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Ad esempio: bestiame nato nel corso del periodo contabile. Iscrizione a bilancio nel conto 1086 Beni mobili beni patrimoniali.</w:t>
            </w:r>
          </w:p>
        </w:tc>
      </w:tr>
      <w:tr w:rsidR="003E3899" w:rsidRPr="003E3899" w14:paraId="29283798" w14:textId="77777777" w:rsidTr="005C2F64">
        <w:trPr>
          <w:trHeight w:val="255"/>
        </w:trPr>
        <w:tc>
          <w:tcPr>
            <w:tcW w:w="0" w:type="auto"/>
            <w:tcBorders>
              <w:bottom w:val="nil"/>
            </w:tcBorders>
            <w:shd w:val="clear" w:color="auto" w:fill="F2F2F2"/>
            <w:noWrap/>
          </w:tcPr>
          <w:p w14:paraId="1739451E"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439</w:t>
            </w:r>
          </w:p>
        </w:tc>
        <w:tc>
          <w:tcPr>
            <w:tcW w:w="773" w:type="dxa"/>
            <w:shd w:val="clear" w:color="auto" w:fill="F2F2F2"/>
          </w:tcPr>
          <w:p w14:paraId="0B1D4D58"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7E2CDA58" w14:textId="77777777" w:rsidR="003E3899" w:rsidRPr="003E3899" w:rsidRDefault="003E3899" w:rsidP="003E3899">
            <w:pPr>
              <w:spacing w:line="240" w:lineRule="auto"/>
              <w:jc w:val="left"/>
              <w:rPr>
                <w:rFonts w:cs="Arial"/>
                <w:iCs/>
                <w:color w:val="000000"/>
                <w:sz w:val="20"/>
                <w:lang w:val="it-CH" w:eastAsia="de-CH"/>
              </w:rPr>
            </w:pPr>
            <w:r w:rsidRPr="003E3899">
              <w:rPr>
                <w:rFonts w:cs="Arial"/>
                <w:iCs/>
                <w:color w:val="000000"/>
                <w:sz w:val="20"/>
                <w:lang w:val="it-CH" w:eastAsia="de-CH"/>
              </w:rPr>
              <w:t>Rimanenti ricavi</w:t>
            </w:r>
          </w:p>
        </w:tc>
        <w:tc>
          <w:tcPr>
            <w:tcW w:w="5387" w:type="dxa"/>
            <w:shd w:val="clear" w:color="auto" w:fill="F2F2F2"/>
          </w:tcPr>
          <w:p w14:paraId="19C156B6" w14:textId="77777777" w:rsidR="003E3899" w:rsidRPr="003E3899" w:rsidRDefault="003E3899" w:rsidP="003E3899">
            <w:pPr>
              <w:spacing w:line="240" w:lineRule="auto"/>
              <w:ind w:left="227" w:hanging="227"/>
              <w:jc w:val="left"/>
              <w:rPr>
                <w:rFonts w:cs="Arial"/>
                <w:iCs/>
                <w:color w:val="000000"/>
                <w:sz w:val="20"/>
                <w:lang w:val="it-CH" w:eastAsia="de-CH"/>
              </w:rPr>
            </w:pPr>
          </w:p>
        </w:tc>
      </w:tr>
      <w:tr w:rsidR="003E3899" w:rsidRPr="003E3899" w14:paraId="61BB0CB9" w14:textId="77777777" w:rsidTr="005C2F64">
        <w:trPr>
          <w:trHeight w:val="255"/>
        </w:trPr>
        <w:tc>
          <w:tcPr>
            <w:tcW w:w="0" w:type="auto"/>
            <w:tcBorders>
              <w:top w:val="nil"/>
            </w:tcBorders>
            <w:shd w:val="clear" w:color="auto" w:fill="auto"/>
            <w:noWrap/>
          </w:tcPr>
          <w:p w14:paraId="06E993E5"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49DB6B38"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4390</w:t>
            </w:r>
          </w:p>
        </w:tc>
        <w:tc>
          <w:tcPr>
            <w:tcW w:w="2552" w:type="dxa"/>
            <w:shd w:val="clear" w:color="auto" w:fill="auto"/>
          </w:tcPr>
          <w:p w14:paraId="01AD1193"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Rimanenti ricavi</w:t>
            </w:r>
          </w:p>
        </w:tc>
        <w:tc>
          <w:tcPr>
            <w:tcW w:w="5387" w:type="dxa"/>
            <w:shd w:val="clear" w:color="auto" w:fill="auto"/>
          </w:tcPr>
          <w:p w14:paraId="6787D9CA"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Successioni, donazioni, beni senza eredi ecc.</w:t>
            </w:r>
          </w:p>
        </w:tc>
      </w:tr>
      <w:tr w:rsidR="003E3899" w:rsidRPr="003E3899" w14:paraId="0809A677" w14:textId="77777777" w:rsidTr="005C2F64">
        <w:trPr>
          <w:trHeight w:val="255"/>
        </w:trPr>
        <w:tc>
          <w:tcPr>
            <w:tcW w:w="0" w:type="auto"/>
            <w:shd w:val="clear" w:color="auto" w:fill="D9D9D9"/>
            <w:noWrap/>
          </w:tcPr>
          <w:p w14:paraId="5FE40D17" w14:textId="77777777" w:rsidR="003E3899" w:rsidRPr="003E3899" w:rsidRDefault="003E3899" w:rsidP="003E3899">
            <w:pPr>
              <w:spacing w:before="60" w:after="60" w:line="240" w:lineRule="auto"/>
              <w:ind w:left="227" w:right="-24" w:hanging="227"/>
              <w:jc w:val="left"/>
              <w:rPr>
                <w:rFonts w:cs="Arial"/>
                <w:b/>
                <w:bCs/>
                <w:sz w:val="20"/>
                <w:lang w:val="it-CH" w:eastAsia="de-CH"/>
              </w:rPr>
            </w:pPr>
            <w:r w:rsidRPr="003E3899">
              <w:rPr>
                <w:rFonts w:cs="Arial"/>
                <w:b/>
                <w:bCs/>
                <w:sz w:val="20"/>
                <w:lang w:val="it-CH" w:eastAsia="de-CH"/>
              </w:rPr>
              <w:t>44</w:t>
            </w:r>
          </w:p>
        </w:tc>
        <w:tc>
          <w:tcPr>
            <w:tcW w:w="773" w:type="dxa"/>
            <w:shd w:val="clear" w:color="auto" w:fill="D9D9D9"/>
          </w:tcPr>
          <w:p w14:paraId="4AD71D2C" w14:textId="77777777" w:rsidR="003E3899" w:rsidRPr="003E3899" w:rsidRDefault="003E3899" w:rsidP="003E3899">
            <w:pPr>
              <w:spacing w:before="60" w:after="60" w:line="240" w:lineRule="auto"/>
              <w:ind w:left="227" w:hanging="227"/>
              <w:jc w:val="left"/>
              <w:rPr>
                <w:rFonts w:cs="Arial"/>
                <w:b/>
                <w:bCs/>
                <w:sz w:val="20"/>
                <w:lang w:val="it-CH" w:eastAsia="de-CH"/>
              </w:rPr>
            </w:pPr>
            <w:r w:rsidRPr="003E3899">
              <w:rPr>
                <w:rFonts w:cs="Arial"/>
                <w:b/>
                <w:bCs/>
                <w:sz w:val="20"/>
                <w:lang w:val="it-CH" w:eastAsia="de-CH"/>
              </w:rPr>
              <w:t> </w:t>
            </w:r>
          </w:p>
        </w:tc>
        <w:tc>
          <w:tcPr>
            <w:tcW w:w="2552" w:type="dxa"/>
            <w:shd w:val="clear" w:color="auto" w:fill="D9D9D9"/>
          </w:tcPr>
          <w:p w14:paraId="3986F774" w14:textId="77777777" w:rsidR="003E3899" w:rsidRPr="003E3899" w:rsidRDefault="003E3899" w:rsidP="003E3899">
            <w:pPr>
              <w:spacing w:before="60" w:after="60" w:line="240" w:lineRule="auto"/>
              <w:jc w:val="left"/>
              <w:rPr>
                <w:rFonts w:cs="Arial"/>
                <w:b/>
                <w:bCs/>
                <w:color w:val="000000"/>
                <w:sz w:val="20"/>
                <w:lang w:val="it-CH" w:eastAsia="de-CH"/>
              </w:rPr>
            </w:pPr>
            <w:r w:rsidRPr="003E3899">
              <w:rPr>
                <w:rFonts w:cs="Arial"/>
                <w:b/>
                <w:bCs/>
                <w:color w:val="000000"/>
                <w:sz w:val="20"/>
                <w:lang w:val="it-CH" w:eastAsia="de-CH"/>
              </w:rPr>
              <w:t>Ricavi finanziari</w:t>
            </w:r>
          </w:p>
        </w:tc>
        <w:tc>
          <w:tcPr>
            <w:tcW w:w="5387" w:type="dxa"/>
            <w:shd w:val="clear" w:color="auto" w:fill="D9D9D9"/>
          </w:tcPr>
          <w:p w14:paraId="09CFE826" w14:textId="77777777" w:rsidR="003E3899" w:rsidRPr="003E3899" w:rsidRDefault="003E3899" w:rsidP="003E3899">
            <w:pPr>
              <w:spacing w:before="60" w:after="60" w:line="240" w:lineRule="auto"/>
              <w:ind w:left="227" w:hanging="227"/>
              <w:jc w:val="left"/>
              <w:rPr>
                <w:rFonts w:cs="Arial"/>
                <w:color w:val="000000"/>
                <w:sz w:val="20"/>
                <w:lang w:val="it-CH" w:eastAsia="de-CH"/>
              </w:rPr>
            </w:pPr>
          </w:p>
        </w:tc>
      </w:tr>
      <w:tr w:rsidR="003E3899" w:rsidRPr="003E3899" w14:paraId="18B54BF5" w14:textId="77777777" w:rsidTr="005C2F64">
        <w:trPr>
          <w:trHeight w:val="255"/>
        </w:trPr>
        <w:tc>
          <w:tcPr>
            <w:tcW w:w="0" w:type="auto"/>
            <w:tcBorders>
              <w:bottom w:val="nil"/>
            </w:tcBorders>
            <w:shd w:val="clear" w:color="auto" w:fill="F2F2F2"/>
            <w:noWrap/>
          </w:tcPr>
          <w:p w14:paraId="7543E098"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440</w:t>
            </w:r>
          </w:p>
        </w:tc>
        <w:tc>
          <w:tcPr>
            <w:tcW w:w="773" w:type="dxa"/>
            <w:shd w:val="clear" w:color="auto" w:fill="F2F2F2"/>
          </w:tcPr>
          <w:p w14:paraId="480C1E5B"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13F55BB5" w14:textId="77777777" w:rsidR="003E3899" w:rsidRPr="003E3899" w:rsidRDefault="003E3899" w:rsidP="003E3899">
            <w:pPr>
              <w:spacing w:line="240" w:lineRule="auto"/>
              <w:jc w:val="left"/>
              <w:rPr>
                <w:rFonts w:cs="Arial"/>
                <w:iCs/>
                <w:color w:val="000000"/>
                <w:sz w:val="20"/>
                <w:lang w:val="it-CH" w:eastAsia="de-CH"/>
              </w:rPr>
            </w:pPr>
            <w:r w:rsidRPr="003E3899">
              <w:rPr>
                <w:rFonts w:cs="Arial"/>
                <w:iCs/>
                <w:color w:val="000000"/>
                <w:sz w:val="20"/>
                <w:lang w:val="it-CH" w:eastAsia="de-CH"/>
              </w:rPr>
              <w:t>Ricavi a titolo di interessi</w:t>
            </w:r>
          </w:p>
        </w:tc>
        <w:tc>
          <w:tcPr>
            <w:tcW w:w="5387" w:type="dxa"/>
            <w:shd w:val="clear" w:color="auto" w:fill="F2F2F2"/>
          </w:tcPr>
          <w:p w14:paraId="46CBEFA4" w14:textId="77777777" w:rsidR="003E3899" w:rsidRPr="003E3899" w:rsidRDefault="003E3899" w:rsidP="003E3899">
            <w:pPr>
              <w:spacing w:line="240" w:lineRule="auto"/>
              <w:ind w:left="227" w:hanging="227"/>
              <w:jc w:val="left"/>
              <w:rPr>
                <w:rFonts w:cs="Arial"/>
                <w:iCs/>
                <w:color w:val="000000"/>
                <w:sz w:val="20"/>
                <w:lang w:val="it-CH" w:eastAsia="de-CH"/>
              </w:rPr>
            </w:pPr>
          </w:p>
        </w:tc>
      </w:tr>
      <w:tr w:rsidR="003E3899" w:rsidRPr="003E3899" w14:paraId="47FBD58C" w14:textId="77777777" w:rsidTr="005C2F64">
        <w:trPr>
          <w:trHeight w:val="255"/>
        </w:trPr>
        <w:tc>
          <w:tcPr>
            <w:tcW w:w="0" w:type="auto"/>
            <w:tcBorders>
              <w:top w:val="nil"/>
              <w:bottom w:val="nil"/>
            </w:tcBorders>
            <w:shd w:val="clear" w:color="auto" w:fill="auto"/>
            <w:noWrap/>
          </w:tcPr>
          <w:p w14:paraId="7E2FC6A0"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09E3D30D"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4400</w:t>
            </w:r>
          </w:p>
        </w:tc>
        <w:tc>
          <w:tcPr>
            <w:tcW w:w="2552" w:type="dxa"/>
            <w:shd w:val="clear" w:color="auto" w:fill="auto"/>
          </w:tcPr>
          <w:p w14:paraId="042454FF"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Interessi liquidità</w:t>
            </w:r>
          </w:p>
        </w:tc>
        <w:tc>
          <w:tcPr>
            <w:tcW w:w="5387" w:type="dxa"/>
            <w:shd w:val="clear" w:color="auto" w:fill="auto"/>
          </w:tcPr>
          <w:p w14:paraId="00DD61C1"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Conti postali e bancari, investimenti sul mercato monetario a breve termine.</w:t>
            </w:r>
          </w:p>
        </w:tc>
      </w:tr>
      <w:tr w:rsidR="003E3899" w:rsidRPr="003E3899" w14:paraId="20376E9E" w14:textId="77777777" w:rsidTr="005C2F64">
        <w:trPr>
          <w:trHeight w:val="481"/>
        </w:trPr>
        <w:tc>
          <w:tcPr>
            <w:tcW w:w="0" w:type="auto"/>
            <w:tcBorders>
              <w:top w:val="nil"/>
              <w:bottom w:val="nil"/>
            </w:tcBorders>
            <w:shd w:val="clear" w:color="auto" w:fill="auto"/>
            <w:noWrap/>
          </w:tcPr>
          <w:p w14:paraId="233C2AB0"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563E642C"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4401</w:t>
            </w:r>
          </w:p>
        </w:tc>
        <w:tc>
          <w:tcPr>
            <w:tcW w:w="2552" w:type="dxa"/>
            <w:shd w:val="clear" w:color="auto" w:fill="auto"/>
          </w:tcPr>
          <w:p w14:paraId="3295DBB4"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Interessi crediti e conti correnti</w:t>
            </w:r>
          </w:p>
        </w:tc>
        <w:tc>
          <w:tcPr>
            <w:tcW w:w="5387" w:type="dxa"/>
            <w:shd w:val="clear" w:color="auto" w:fill="auto"/>
          </w:tcPr>
          <w:p w14:paraId="3A1A5B90"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Conti correnti, averi in deposito, tenere eventualmente un conto dettagliato per gli interessi di mora su crediti.</w:t>
            </w:r>
          </w:p>
        </w:tc>
      </w:tr>
      <w:tr w:rsidR="003E3899" w:rsidRPr="003E3899" w14:paraId="0AA6C244" w14:textId="77777777" w:rsidTr="005C2F64">
        <w:trPr>
          <w:trHeight w:val="255"/>
        </w:trPr>
        <w:tc>
          <w:tcPr>
            <w:tcW w:w="0" w:type="auto"/>
            <w:tcBorders>
              <w:top w:val="nil"/>
              <w:bottom w:val="nil"/>
            </w:tcBorders>
            <w:shd w:val="clear" w:color="auto" w:fill="auto"/>
            <w:noWrap/>
          </w:tcPr>
          <w:p w14:paraId="099B6BEF"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2A885CB5"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4402</w:t>
            </w:r>
          </w:p>
        </w:tc>
        <w:tc>
          <w:tcPr>
            <w:tcW w:w="2552" w:type="dxa"/>
            <w:shd w:val="clear" w:color="auto" w:fill="auto"/>
          </w:tcPr>
          <w:p w14:paraId="4C595E06"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 xml:space="preserve">Interessi investimenti finanziari </w:t>
            </w:r>
            <w:r w:rsidRPr="003E3899">
              <w:rPr>
                <w:rFonts w:cs="Arial"/>
                <w:strike/>
                <w:color w:val="000000"/>
                <w:sz w:val="20"/>
                <w:highlight w:val="green"/>
                <w:lang w:val="it-CH" w:eastAsia="de-CH"/>
              </w:rPr>
              <w:t>a breve termine</w:t>
            </w:r>
          </w:p>
        </w:tc>
        <w:tc>
          <w:tcPr>
            <w:tcW w:w="5387" w:type="dxa"/>
            <w:shd w:val="clear" w:color="auto" w:fill="auto"/>
          </w:tcPr>
          <w:p w14:paraId="1B78F6F4"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 xml:space="preserve">Interessi su investimenti finanziari dei gruppi specifici 102 </w:t>
            </w:r>
            <w:r w:rsidRPr="003E3899">
              <w:rPr>
                <w:rFonts w:cs="Arial"/>
                <w:color w:val="000000"/>
                <w:sz w:val="20"/>
                <w:highlight w:val="green"/>
                <w:lang w:val="it-CH" w:eastAsia="de-CH"/>
              </w:rPr>
              <w:t>e 107</w:t>
            </w:r>
            <w:r w:rsidRPr="003E3899">
              <w:rPr>
                <w:rFonts w:cs="Arial"/>
                <w:color w:val="000000"/>
                <w:sz w:val="20"/>
                <w:lang w:val="it-CH" w:eastAsia="de-CH"/>
              </w:rPr>
              <w:t>.</w:t>
            </w:r>
          </w:p>
        </w:tc>
      </w:tr>
      <w:tr w:rsidR="003E3899" w:rsidRPr="003E3899" w14:paraId="3A7031A4" w14:textId="77777777" w:rsidTr="005C2F64">
        <w:trPr>
          <w:trHeight w:val="255"/>
        </w:trPr>
        <w:tc>
          <w:tcPr>
            <w:tcW w:w="0" w:type="auto"/>
            <w:tcBorders>
              <w:top w:val="nil"/>
              <w:bottom w:val="nil"/>
            </w:tcBorders>
            <w:shd w:val="clear" w:color="auto" w:fill="auto"/>
            <w:noWrap/>
          </w:tcPr>
          <w:p w14:paraId="3A775317"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0EBB6F87" w14:textId="77777777" w:rsidR="003E3899" w:rsidRPr="003E3899" w:rsidRDefault="003E3899" w:rsidP="003E3899">
            <w:pPr>
              <w:spacing w:line="240" w:lineRule="auto"/>
              <w:ind w:left="227" w:hanging="227"/>
              <w:jc w:val="left"/>
              <w:rPr>
                <w:rFonts w:cs="Arial"/>
                <w:strike/>
                <w:sz w:val="20"/>
                <w:highlight w:val="green"/>
                <w:lang w:val="it-CH" w:eastAsia="de-CH"/>
              </w:rPr>
            </w:pPr>
            <w:r w:rsidRPr="003E3899">
              <w:rPr>
                <w:rFonts w:cs="Arial"/>
                <w:strike/>
                <w:sz w:val="20"/>
                <w:highlight w:val="green"/>
                <w:lang w:val="it-CH" w:eastAsia="de-CH"/>
              </w:rPr>
              <w:t>4407</w:t>
            </w:r>
          </w:p>
        </w:tc>
        <w:tc>
          <w:tcPr>
            <w:tcW w:w="2552" w:type="dxa"/>
            <w:shd w:val="clear" w:color="auto" w:fill="auto"/>
          </w:tcPr>
          <w:p w14:paraId="47B23D2C" w14:textId="77777777" w:rsidR="003E3899" w:rsidRPr="003E3899" w:rsidRDefault="003E3899" w:rsidP="003E3899">
            <w:pPr>
              <w:spacing w:line="240" w:lineRule="auto"/>
              <w:jc w:val="left"/>
              <w:rPr>
                <w:rFonts w:cs="Arial"/>
                <w:strike/>
                <w:color w:val="000000"/>
                <w:sz w:val="20"/>
                <w:highlight w:val="green"/>
                <w:lang w:val="it-CH" w:eastAsia="de-CH"/>
              </w:rPr>
            </w:pPr>
            <w:r w:rsidRPr="003E3899">
              <w:rPr>
                <w:rFonts w:cs="Arial"/>
                <w:strike/>
                <w:color w:val="000000"/>
                <w:sz w:val="20"/>
                <w:highlight w:val="green"/>
                <w:lang w:val="it-CH" w:eastAsia="de-CH"/>
              </w:rPr>
              <w:t>Interessi investimenti finanziari a lungo termine</w:t>
            </w:r>
          </w:p>
        </w:tc>
        <w:tc>
          <w:tcPr>
            <w:tcW w:w="5387" w:type="dxa"/>
            <w:shd w:val="clear" w:color="auto" w:fill="auto"/>
          </w:tcPr>
          <w:p w14:paraId="1BE1A47E"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trike/>
                <w:color w:val="000000"/>
                <w:sz w:val="20"/>
                <w:highlight w:val="green"/>
                <w:lang w:val="it-CH" w:eastAsia="de-CH"/>
              </w:rPr>
            </w:pPr>
            <w:r w:rsidRPr="003E3899">
              <w:rPr>
                <w:rFonts w:cs="Arial"/>
                <w:strike/>
                <w:color w:val="000000"/>
                <w:sz w:val="20"/>
                <w:highlight w:val="green"/>
                <w:lang w:val="it-CH" w:eastAsia="de-CH"/>
              </w:rPr>
              <w:t>Interessi su investimenti finanziari del gruppo specifico 107.</w:t>
            </w:r>
          </w:p>
        </w:tc>
      </w:tr>
      <w:tr w:rsidR="003E3899" w:rsidRPr="003E3899" w14:paraId="3A00D4AB" w14:textId="77777777" w:rsidTr="005C2F64">
        <w:trPr>
          <w:trHeight w:val="510"/>
        </w:trPr>
        <w:tc>
          <w:tcPr>
            <w:tcW w:w="0" w:type="auto"/>
            <w:tcBorders>
              <w:top w:val="nil"/>
            </w:tcBorders>
            <w:shd w:val="clear" w:color="auto" w:fill="auto"/>
            <w:noWrap/>
          </w:tcPr>
          <w:p w14:paraId="7D2D3F6F"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4BE783E1"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4409</w:t>
            </w:r>
          </w:p>
        </w:tc>
        <w:tc>
          <w:tcPr>
            <w:tcW w:w="2552" w:type="dxa"/>
            <w:shd w:val="clear" w:color="auto" w:fill="auto"/>
          </w:tcPr>
          <w:p w14:paraId="0BBB20A3"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Rimanenti interessi di beni patrimoniali</w:t>
            </w:r>
          </w:p>
        </w:tc>
        <w:tc>
          <w:tcPr>
            <w:tcW w:w="5387" w:type="dxa"/>
            <w:shd w:val="clear" w:color="auto" w:fill="auto"/>
          </w:tcPr>
          <w:p w14:paraId="24DFD526"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Redditi della sostanza e ricavi a titolo di interessi derivanti dai beni patrimoniali non attribuiti altrove.</w:t>
            </w:r>
          </w:p>
        </w:tc>
      </w:tr>
      <w:tr w:rsidR="003E3899" w:rsidRPr="003E3899" w14:paraId="7B5293B2" w14:textId="77777777" w:rsidTr="005C2F64">
        <w:trPr>
          <w:trHeight w:val="255"/>
        </w:trPr>
        <w:tc>
          <w:tcPr>
            <w:tcW w:w="0" w:type="auto"/>
            <w:tcBorders>
              <w:bottom w:val="nil"/>
            </w:tcBorders>
            <w:shd w:val="clear" w:color="auto" w:fill="F2F2F2"/>
            <w:noWrap/>
          </w:tcPr>
          <w:p w14:paraId="4CEB70FF"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441</w:t>
            </w:r>
          </w:p>
        </w:tc>
        <w:tc>
          <w:tcPr>
            <w:tcW w:w="773" w:type="dxa"/>
            <w:shd w:val="clear" w:color="auto" w:fill="F2F2F2"/>
          </w:tcPr>
          <w:p w14:paraId="7F5ACE69"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59AD81F0" w14:textId="77777777" w:rsidR="003E3899" w:rsidRPr="003E3899" w:rsidRDefault="003E3899" w:rsidP="003E3899">
            <w:pPr>
              <w:spacing w:line="240" w:lineRule="auto"/>
              <w:jc w:val="left"/>
              <w:rPr>
                <w:rFonts w:cs="Arial"/>
                <w:iCs/>
                <w:color w:val="000000"/>
                <w:sz w:val="20"/>
                <w:lang w:val="it-CH" w:eastAsia="de-CH"/>
              </w:rPr>
            </w:pPr>
            <w:r w:rsidRPr="003E3899">
              <w:rPr>
                <w:rFonts w:cs="Arial"/>
                <w:iCs/>
                <w:color w:val="000000"/>
                <w:sz w:val="20"/>
                <w:lang w:val="it-CH" w:eastAsia="de-CH"/>
              </w:rPr>
              <w:t>Utili realizzati beni patrimoniali</w:t>
            </w:r>
          </w:p>
        </w:tc>
        <w:tc>
          <w:tcPr>
            <w:tcW w:w="5387" w:type="dxa"/>
            <w:shd w:val="clear" w:color="auto" w:fill="F2F2F2"/>
          </w:tcPr>
          <w:p w14:paraId="705EAE53" w14:textId="77777777" w:rsidR="003E3899" w:rsidRPr="003E3899" w:rsidRDefault="003E3899" w:rsidP="003E3899">
            <w:pPr>
              <w:spacing w:line="240" w:lineRule="auto"/>
              <w:ind w:left="227" w:hanging="227"/>
              <w:jc w:val="left"/>
              <w:rPr>
                <w:rFonts w:cs="Arial"/>
                <w:iCs/>
                <w:color w:val="000000"/>
                <w:sz w:val="20"/>
                <w:lang w:val="it-CH" w:eastAsia="de-CH"/>
              </w:rPr>
            </w:pPr>
          </w:p>
        </w:tc>
      </w:tr>
      <w:tr w:rsidR="003E3899" w:rsidRPr="003E3899" w14:paraId="0CFBB67E" w14:textId="77777777" w:rsidTr="005C2F64">
        <w:trPr>
          <w:trHeight w:val="510"/>
        </w:trPr>
        <w:tc>
          <w:tcPr>
            <w:tcW w:w="0" w:type="auto"/>
            <w:tcBorders>
              <w:top w:val="nil"/>
              <w:bottom w:val="nil"/>
            </w:tcBorders>
            <w:shd w:val="clear" w:color="auto" w:fill="auto"/>
            <w:noWrap/>
          </w:tcPr>
          <w:p w14:paraId="29F90316"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50F81A5D"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4410</w:t>
            </w:r>
          </w:p>
        </w:tc>
        <w:tc>
          <w:tcPr>
            <w:tcW w:w="2552" w:type="dxa"/>
            <w:shd w:val="clear" w:color="auto" w:fill="auto"/>
          </w:tcPr>
          <w:p w14:paraId="5918448A"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Utili da alienazioni di investimenti finanziari beni patrimoniali</w:t>
            </w:r>
          </w:p>
        </w:tc>
        <w:tc>
          <w:tcPr>
            <w:tcW w:w="5387" w:type="dxa"/>
            <w:shd w:val="clear" w:color="auto" w:fill="auto"/>
          </w:tcPr>
          <w:p w14:paraId="130A4B69"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Utili su cambi realizzati mediante l’alienazione di investimenti finanziari a breve o a lungo termine. Tenere un conto dettagliato per ogni tipo di investimento finanziario.</w:t>
            </w:r>
          </w:p>
        </w:tc>
      </w:tr>
      <w:tr w:rsidR="003E3899" w:rsidRPr="003E3899" w14:paraId="779FB353" w14:textId="77777777" w:rsidTr="005C2F64">
        <w:trPr>
          <w:trHeight w:val="510"/>
        </w:trPr>
        <w:tc>
          <w:tcPr>
            <w:tcW w:w="0" w:type="auto"/>
            <w:tcBorders>
              <w:top w:val="nil"/>
              <w:bottom w:val="nil"/>
            </w:tcBorders>
            <w:shd w:val="clear" w:color="auto" w:fill="auto"/>
            <w:noWrap/>
          </w:tcPr>
          <w:p w14:paraId="2F94ADDB"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75DE793B"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4411</w:t>
            </w:r>
          </w:p>
        </w:tc>
        <w:tc>
          <w:tcPr>
            <w:tcW w:w="2552" w:type="dxa"/>
            <w:shd w:val="clear" w:color="auto" w:fill="auto"/>
          </w:tcPr>
          <w:p w14:paraId="72DDC1FE"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Utili da alienazioni di investimenti materiali beni patrimoniali</w:t>
            </w:r>
          </w:p>
        </w:tc>
        <w:tc>
          <w:tcPr>
            <w:tcW w:w="5387" w:type="dxa"/>
            <w:shd w:val="clear" w:color="auto" w:fill="auto"/>
          </w:tcPr>
          <w:p w14:paraId="40682D54"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Utili contabili realizzati mediante l’alienazione di investimenti materiali. Tenere conti dettagliati per ogni tipo di investimento materiale.</w:t>
            </w:r>
          </w:p>
        </w:tc>
      </w:tr>
      <w:tr w:rsidR="003E3899" w:rsidRPr="003E3899" w14:paraId="45915BD5" w14:textId="77777777" w:rsidTr="005C2F64">
        <w:trPr>
          <w:trHeight w:val="255"/>
        </w:trPr>
        <w:tc>
          <w:tcPr>
            <w:tcW w:w="0" w:type="auto"/>
            <w:tcBorders>
              <w:top w:val="nil"/>
            </w:tcBorders>
            <w:shd w:val="clear" w:color="auto" w:fill="auto"/>
            <w:noWrap/>
          </w:tcPr>
          <w:p w14:paraId="44AF5FC1"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16F93879"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4419</w:t>
            </w:r>
          </w:p>
        </w:tc>
        <w:tc>
          <w:tcPr>
            <w:tcW w:w="2552" w:type="dxa"/>
            <w:shd w:val="clear" w:color="auto" w:fill="auto"/>
          </w:tcPr>
          <w:p w14:paraId="71F826C3"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Rimanenti utili realizzati con beni patrimoniali</w:t>
            </w:r>
          </w:p>
        </w:tc>
        <w:tc>
          <w:tcPr>
            <w:tcW w:w="5387" w:type="dxa"/>
            <w:shd w:val="clear" w:color="auto" w:fill="auto"/>
          </w:tcPr>
          <w:p w14:paraId="57F3F881"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Utili realizzati mediante la vendita di beni patrimoniali non attribuiti altrove.</w:t>
            </w:r>
          </w:p>
        </w:tc>
      </w:tr>
      <w:tr w:rsidR="003E3899" w:rsidRPr="003E3899" w14:paraId="660D9705" w14:textId="77777777" w:rsidTr="005C2F64">
        <w:trPr>
          <w:trHeight w:val="255"/>
        </w:trPr>
        <w:tc>
          <w:tcPr>
            <w:tcW w:w="0" w:type="auto"/>
            <w:tcBorders>
              <w:bottom w:val="nil"/>
            </w:tcBorders>
            <w:shd w:val="clear" w:color="auto" w:fill="F2F2F2"/>
            <w:noWrap/>
          </w:tcPr>
          <w:p w14:paraId="747CD497"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442</w:t>
            </w:r>
          </w:p>
        </w:tc>
        <w:tc>
          <w:tcPr>
            <w:tcW w:w="773" w:type="dxa"/>
            <w:shd w:val="clear" w:color="auto" w:fill="F2F2F2"/>
          </w:tcPr>
          <w:p w14:paraId="73F4995E"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09AC9660" w14:textId="77777777" w:rsidR="003E3899" w:rsidRPr="003E3899" w:rsidRDefault="003E3899" w:rsidP="003E3899">
            <w:pPr>
              <w:spacing w:line="240" w:lineRule="auto"/>
              <w:jc w:val="left"/>
              <w:rPr>
                <w:rFonts w:cs="Arial"/>
                <w:iCs/>
                <w:color w:val="000000"/>
                <w:sz w:val="20"/>
                <w:lang w:val="it-CH" w:eastAsia="de-CH"/>
              </w:rPr>
            </w:pPr>
            <w:r w:rsidRPr="003E3899">
              <w:rPr>
                <w:rFonts w:cs="Arial"/>
                <w:iCs/>
                <w:color w:val="000000"/>
                <w:sz w:val="20"/>
                <w:lang w:val="it-CH" w:eastAsia="de-CH"/>
              </w:rPr>
              <w:t>Proventi da partecipazioni beni patrimoniali</w:t>
            </w:r>
          </w:p>
        </w:tc>
        <w:tc>
          <w:tcPr>
            <w:tcW w:w="5387" w:type="dxa"/>
            <w:shd w:val="clear" w:color="auto" w:fill="F2F2F2"/>
          </w:tcPr>
          <w:p w14:paraId="3D1191A7" w14:textId="77777777" w:rsidR="003E3899" w:rsidRPr="003E3899" w:rsidRDefault="003E3899" w:rsidP="003E3899">
            <w:pPr>
              <w:spacing w:line="240" w:lineRule="auto"/>
              <w:ind w:left="227" w:hanging="227"/>
              <w:jc w:val="left"/>
              <w:rPr>
                <w:rFonts w:cs="Arial"/>
                <w:iCs/>
                <w:color w:val="000000"/>
                <w:sz w:val="20"/>
                <w:lang w:val="it-CH" w:eastAsia="de-CH"/>
              </w:rPr>
            </w:pPr>
          </w:p>
        </w:tc>
      </w:tr>
      <w:tr w:rsidR="003E3899" w:rsidRPr="003E3899" w14:paraId="66EA9F79" w14:textId="77777777" w:rsidTr="005C2F64">
        <w:trPr>
          <w:trHeight w:val="255"/>
        </w:trPr>
        <w:tc>
          <w:tcPr>
            <w:tcW w:w="0" w:type="auto"/>
            <w:tcBorders>
              <w:top w:val="nil"/>
              <w:bottom w:val="nil"/>
            </w:tcBorders>
            <w:shd w:val="clear" w:color="auto" w:fill="auto"/>
            <w:noWrap/>
          </w:tcPr>
          <w:p w14:paraId="3267957A"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4ADE2A0F"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4420</w:t>
            </w:r>
          </w:p>
        </w:tc>
        <w:tc>
          <w:tcPr>
            <w:tcW w:w="2552" w:type="dxa"/>
            <w:shd w:val="clear" w:color="auto" w:fill="auto"/>
          </w:tcPr>
          <w:p w14:paraId="480058E4"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Dividendi</w:t>
            </w:r>
          </w:p>
        </w:tc>
        <w:tc>
          <w:tcPr>
            <w:tcW w:w="5387" w:type="dxa"/>
            <w:shd w:val="clear" w:color="auto" w:fill="auto"/>
          </w:tcPr>
          <w:p w14:paraId="505EFBB1"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Dividendi e altre distribuzioni di quote di utile di investimenti nei beni patrimoniali.</w:t>
            </w:r>
          </w:p>
        </w:tc>
      </w:tr>
      <w:tr w:rsidR="003E3899" w:rsidRPr="003E3899" w14:paraId="7B2DE2EF" w14:textId="77777777" w:rsidTr="005C2F64">
        <w:trPr>
          <w:trHeight w:val="255"/>
        </w:trPr>
        <w:tc>
          <w:tcPr>
            <w:tcW w:w="0" w:type="auto"/>
            <w:tcBorders>
              <w:top w:val="nil"/>
            </w:tcBorders>
            <w:shd w:val="clear" w:color="auto" w:fill="auto"/>
            <w:noWrap/>
          </w:tcPr>
          <w:p w14:paraId="51F4CD8E"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377EB04E"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4429</w:t>
            </w:r>
          </w:p>
        </w:tc>
        <w:tc>
          <w:tcPr>
            <w:tcW w:w="2552" w:type="dxa"/>
            <w:shd w:val="clear" w:color="auto" w:fill="auto"/>
          </w:tcPr>
          <w:p w14:paraId="123E7382"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Rimanenti proventi da partecipazioni</w:t>
            </w:r>
          </w:p>
        </w:tc>
        <w:tc>
          <w:tcPr>
            <w:tcW w:w="5387" w:type="dxa"/>
            <w:shd w:val="clear" w:color="auto" w:fill="auto"/>
          </w:tcPr>
          <w:p w14:paraId="00E20D89"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Diritti d’opzione, rimborsi del valore nominale ecc.</w:t>
            </w:r>
          </w:p>
        </w:tc>
      </w:tr>
      <w:tr w:rsidR="003E3899" w:rsidRPr="003E3899" w14:paraId="53058772" w14:textId="77777777" w:rsidTr="005C2F64">
        <w:trPr>
          <w:trHeight w:val="255"/>
        </w:trPr>
        <w:tc>
          <w:tcPr>
            <w:tcW w:w="0" w:type="auto"/>
            <w:tcBorders>
              <w:bottom w:val="nil"/>
            </w:tcBorders>
            <w:shd w:val="clear" w:color="auto" w:fill="F2F2F2"/>
            <w:noWrap/>
          </w:tcPr>
          <w:p w14:paraId="2A67E470"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443</w:t>
            </w:r>
          </w:p>
        </w:tc>
        <w:tc>
          <w:tcPr>
            <w:tcW w:w="773" w:type="dxa"/>
            <w:shd w:val="clear" w:color="auto" w:fill="F2F2F2"/>
          </w:tcPr>
          <w:p w14:paraId="6EB35435"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70B265F2" w14:textId="77777777" w:rsidR="003E3899" w:rsidRPr="003E3899" w:rsidRDefault="003E3899" w:rsidP="003E3899">
            <w:pPr>
              <w:spacing w:line="240" w:lineRule="auto"/>
              <w:jc w:val="left"/>
              <w:rPr>
                <w:rFonts w:cs="Arial"/>
                <w:iCs/>
                <w:color w:val="000000"/>
                <w:sz w:val="20"/>
                <w:lang w:val="it-CH" w:eastAsia="de-CH"/>
              </w:rPr>
            </w:pPr>
            <w:r w:rsidRPr="003E3899">
              <w:rPr>
                <w:rFonts w:cs="Arial"/>
                <w:iCs/>
                <w:color w:val="000000"/>
                <w:sz w:val="20"/>
                <w:lang w:val="it-CH" w:eastAsia="de-CH"/>
              </w:rPr>
              <w:t>Redditi immobiliari beni patrimoniali</w:t>
            </w:r>
          </w:p>
        </w:tc>
        <w:tc>
          <w:tcPr>
            <w:tcW w:w="5387" w:type="dxa"/>
            <w:shd w:val="clear" w:color="auto" w:fill="F2F2F2"/>
          </w:tcPr>
          <w:p w14:paraId="06FDD5F3" w14:textId="77777777" w:rsidR="003E3899" w:rsidRPr="003E3899" w:rsidRDefault="003E3899" w:rsidP="003E3899">
            <w:pPr>
              <w:spacing w:line="240" w:lineRule="auto"/>
              <w:ind w:left="227" w:hanging="227"/>
              <w:jc w:val="left"/>
              <w:rPr>
                <w:rFonts w:cs="Arial"/>
                <w:iCs/>
                <w:color w:val="000000"/>
                <w:sz w:val="20"/>
                <w:lang w:val="it-CH" w:eastAsia="de-CH"/>
              </w:rPr>
            </w:pPr>
          </w:p>
        </w:tc>
      </w:tr>
      <w:tr w:rsidR="003E3899" w:rsidRPr="003E3899" w14:paraId="390C5AD4" w14:textId="77777777" w:rsidTr="005C2F64">
        <w:trPr>
          <w:trHeight w:val="510"/>
        </w:trPr>
        <w:tc>
          <w:tcPr>
            <w:tcW w:w="0" w:type="auto"/>
            <w:tcBorders>
              <w:top w:val="nil"/>
              <w:bottom w:val="nil"/>
            </w:tcBorders>
            <w:shd w:val="clear" w:color="auto" w:fill="auto"/>
            <w:noWrap/>
          </w:tcPr>
          <w:p w14:paraId="1629F4C9"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62A08AB9"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4430</w:t>
            </w:r>
          </w:p>
        </w:tc>
        <w:tc>
          <w:tcPr>
            <w:tcW w:w="2552" w:type="dxa"/>
            <w:shd w:val="clear" w:color="auto" w:fill="auto"/>
          </w:tcPr>
          <w:p w14:paraId="43F6D4E4"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Fitti e pigioni di immobili beni patrimoniali</w:t>
            </w:r>
          </w:p>
        </w:tc>
        <w:tc>
          <w:tcPr>
            <w:tcW w:w="5387" w:type="dxa"/>
            <w:shd w:val="clear" w:color="auto" w:fill="auto"/>
          </w:tcPr>
          <w:p w14:paraId="6F520811"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Fitti, pigioni e canoni di diritti di superficie da immobili e da fondi dei beni patrimoniali.</w:t>
            </w:r>
          </w:p>
        </w:tc>
      </w:tr>
      <w:tr w:rsidR="003E3899" w:rsidRPr="003E3899" w14:paraId="2B537E73" w14:textId="77777777" w:rsidTr="005C2F64">
        <w:trPr>
          <w:trHeight w:val="255"/>
        </w:trPr>
        <w:tc>
          <w:tcPr>
            <w:tcW w:w="0" w:type="auto"/>
            <w:tcBorders>
              <w:top w:val="nil"/>
              <w:bottom w:val="nil"/>
            </w:tcBorders>
            <w:shd w:val="clear" w:color="auto" w:fill="auto"/>
            <w:noWrap/>
          </w:tcPr>
          <w:p w14:paraId="2A054B29"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28213D10"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4431</w:t>
            </w:r>
          </w:p>
        </w:tc>
        <w:tc>
          <w:tcPr>
            <w:tcW w:w="2552" w:type="dxa"/>
            <w:shd w:val="clear" w:color="auto" w:fill="auto"/>
          </w:tcPr>
          <w:p w14:paraId="1E304823"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Indennità per alloggi di servizio beni patrimoniali</w:t>
            </w:r>
          </w:p>
        </w:tc>
        <w:tc>
          <w:tcPr>
            <w:tcW w:w="5387" w:type="dxa"/>
            <w:shd w:val="clear" w:color="auto" w:fill="auto"/>
          </w:tcPr>
          <w:p w14:paraId="3D4C1878"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Rimborsi al personale proprio per alloggi di servizio.</w:t>
            </w:r>
          </w:p>
        </w:tc>
      </w:tr>
      <w:tr w:rsidR="003E3899" w:rsidRPr="003E3899" w14:paraId="1621237B" w14:textId="77777777" w:rsidTr="005C2F64">
        <w:trPr>
          <w:trHeight w:val="510"/>
        </w:trPr>
        <w:tc>
          <w:tcPr>
            <w:tcW w:w="0" w:type="auto"/>
            <w:tcBorders>
              <w:top w:val="nil"/>
              <w:bottom w:val="nil"/>
            </w:tcBorders>
            <w:shd w:val="clear" w:color="auto" w:fill="auto"/>
            <w:noWrap/>
          </w:tcPr>
          <w:p w14:paraId="3D26C6DD"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13A7D1E6"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4432</w:t>
            </w:r>
          </w:p>
        </w:tc>
        <w:tc>
          <w:tcPr>
            <w:tcW w:w="2552" w:type="dxa"/>
            <w:shd w:val="clear" w:color="auto" w:fill="auto"/>
          </w:tcPr>
          <w:p w14:paraId="282C0E37"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Indennità per l’utilizzo di alloggi di servizio beni patrimoniali</w:t>
            </w:r>
          </w:p>
        </w:tc>
        <w:tc>
          <w:tcPr>
            <w:tcW w:w="5387" w:type="dxa"/>
            <w:shd w:val="clear" w:color="auto" w:fill="auto"/>
          </w:tcPr>
          <w:p w14:paraId="3D2A2D85"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Rimborso per locazione a breve termine e utilizzo di locali in immobili dei beni patrimoniali (ad es. locazione di sale).</w:t>
            </w:r>
          </w:p>
        </w:tc>
      </w:tr>
      <w:tr w:rsidR="003E3899" w:rsidRPr="003E3899" w14:paraId="23F32123" w14:textId="77777777" w:rsidTr="005C2F64">
        <w:trPr>
          <w:trHeight w:val="255"/>
        </w:trPr>
        <w:tc>
          <w:tcPr>
            <w:tcW w:w="0" w:type="auto"/>
            <w:tcBorders>
              <w:top w:val="nil"/>
            </w:tcBorders>
            <w:shd w:val="clear" w:color="auto" w:fill="auto"/>
            <w:noWrap/>
          </w:tcPr>
          <w:p w14:paraId="105AE932"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0AB0EFE5"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4439</w:t>
            </w:r>
          </w:p>
        </w:tc>
        <w:tc>
          <w:tcPr>
            <w:tcW w:w="2552" w:type="dxa"/>
            <w:shd w:val="clear" w:color="auto" w:fill="auto"/>
          </w:tcPr>
          <w:p w14:paraId="40EFD7AB"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Rimanenti redditi immobiliari da beni patrimoniali</w:t>
            </w:r>
          </w:p>
        </w:tc>
        <w:tc>
          <w:tcPr>
            <w:tcW w:w="5387" w:type="dxa"/>
            <w:shd w:val="clear" w:color="auto" w:fill="auto"/>
          </w:tcPr>
          <w:p w14:paraId="4C318CCB"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Redditi immobiliari dei beni patrimoniali non attribuiti altrove.</w:t>
            </w:r>
          </w:p>
        </w:tc>
      </w:tr>
      <w:tr w:rsidR="003E3899" w:rsidRPr="003E3899" w14:paraId="69B0632C" w14:textId="77777777" w:rsidTr="005C2F64">
        <w:trPr>
          <w:trHeight w:val="1275"/>
        </w:trPr>
        <w:tc>
          <w:tcPr>
            <w:tcW w:w="0" w:type="auto"/>
            <w:tcBorders>
              <w:bottom w:val="nil"/>
            </w:tcBorders>
            <w:shd w:val="clear" w:color="auto" w:fill="F2F2F2"/>
            <w:noWrap/>
          </w:tcPr>
          <w:p w14:paraId="414B09F1"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444</w:t>
            </w:r>
          </w:p>
        </w:tc>
        <w:tc>
          <w:tcPr>
            <w:tcW w:w="773" w:type="dxa"/>
            <w:shd w:val="clear" w:color="auto" w:fill="F2F2F2"/>
          </w:tcPr>
          <w:p w14:paraId="76C92E4D"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1F023251" w14:textId="77777777" w:rsidR="003E3899" w:rsidRPr="003E3899" w:rsidRDefault="003E3899" w:rsidP="003E3899">
            <w:pPr>
              <w:spacing w:line="240" w:lineRule="auto"/>
              <w:jc w:val="left"/>
              <w:rPr>
                <w:rFonts w:cs="Arial"/>
                <w:iCs/>
                <w:color w:val="000000"/>
                <w:sz w:val="20"/>
                <w:lang w:val="it-CH" w:eastAsia="de-CH"/>
              </w:rPr>
            </w:pPr>
            <w:r w:rsidRPr="003E3899">
              <w:rPr>
                <w:rFonts w:cs="Arial"/>
                <w:iCs/>
                <w:color w:val="000000"/>
                <w:sz w:val="20"/>
                <w:lang w:val="it-CH" w:eastAsia="de-CH"/>
              </w:rPr>
              <w:t>Rettificazioni di valore di investimenti beni patrimoniali</w:t>
            </w:r>
          </w:p>
        </w:tc>
        <w:tc>
          <w:tcPr>
            <w:tcW w:w="5387" w:type="dxa"/>
            <w:shd w:val="clear" w:color="auto" w:fill="F2F2F2"/>
          </w:tcPr>
          <w:p w14:paraId="32510819"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color w:val="000000"/>
                <w:sz w:val="20"/>
                <w:lang w:val="it-CH" w:eastAsia="de-CH"/>
              </w:rPr>
            </w:pPr>
            <w:r w:rsidRPr="003E3899">
              <w:rPr>
                <w:rFonts w:cs="Arial"/>
                <w:iCs/>
                <w:color w:val="000000"/>
                <w:sz w:val="20"/>
                <w:lang w:val="it-CH" w:eastAsia="de-CH"/>
              </w:rPr>
              <w:t>Le valutazioni successive sono effettuate in linea di massima secondo il principio della valutazione individuale. Le variazioni positive e negative di valutazione possono essere trasferite al netto nel gruppo specifico 444. Se ne risulta un saldo negativo (riduzione di valore della consistenza globale), il saldo deve essere trasferito al gruppo specifico 344.</w:t>
            </w:r>
          </w:p>
        </w:tc>
      </w:tr>
      <w:tr w:rsidR="003E3899" w:rsidRPr="003E3899" w14:paraId="1A42DDA3" w14:textId="77777777" w:rsidTr="005C2F64">
        <w:trPr>
          <w:trHeight w:val="510"/>
        </w:trPr>
        <w:tc>
          <w:tcPr>
            <w:tcW w:w="0" w:type="auto"/>
            <w:tcBorders>
              <w:top w:val="nil"/>
              <w:bottom w:val="nil"/>
            </w:tcBorders>
            <w:shd w:val="clear" w:color="auto" w:fill="auto"/>
            <w:noWrap/>
          </w:tcPr>
          <w:p w14:paraId="2ED982C0"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6979CB93"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4440</w:t>
            </w:r>
          </w:p>
        </w:tc>
        <w:tc>
          <w:tcPr>
            <w:tcW w:w="2552" w:type="dxa"/>
            <w:shd w:val="clear" w:color="auto" w:fill="auto"/>
          </w:tcPr>
          <w:p w14:paraId="0083BFB7"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Adeguamenti di valore di mercato titoli</w:t>
            </w:r>
          </w:p>
        </w:tc>
        <w:tc>
          <w:tcPr>
            <w:tcW w:w="5387" w:type="dxa"/>
            <w:shd w:val="clear" w:color="auto" w:fill="auto"/>
          </w:tcPr>
          <w:p w14:paraId="595E85E1"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Valutazioni successive di titoli dei beni patrimoniali secondo la Raccomandazione n. 12 punto 3.</w:t>
            </w:r>
          </w:p>
        </w:tc>
      </w:tr>
      <w:tr w:rsidR="003E3899" w:rsidRPr="003E3899" w14:paraId="2C07DFA7" w14:textId="77777777" w:rsidTr="005C2F64">
        <w:trPr>
          <w:trHeight w:val="510"/>
        </w:trPr>
        <w:tc>
          <w:tcPr>
            <w:tcW w:w="0" w:type="auto"/>
            <w:tcBorders>
              <w:top w:val="nil"/>
              <w:bottom w:val="nil"/>
            </w:tcBorders>
            <w:shd w:val="clear" w:color="auto" w:fill="auto"/>
            <w:noWrap/>
          </w:tcPr>
          <w:p w14:paraId="123D6D71"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599C3681"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4441</w:t>
            </w:r>
          </w:p>
        </w:tc>
        <w:tc>
          <w:tcPr>
            <w:tcW w:w="2552" w:type="dxa"/>
            <w:shd w:val="clear" w:color="auto" w:fill="auto"/>
          </w:tcPr>
          <w:p w14:paraId="58E3E461"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Adeguamenti di valore di mercato mutui</w:t>
            </w:r>
          </w:p>
        </w:tc>
        <w:tc>
          <w:tcPr>
            <w:tcW w:w="5387" w:type="dxa"/>
            <w:shd w:val="clear" w:color="auto" w:fill="auto"/>
          </w:tcPr>
          <w:p w14:paraId="39BD3E32"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Valutazioni successive di mutui dei beni patrimoniali secondo la Raccomandazione n. 12 punto 3.</w:t>
            </w:r>
          </w:p>
        </w:tc>
      </w:tr>
      <w:tr w:rsidR="003E3899" w:rsidRPr="003E3899" w14:paraId="4624F7DF" w14:textId="77777777" w:rsidTr="005C2F64">
        <w:trPr>
          <w:trHeight w:val="510"/>
        </w:trPr>
        <w:tc>
          <w:tcPr>
            <w:tcW w:w="0" w:type="auto"/>
            <w:tcBorders>
              <w:top w:val="nil"/>
              <w:bottom w:val="nil"/>
            </w:tcBorders>
            <w:shd w:val="clear" w:color="auto" w:fill="auto"/>
            <w:noWrap/>
          </w:tcPr>
          <w:p w14:paraId="451BDB31"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58B4B241"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4442</w:t>
            </w:r>
          </w:p>
        </w:tc>
        <w:tc>
          <w:tcPr>
            <w:tcW w:w="2552" w:type="dxa"/>
            <w:shd w:val="clear" w:color="auto" w:fill="auto"/>
          </w:tcPr>
          <w:p w14:paraId="27273E15"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Adeguamenti di valore di mercato partecipazioni</w:t>
            </w:r>
          </w:p>
        </w:tc>
        <w:tc>
          <w:tcPr>
            <w:tcW w:w="5387" w:type="dxa"/>
            <w:shd w:val="clear" w:color="auto" w:fill="auto"/>
          </w:tcPr>
          <w:p w14:paraId="278576A2"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Valutazioni successive di partecipazioni dei beni patrimoniali secondo la Raccomandazione n. 12 punto 3.</w:t>
            </w:r>
          </w:p>
        </w:tc>
      </w:tr>
      <w:tr w:rsidR="003E3899" w:rsidRPr="003E3899" w14:paraId="4999FDE2" w14:textId="77777777" w:rsidTr="005C2F64">
        <w:trPr>
          <w:trHeight w:val="510"/>
        </w:trPr>
        <w:tc>
          <w:tcPr>
            <w:tcW w:w="0" w:type="auto"/>
            <w:tcBorders>
              <w:top w:val="nil"/>
              <w:bottom w:val="nil"/>
            </w:tcBorders>
            <w:shd w:val="clear" w:color="auto" w:fill="auto"/>
            <w:noWrap/>
          </w:tcPr>
          <w:p w14:paraId="134609BF"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00F08ECD"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4443</w:t>
            </w:r>
          </w:p>
        </w:tc>
        <w:tc>
          <w:tcPr>
            <w:tcW w:w="2552" w:type="dxa"/>
            <w:shd w:val="clear" w:color="auto" w:fill="auto"/>
          </w:tcPr>
          <w:p w14:paraId="27A2FA9B"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Adeguamenti di valore di mercato immobili</w:t>
            </w:r>
          </w:p>
        </w:tc>
        <w:tc>
          <w:tcPr>
            <w:tcW w:w="5387" w:type="dxa"/>
            <w:shd w:val="clear" w:color="auto" w:fill="auto"/>
          </w:tcPr>
          <w:p w14:paraId="3274E5A0"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Valutazioni successive di immobili in beni patrimoniali secondo la Raccomandazione n. 12 punto 3.</w:t>
            </w:r>
          </w:p>
        </w:tc>
      </w:tr>
      <w:tr w:rsidR="003E3899" w:rsidRPr="003E3899" w14:paraId="381416EA" w14:textId="77777777" w:rsidTr="005C2F64">
        <w:trPr>
          <w:trHeight w:val="510"/>
        </w:trPr>
        <w:tc>
          <w:tcPr>
            <w:tcW w:w="0" w:type="auto"/>
            <w:tcBorders>
              <w:top w:val="nil"/>
            </w:tcBorders>
            <w:shd w:val="clear" w:color="auto" w:fill="auto"/>
            <w:noWrap/>
          </w:tcPr>
          <w:p w14:paraId="33ADA5A0"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27B7B71B"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4449</w:t>
            </w:r>
          </w:p>
        </w:tc>
        <w:tc>
          <w:tcPr>
            <w:tcW w:w="2552" w:type="dxa"/>
            <w:shd w:val="clear" w:color="auto" w:fill="auto"/>
          </w:tcPr>
          <w:p w14:paraId="4DF84154"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Adeguamenti di valore di mercato rimanenti investimenti materiali</w:t>
            </w:r>
          </w:p>
        </w:tc>
        <w:tc>
          <w:tcPr>
            <w:tcW w:w="5387" w:type="dxa"/>
            <w:shd w:val="clear" w:color="auto" w:fill="auto"/>
          </w:tcPr>
          <w:p w14:paraId="47EF0809"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Valutazioni successive di rimanenti investimenti materiali dei beni patrimoniali secondo la Raccomandazione n. 12 punto 3.</w:t>
            </w:r>
          </w:p>
        </w:tc>
      </w:tr>
      <w:tr w:rsidR="003E3899" w:rsidRPr="003E3899" w14:paraId="2CD1650F" w14:textId="77777777" w:rsidTr="005C2F64">
        <w:trPr>
          <w:trHeight w:val="510"/>
        </w:trPr>
        <w:tc>
          <w:tcPr>
            <w:tcW w:w="0" w:type="auto"/>
            <w:tcBorders>
              <w:bottom w:val="nil"/>
            </w:tcBorders>
            <w:shd w:val="clear" w:color="auto" w:fill="F2F2F2"/>
            <w:noWrap/>
          </w:tcPr>
          <w:p w14:paraId="75BFDA15"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445</w:t>
            </w:r>
          </w:p>
        </w:tc>
        <w:tc>
          <w:tcPr>
            <w:tcW w:w="773" w:type="dxa"/>
            <w:shd w:val="clear" w:color="auto" w:fill="F2F2F2"/>
          </w:tcPr>
          <w:p w14:paraId="5C1E57FB"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132217DF" w14:textId="77777777" w:rsidR="003E3899" w:rsidRPr="003E3899" w:rsidRDefault="003E3899" w:rsidP="003E3899">
            <w:pPr>
              <w:spacing w:line="240" w:lineRule="auto"/>
              <w:jc w:val="left"/>
              <w:rPr>
                <w:rFonts w:cs="Arial"/>
                <w:iCs/>
                <w:color w:val="000000"/>
                <w:sz w:val="20"/>
                <w:lang w:val="it-CH" w:eastAsia="de-CH"/>
              </w:rPr>
            </w:pPr>
            <w:r w:rsidRPr="003E3899">
              <w:rPr>
                <w:rFonts w:cs="Arial"/>
                <w:iCs/>
                <w:color w:val="000000"/>
                <w:sz w:val="20"/>
                <w:lang w:val="it-CH" w:eastAsia="de-CH"/>
              </w:rPr>
              <w:t>Ricavi finanziari da mutui e partecipazioni beni amministrativi</w:t>
            </w:r>
          </w:p>
        </w:tc>
        <w:tc>
          <w:tcPr>
            <w:tcW w:w="5387" w:type="dxa"/>
            <w:shd w:val="clear" w:color="auto" w:fill="F2F2F2"/>
          </w:tcPr>
          <w:p w14:paraId="1DFA77C4" w14:textId="77777777" w:rsidR="003E3899" w:rsidRPr="003E3899" w:rsidRDefault="003E3899" w:rsidP="003E3899">
            <w:pPr>
              <w:spacing w:line="240" w:lineRule="auto"/>
              <w:ind w:left="227" w:hanging="227"/>
              <w:jc w:val="left"/>
              <w:rPr>
                <w:rFonts w:cs="Arial"/>
                <w:iCs/>
                <w:color w:val="000000"/>
                <w:sz w:val="20"/>
                <w:lang w:val="it-CH" w:eastAsia="de-CH"/>
              </w:rPr>
            </w:pPr>
          </w:p>
        </w:tc>
      </w:tr>
      <w:tr w:rsidR="003E3899" w:rsidRPr="003E3899" w14:paraId="35589BCB" w14:textId="77777777" w:rsidTr="005C2F64">
        <w:trPr>
          <w:trHeight w:val="255"/>
        </w:trPr>
        <w:tc>
          <w:tcPr>
            <w:tcW w:w="0" w:type="auto"/>
            <w:tcBorders>
              <w:top w:val="nil"/>
              <w:bottom w:val="nil"/>
            </w:tcBorders>
            <w:shd w:val="clear" w:color="auto" w:fill="auto"/>
            <w:noWrap/>
          </w:tcPr>
          <w:p w14:paraId="781EB588"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4D270E61"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4450</w:t>
            </w:r>
          </w:p>
        </w:tc>
        <w:tc>
          <w:tcPr>
            <w:tcW w:w="2552" w:type="dxa"/>
            <w:shd w:val="clear" w:color="auto" w:fill="auto"/>
          </w:tcPr>
          <w:p w14:paraId="6E5F6F56"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Ricavi da mutui beni amministrativi</w:t>
            </w:r>
          </w:p>
        </w:tc>
        <w:tc>
          <w:tcPr>
            <w:tcW w:w="5387" w:type="dxa"/>
            <w:shd w:val="clear" w:color="auto" w:fill="auto"/>
          </w:tcPr>
          <w:p w14:paraId="5E3F16C0"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Interessi su mutui dei beni amministrativi.</w:t>
            </w:r>
          </w:p>
        </w:tc>
      </w:tr>
      <w:tr w:rsidR="003E3899" w:rsidRPr="003E3899" w14:paraId="0B06184A" w14:textId="77777777" w:rsidTr="005C2F64">
        <w:trPr>
          <w:trHeight w:val="255"/>
        </w:trPr>
        <w:tc>
          <w:tcPr>
            <w:tcW w:w="0" w:type="auto"/>
            <w:tcBorders>
              <w:top w:val="nil"/>
              <w:bottom w:val="nil"/>
            </w:tcBorders>
            <w:shd w:val="clear" w:color="auto" w:fill="auto"/>
            <w:noWrap/>
          </w:tcPr>
          <w:p w14:paraId="235D7EA2"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54CFD60E"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4451</w:t>
            </w:r>
          </w:p>
        </w:tc>
        <w:tc>
          <w:tcPr>
            <w:tcW w:w="2552" w:type="dxa"/>
            <w:shd w:val="clear" w:color="auto" w:fill="auto"/>
          </w:tcPr>
          <w:p w14:paraId="4453C2AF"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 xml:space="preserve">Ricavi da partecipazioni beni amministrativi </w:t>
            </w:r>
            <w:r w:rsidRPr="003E3899">
              <w:rPr>
                <w:rFonts w:cs="Arial"/>
                <w:color w:val="000000"/>
                <w:sz w:val="20"/>
                <w:highlight w:val="green"/>
                <w:lang w:val="it-CH" w:eastAsia="de-CH"/>
              </w:rPr>
              <w:t>senza imprese pubblicche</w:t>
            </w:r>
          </w:p>
        </w:tc>
        <w:tc>
          <w:tcPr>
            <w:tcW w:w="5387" w:type="dxa"/>
            <w:shd w:val="clear" w:color="auto" w:fill="auto"/>
          </w:tcPr>
          <w:p w14:paraId="5C60871E"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Dividendi e altre distribuzioni di quote di utile di investimenti nei beni amministrativi.</w:t>
            </w:r>
          </w:p>
          <w:p w14:paraId="7E2C780A"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highlight w:val="green"/>
                <w:lang w:val="it-CH" w:eastAsia="de-CH"/>
              </w:rPr>
              <w:t>Utilizzato soltanto per partecipazioni dei conti 1455, 1456 e 1458</w:t>
            </w:r>
          </w:p>
        </w:tc>
      </w:tr>
      <w:tr w:rsidR="003E3899" w:rsidRPr="003E3899" w14:paraId="4DFB9714" w14:textId="77777777" w:rsidTr="005C2F64">
        <w:trPr>
          <w:trHeight w:val="510"/>
        </w:trPr>
        <w:tc>
          <w:tcPr>
            <w:tcW w:w="0" w:type="auto"/>
            <w:tcBorders>
              <w:top w:val="nil"/>
            </w:tcBorders>
            <w:shd w:val="clear" w:color="auto" w:fill="auto"/>
            <w:noWrap/>
          </w:tcPr>
          <w:p w14:paraId="03DE7DB8"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w:t>
            </w:r>
          </w:p>
        </w:tc>
        <w:tc>
          <w:tcPr>
            <w:tcW w:w="773" w:type="dxa"/>
            <w:shd w:val="clear" w:color="auto" w:fill="auto"/>
          </w:tcPr>
          <w:p w14:paraId="09899D1E"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4459</w:t>
            </w:r>
          </w:p>
        </w:tc>
        <w:tc>
          <w:tcPr>
            <w:tcW w:w="2552" w:type="dxa"/>
            <w:shd w:val="clear" w:color="auto" w:fill="auto"/>
          </w:tcPr>
          <w:p w14:paraId="7F5D2DE2"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 </w:t>
            </w:r>
          </w:p>
        </w:tc>
        <w:tc>
          <w:tcPr>
            <w:tcW w:w="5387" w:type="dxa"/>
            <w:shd w:val="clear" w:color="auto" w:fill="auto"/>
          </w:tcPr>
          <w:p w14:paraId="34B63AD4"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Questa voce è riservata alla statistica finanziaria della Confederazione e non può essere utilizzata per i piani contabili di Cantoni e Comuni.</w:t>
            </w:r>
          </w:p>
        </w:tc>
      </w:tr>
      <w:tr w:rsidR="003E3899" w:rsidRPr="00B103B4" w14:paraId="6BAF9BEF" w14:textId="77777777" w:rsidTr="005C2F64">
        <w:trPr>
          <w:trHeight w:val="765"/>
        </w:trPr>
        <w:tc>
          <w:tcPr>
            <w:tcW w:w="0" w:type="auto"/>
            <w:tcBorders>
              <w:bottom w:val="nil"/>
            </w:tcBorders>
            <w:shd w:val="clear" w:color="auto" w:fill="F2F2F2"/>
            <w:noWrap/>
          </w:tcPr>
          <w:p w14:paraId="47DFBFB8"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446</w:t>
            </w:r>
          </w:p>
        </w:tc>
        <w:tc>
          <w:tcPr>
            <w:tcW w:w="773" w:type="dxa"/>
            <w:shd w:val="clear" w:color="auto" w:fill="F2F2F2"/>
          </w:tcPr>
          <w:p w14:paraId="6DCACD6F"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18380221"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Ricavi finanziari di imprese pubbliche</w:t>
            </w:r>
          </w:p>
        </w:tc>
        <w:tc>
          <w:tcPr>
            <w:tcW w:w="5387" w:type="dxa"/>
            <w:shd w:val="clear" w:color="auto" w:fill="F2F2F2"/>
          </w:tcPr>
          <w:p w14:paraId="37B6678F"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highlight w:val="green"/>
                <w:lang w:val="it-CH" w:eastAsia="de-CH"/>
              </w:rPr>
              <w:t>Ricavi finanziari da partecipazioni dei gruppi specifici 1450 Partecipazioni nella Confederazione, 1451 Partecipazioni a Cantoni e concordati, 1452 Partecipazioni a Comuni e consorzi comunali, 1453 Partecipazioni ad assicurazioni sociali pubbliche, 1454 Partecipazioni a imprese pubbliche.</w:t>
            </w:r>
          </w:p>
        </w:tc>
      </w:tr>
      <w:tr w:rsidR="003E3899" w:rsidRPr="003E3899" w14:paraId="27136BC1" w14:textId="77777777" w:rsidTr="005C2F64">
        <w:trPr>
          <w:trHeight w:val="255"/>
        </w:trPr>
        <w:tc>
          <w:tcPr>
            <w:tcW w:w="0" w:type="auto"/>
            <w:tcBorders>
              <w:top w:val="nil"/>
              <w:bottom w:val="nil"/>
            </w:tcBorders>
            <w:shd w:val="clear" w:color="auto" w:fill="auto"/>
            <w:noWrap/>
          </w:tcPr>
          <w:p w14:paraId="4AFE0880"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w:t>
            </w:r>
          </w:p>
        </w:tc>
        <w:tc>
          <w:tcPr>
            <w:tcW w:w="773" w:type="dxa"/>
            <w:shd w:val="clear" w:color="auto" w:fill="auto"/>
          </w:tcPr>
          <w:p w14:paraId="0E98E6E7"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4460</w:t>
            </w:r>
          </w:p>
        </w:tc>
        <w:tc>
          <w:tcPr>
            <w:tcW w:w="2552" w:type="dxa"/>
            <w:shd w:val="clear" w:color="auto" w:fill="auto"/>
          </w:tcPr>
          <w:p w14:paraId="1ADEDB93"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Aziende pubbliche della Confederazione</w:t>
            </w:r>
          </w:p>
        </w:tc>
        <w:tc>
          <w:tcPr>
            <w:tcW w:w="5387" w:type="dxa"/>
            <w:shd w:val="clear" w:color="auto" w:fill="auto"/>
          </w:tcPr>
          <w:p w14:paraId="729A5DF5"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Imprese di diritto pubblico secondo il diritto federale.</w:t>
            </w:r>
          </w:p>
        </w:tc>
      </w:tr>
      <w:tr w:rsidR="003E3899" w:rsidRPr="003E3899" w14:paraId="4DCAF2D0" w14:textId="77777777" w:rsidTr="005C2F64">
        <w:trPr>
          <w:trHeight w:val="510"/>
        </w:trPr>
        <w:tc>
          <w:tcPr>
            <w:tcW w:w="0" w:type="auto"/>
            <w:tcBorders>
              <w:top w:val="nil"/>
              <w:bottom w:val="nil"/>
            </w:tcBorders>
            <w:shd w:val="clear" w:color="auto" w:fill="auto"/>
            <w:noWrap/>
          </w:tcPr>
          <w:p w14:paraId="2F198662"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01452B15"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4461</w:t>
            </w:r>
          </w:p>
        </w:tc>
        <w:tc>
          <w:tcPr>
            <w:tcW w:w="2552" w:type="dxa"/>
            <w:shd w:val="clear" w:color="auto" w:fill="auto"/>
          </w:tcPr>
          <w:p w14:paraId="5592710F"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Imprese pubbliche dei Cantoni con una forma giuridica di diritto pubblico, concordati</w:t>
            </w:r>
          </w:p>
        </w:tc>
        <w:tc>
          <w:tcPr>
            <w:tcW w:w="5387" w:type="dxa"/>
            <w:shd w:val="clear" w:color="auto" w:fill="auto"/>
          </w:tcPr>
          <w:p w14:paraId="6E0841A3"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Istituti dipendenti e indipendenti, concordati secondo il diritto cantonale.</w:t>
            </w:r>
          </w:p>
        </w:tc>
      </w:tr>
      <w:tr w:rsidR="003E3899" w:rsidRPr="003E3899" w14:paraId="04708E31" w14:textId="77777777" w:rsidTr="005C2F64">
        <w:trPr>
          <w:trHeight w:val="510"/>
        </w:trPr>
        <w:tc>
          <w:tcPr>
            <w:tcW w:w="0" w:type="auto"/>
            <w:tcBorders>
              <w:top w:val="nil"/>
              <w:bottom w:val="nil"/>
            </w:tcBorders>
            <w:shd w:val="clear" w:color="auto" w:fill="auto"/>
            <w:noWrap/>
          </w:tcPr>
          <w:p w14:paraId="7DD20547"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7D216E53"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4462</w:t>
            </w:r>
          </w:p>
        </w:tc>
        <w:tc>
          <w:tcPr>
            <w:tcW w:w="2552" w:type="dxa"/>
            <w:shd w:val="clear" w:color="auto" w:fill="auto"/>
          </w:tcPr>
          <w:p w14:paraId="069257F9"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Consorzi, aziende comunali dipendenti e indipendenti</w:t>
            </w:r>
          </w:p>
        </w:tc>
        <w:tc>
          <w:tcPr>
            <w:tcW w:w="5387" w:type="dxa"/>
            <w:shd w:val="clear" w:color="auto" w:fill="auto"/>
          </w:tcPr>
          <w:p w14:paraId="37459BA3"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Istituti di diritto pubblico dei Comuni, consorzi; aziende comunali non organizzate come società di diritto (privato).</w:t>
            </w:r>
          </w:p>
        </w:tc>
      </w:tr>
      <w:tr w:rsidR="003E3899" w:rsidRPr="003E3899" w14:paraId="015E96AA" w14:textId="77777777" w:rsidTr="005C2F64">
        <w:trPr>
          <w:trHeight w:val="510"/>
        </w:trPr>
        <w:tc>
          <w:tcPr>
            <w:tcW w:w="0" w:type="auto"/>
            <w:tcBorders>
              <w:top w:val="nil"/>
              <w:bottom w:val="nil"/>
            </w:tcBorders>
            <w:shd w:val="clear" w:color="auto" w:fill="auto"/>
            <w:noWrap/>
          </w:tcPr>
          <w:p w14:paraId="6D0B9656"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70934558"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4463</w:t>
            </w:r>
          </w:p>
        </w:tc>
        <w:tc>
          <w:tcPr>
            <w:tcW w:w="2552" w:type="dxa"/>
            <w:shd w:val="clear" w:color="auto" w:fill="auto"/>
          </w:tcPr>
          <w:p w14:paraId="5CD83495"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 xml:space="preserve">Imprese pubbliche sottoforma di società anonima o di altra forma di diritto privato </w:t>
            </w:r>
          </w:p>
        </w:tc>
        <w:tc>
          <w:tcPr>
            <w:tcW w:w="5387" w:type="dxa"/>
            <w:shd w:val="clear" w:color="auto" w:fill="auto"/>
          </w:tcPr>
          <w:p w14:paraId="6D661C75"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SA, SA di diritto speciale, SaRL, cooperative, associazioni, società semplici e altre persone giuridiche in cui il potere pubblico detiene la maggioranza del capitale.</w:t>
            </w:r>
          </w:p>
        </w:tc>
      </w:tr>
      <w:tr w:rsidR="003E3899" w:rsidRPr="003E3899" w14:paraId="3B13DBED" w14:textId="77777777" w:rsidTr="005C2F64">
        <w:trPr>
          <w:trHeight w:val="255"/>
        </w:trPr>
        <w:tc>
          <w:tcPr>
            <w:tcW w:w="0" w:type="auto"/>
            <w:tcBorders>
              <w:top w:val="nil"/>
              <w:bottom w:val="nil"/>
            </w:tcBorders>
            <w:shd w:val="clear" w:color="auto" w:fill="auto"/>
            <w:noWrap/>
          </w:tcPr>
          <w:p w14:paraId="24C6A970"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745EF192"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4464</w:t>
            </w:r>
          </w:p>
        </w:tc>
        <w:tc>
          <w:tcPr>
            <w:tcW w:w="2552" w:type="dxa"/>
            <w:shd w:val="clear" w:color="auto" w:fill="auto"/>
          </w:tcPr>
          <w:p w14:paraId="7966691B"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Banca nazionale</w:t>
            </w:r>
          </w:p>
        </w:tc>
        <w:tc>
          <w:tcPr>
            <w:tcW w:w="5387" w:type="dxa"/>
            <w:shd w:val="clear" w:color="auto" w:fill="auto"/>
          </w:tcPr>
          <w:p w14:paraId="68DB2B2A"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Dividendi su azioni (Partecipazioni a ricavi e ulteriori distribuzioni, vedi conto 4604).</w:t>
            </w:r>
          </w:p>
        </w:tc>
      </w:tr>
      <w:tr w:rsidR="003E3899" w:rsidRPr="003E3899" w14:paraId="23AFF866" w14:textId="77777777" w:rsidTr="005C2F64">
        <w:trPr>
          <w:trHeight w:val="255"/>
        </w:trPr>
        <w:tc>
          <w:tcPr>
            <w:tcW w:w="0" w:type="auto"/>
            <w:tcBorders>
              <w:top w:val="nil"/>
              <w:bottom w:val="nil"/>
            </w:tcBorders>
            <w:shd w:val="clear" w:color="auto" w:fill="auto"/>
            <w:noWrap/>
          </w:tcPr>
          <w:p w14:paraId="03E8DBA2"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173E82BD"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4468</w:t>
            </w:r>
          </w:p>
        </w:tc>
        <w:tc>
          <w:tcPr>
            <w:tcW w:w="2552" w:type="dxa"/>
            <w:shd w:val="clear" w:color="auto" w:fill="auto"/>
          </w:tcPr>
          <w:p w14:paraId="542A3891"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Imprese pubbliche all’estero</w:t>
            </w:r>
          </w:p>
        </w:tc>
        <w:tc>
          <w:tcPr>
            <w:tcW w:w="5387" w:type="dxa"/>
            <w:shd w:val="clear" w:color="auto" w:fill="auto"/>
          </w:tcPr>
          <w:p w14:paraId="72C8FD72"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Ricavi di imprese pubbliche all’estero, indipendentemente dalla loro forma giuridica.</w:t>
            </w:r>
          </w:p>
        </w:tc>
      </w:tr>
      <w:tr w:rsidR="003E3899" w:rsidRPr="003E3899" w14:paraId="5A83040B" w14:textId="77777777" w:rsidTr="005C2F64">
        <w:trPr>
          <w:trHeight w:val="255"/>
        </w:trPr>
        <w:tc>
          <w:tcPr>
            <w:tcW w:w="0" w:type="auto"/>
            <w:tcBorders>
              <w:top w:val="nil"/>
            </w:tcBorders>
            <w:shd w:val="clear" w:color="auto" w:fill="auto"/>
            <w:noWrap/>
          </w:tcPr>
          <w:p w14:paraId="30D92FCE"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170BC802"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4469</w:t>
            </w:r>
          </w:p>
        </w:tc>
        <w:tc>
          <w:tcPr>
            <w:tcW w:w="2552" w:type="dxa"/>
            <w:shd w:val="clear" w:color="auto" w:fill="auto"/>
          </w:tcPr>
          <w:p w14:paraId="3A04A3DB"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Rimanenti imprese pubbliche</w:t>
            </w:r>
          </w:p>
        </w:tc>
        <w:tc>
          <w:tcPr>
            <w:tcW w:w="5387" w:type="dxa"/>
            <w:shd w:val="clear" w:color="auto" w:fill="auto"/>
          </w:tcPr>
          <w:p w14:paraId="5F0EEC10"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Ricavi di altre imprese pubbliche.</w:t>
            </w:r>
          </w:p>
        </w:tc>
      </w:tr>
      <w:tr w:rsidR="003E3899" w:rsidRPr="003E3899" w14:paraId="66F34205" w14:textId="77777777" w:rsidTr="005C2F64">
        <w:trPr>
          <w:trHeight w:val="255"/>
        </w:trPr>
        <w:tc>
          <w:tcPr>
            <w:tcW w:w="0" w:type="auto"/>
            <w:tcBorders>
              <w:bottom w:val="nil"/>
            </w:tcBorders>
            <w:shd w:val="clear" w:color="auto" w:fill="F2F2F2"/>
            <w:noWrap/>
          </w:tcPr>
          <w:p w14:paraId="6F3EF8DA"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447</w:t>
            </w:r>
          </w:p>
        </w:tc>
        <w:tc>
          <w:tcPr>
            <w:tcW w:w="773" w:type="dxa"/>
            <w:shd w:val="clear" w:color="auto" w:fill="F2F2F2"/>
          </w:tcPr>
          <w:p w14:paraId="5DDDC1BF"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1F5EB4A6"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Redditi immobiliari beni amministrativi</w:t>
            </w:r>
          </w:p>
        </w:tc>
        <w:tc>
          <w:tcPr>
            <w:tcW w:w="5387" w:type="dxa"/>
            <w:shd w:val="clear" w:color="auto" w:fill="F2F2F2"/>
          </w:tcPr>
          <w:p w14:paraId="0F450C3D" w14:textId="77777777" w:rsidR="003E3899" w:rsidRPr="003E3899" w:rsidRDefault="003E3899" w:rsidP="003E3899">
            <w:pPr>
              <w:spacing w:line="240" w:lineRule="auto"/>
              <w:ind w:left="227" w:hanging="227"/>
              <w:jc w:val="left"/>
              <w:rPr>
                <w:rFonts w:cs="Arial"/>
                <w:iCs/>
                <w:sz w:val="20"/>
                <w:lang w:val="it-CH" w:eastAsia="de-CH"/>
              </w:rPr>
            </w:pPr>
          </w:p>
        </w:tc>
      </w:tr>
      <w:tr w:rsidR="003E3899" w:rsidRPr="003E3899" w14:paraId="0EEAA4F2" w14:textId="77777777" w:rsidTr="005C2F64">
        <w:trPr>
          <w:trHeight w:val="255"/>
        </w:trPr>
        <w:tc>
          <w:tcPr>
            <w:tcW w:w="0" w:type="auto"/>
            <w:tcBorders>
              <w:top w:val="nil"/>
              <w:bottom w:val="nil"/>
            </w:tcBorders>
            <w:shd w:val="clear" w:color="auto" w:fill="auto"/>
            <w:noWrap/>
          </w:tcPr>
          <w:p w14:paraId="1D38AD0F"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2253D9DD"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4470</w:t>
            </w:r>
          </w:p>
        </w:tc>
        <w:tc>
          <w:tcPr>
            <w:tcW w:w="2552" w:type="dxa"/>
            <w:shd w:val="clear" w:color="auto" w:fill="auto"/>
          </w:tcPr>
          <w:p w14:paraId="05D9BCB8"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Fitti e pigioni di immobili beni amministrativi</w:t>
            </w:r>
          </w:p>
        </w:tc>
        <w:tc>
          <w:tcPr>
            <w:tcW w:w="5387" w:type="dxa"/>
            <w:shd w:val="clear" w:color="auto" w:fill="auto"/>
          </w:tcPr>
          <w:p w14:paraId="0D29929F"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Fitti, pigioni e canoni di diritti di superficie da immobili di beni amministrativi.</w:t>
            </w:r>
          </w:p>
        </w:tc>
      </w:tr>
      <w:tr w:rsidR="003E3899" w:rsidRPr="003E3899" w14:paraId="04B1F2E0" w14:textId="77777777" w:rsidTr="005C2F64">
        <w:trPr>
          <w:trHeight w:val="255"/>
        </w:trPr>
        <w:tc>
          <w:tcPr>
            <w:tcW w:w="0" w:type="auto"/>
            <w:tcBorders>
              <w:top w:val="nil"/>
              <w:bottom w:val="nil"/>
            </w:tcBorders>
            <w:shd w:val="clear" w:color="auto" w:fill="auto"/>
            <w:noWrap/>
          </w:tcPr>
          <w:p w14:paraId="5AC6A0D1"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11146804"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4471</w:t>
            </w:r>
          </w:p>
        </w:tc>
        <w:tc>
          <w:tcPr>
            <w:tcW w:w="2552" w:type="dxa"/>
            <w:shd w:val="clear" w:color="auto" w:fill="auto"/>
          </w:tcPr>
          <w:p w14:paraId="56E71F1E"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Indennità da appartamenti di servizio beni amministrativi</w:t>
            </w:r>
          </w:p>
        </w:tc>
        <w:tc>
          <w:tcPr>
            <w:tcW w:w="5387" w:type="dxa"/>
            <w:shd w:val="clear" w:color="auto" w:fill="auto"/>
          </w:tcPr>
          <w:p w14:paraId="7BA1AE8B"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Indennità del proprio personale per appartamenti di servizio dei beni amministrativi.</w:t>
            </w:r>
          </w:p>
        </w:tc>
      </w:tr>
      <w:tr w:rsidR="003E3899" w:rsidRPr="003E3899" w14:paraId="4651EBB6" w14:textId="77777777" w:rsidTr="005C2F64">
        <w:trPr>
          <w:trHeight w:val="765"/>
        </w:trPr>
        <w:tc>
          <w:tcPr>
            <w:tcW w:w="0" w:type="auto"/>
            <w:tcBorders>
              <w:top w:val="nil"/>
              <w:bottom w:val="nil"/>
            </w:tcBorders>
            <w:shd w:val="clear" w:color="auto" w:fill="auto"/>
            <w:noWrap/>
          </w:tcPr>
          <w:p w14:paraId="39BF2FE7"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769D710E"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4472</w:t>
            </w:r>
          </w:p>
        </w:tc>
        <w:tc>
          <w:tcPr>
            <w:tcW w:w="2552" w:type="dxa"/>
            <w:shd w:val="clear" w:color="auto" w:fill="auto"/>
          </w:tcPr>
          <w:p w14:paraId="11071283"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Indennità per l’utilizzazione di immobili beni amministrativi</w:t>
            </w:r>
          </w:p>
        </w:tc>
        <w:tc>
          <w:tcPr>
            <w:tcW w:w="5387" w:type="dxa"/>
            <w:shd w:val="clear" w:color="auto" w:fill="auto"/>
          </w:tcPr>
          <w:p w14:paraId="575DD8C5"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Indennità per la locazione a corto termine e l’utilizzazione di locali in immobili di beni amministrativi (locazione di sale, palestre, campi e impianti sportivi, sale polivalenti ecc.).</w:t>
            </w:r>
          </w:p>
        </w:tc>
      </w:tr>
      <w:tr w:rsidR="003E3899" w:rsidRPr="003E3899" w14:paraId="064473CE" w14:textId="77777777" w:rsidTr="005C2F64">
        <w:trPr>
          <w:trHeight w:val="255"/>
        </w:trPr>
        <w:tc>
          <w:tcPr>
            <w:tcW w:w="0" w:type="auto"/>
            <w:tcBorders>
              <w:top w:val="nil"/>
            </w:tcBorders>
            <w:shd w:val="clear" w:color="auto" w:fill="auto"/>
            <w:noWrap/>
          </w:tcPr>
          <w:p w14:paraId="4FCC7F68"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73408DE6"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4479</w:t>
            </w:r>
          </w:p>
        </w:tc>
        <w:tc>
          <w:tcPr>
            <w:tcW w:w="2552" w:type="dxa"/>
            <w:shd w:val="clear" w:color="auto" w:fill="auto"/>
          </w:tcPr>
          <w:p w14:paraId="0E909796"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Rimanenti redditi immobiliari beni amministrativi</w:t>
            </w:r>
          </w:p>
        </w:tc>
        <w:tc>
          <w:tcPr>
            <w:tcW w:w="5387" w:type="dxa"/>
            <w:shd w:val="clear" w:color="auto" w:fill="auto"/>
          </w:tcPr>
          <w:p w14:paraId="5C13FFAD"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Rimanenti redditi immobiliari di beni amministrativi non attribuiti altrove.</w:t>
            </w:r>
          </w:p>
        </w:tc>
      </w:tr>
      <w:tr w:rsidR="003E3899" w:rsidRPr="003E3899" w14:paraId="1BDC5551" w14:textId="77777777" w:rsidTr="005C2F64">
        <w:trPr>
          <w:trHeight w:val="255"/>
        </w:trPr>
        <w:tc>
          <w:tcPr>
            <w:tcW w:w="0" w:type="auto"/>
            <w:tcBorders>
              <w:bottom w:val="nil"/>
            </w:tcBorders>
            <w:shd w:val="clear" w:color="auto" w:fill="F2F2F2"/>
            <w:noWrap/>
          </w:tcPr>
          <w:p w14:paraId="0B1B6527"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448</w:t>
            </w:r>
          </w:p>
        </w:tc>
        <w:tc>
          <w:tcPr>
            <w:tcW w:w="773" w:type="dxa"/>
            <w:shd w:val="clear" w:color="auto" w:fill="F2F2F2"/>
          </w:tcPr>
          <w:p w14:paraId="35044F4D"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0163176A"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Ricavi da immobili in locazione</w:t>
            </w:r>
          </w:p>
        </w:tc>
        <w:tc>
          <w:tcPr>
            <w:tcW w:w="5387" w:type="dxa"/>
            <w:shd w:val="clear" w:color="auto" w:fill="F2F2F2"/>
          </w:tcPr>
          <w:p w14:paraId="5185FA33"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Ricavi dalla sublocazione a terzi di immobili in locazione.</w:t>
            </w:r>
          </w:p>
        </w:tc>
      </w:tr>
      <w:tr w:rsidR="003E3899" w:rsidRPr="003E3899" w14:paraId="11B95B50" w14:textId="77777777" w:rsidTr="005C2F64">
        <w:trPr>
          <w:trHeight w:val="255"/>
        </w:trPr>
        <w:tc>
          <w:tcPr>
            <w:tcW w:w="0" w:type="auto"/>
            <w:tcBorders>
              <w:top w:val="nil"/>
              <w:bottom w:val="nil"/>
            </w:tcBorders>
            <w:shd w:val="clear" w:color="auto" w:fill="auto"/>
            <w:noWrap/>
          </w:tcPr>
          <w:p w14:paraId="6EC1BABF"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192625AE"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4480</w:t>
            </w:r>
          </w:p>
        </w:tc>
        <w:tc>
          <w:tcPr>
            <w:tcW w:w="2552" w:type="dxa"/>
            <w:shd w:val="clear" w:color="auto" w:fill="auto"/>
          </w:tcPr>
          <w:p w14:paraId="67803417"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Pigioni di immobili in locazione</w:t>
            </w:r>
          </w:p>
        </w:tc>
        <w:tc>
          <w:tcPr>
            <w:tcW w:w="5387" w:type="dxa"/>
            <w:shd w:val="clear" w:color="auto" w:fill="auto"/>
          </w:tcPr>
          <w:p w14:paraId="3C5B32D1"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Fitti e pigioni da sublocazione a scopo amministrativo di immobili in locazione.</w:t>
            </w:r>
          </w:p>
        </w:tc>
      </w:tr>
      <w:tr w:rsidR="003E3899" w:rsidRPr="003E3899" w14:paraId="5DB3A288" w14:textId="77777777" w:rsidTr="005C2F64">
        <w:trPr>
          <w:trHeight w:val="510"/>
        </w:trPr>
        <w:tc>
          <w:tcPr>
            <w:tcW w:w="0" w:type="auto"/>
            <w:tcBorders>
              <w:top w:val="nil"/>
            </w:tcBorders>
            <w:shd w:val="clear" w:color="auto" w:fill="auto"/>
            <w:noWrap/>
          </w:tcPr>
          <w:p w14:paraId="0EF0C84F"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464133AC"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4489</w:t>
            </w:r>
          </w:p>
        </w:tc>
        <w:tc>
          <w:tcPr>
            <w:tcW w:w="2552" w:type="dxa"/>
            <w:shd w:val="clear" w:color="auto" w:fill="auto"/>
          </w:tcPr>
          <w:p w14:paraId="4E68376F"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Rimanenti ricavi da immobili in locazione</w:t>
            </w:r>
          </w:p>
        </w:tc>
        <w:tc>
          <w:tcPr>
            <w:tcW w:w="5387" w:type="dxa"/>
            <w:shd w:val="clear" w:color="auto" w:fill="auto"/>
          </w:tcPr>
          <w:p w14:paraId="0F237106"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 xml:space="preserve">Ricavi da locazione e utilizzazione a corto termine di locali in immobili affittati a scopo amministrativo. </w:t>
            </w:r>
          </w:p>
        </w:tc>
      </w:tr>
      <w:tr w:rsidR="003E3899" w:rsidRPr="003E3899" w14:paraId="6B4B1E8D" w14:textId="77777777" w:rsidTr="005C2F64">
        <w:trPr>
          <w:trHeight w:val="255"/>
        </w:trPr>
        <w:tc>
          <w:tcPr>
            <w:tcW w:w="0" w:type="auto"/>
            <w:tcBorders>
              <w:bottom w:val="nil"/>
            </w:tcBorders>
            <w:shd w:val="clear" w:color="auto" w:fill="F2F2F2"/>
            <w:noWrap/>
          </w:tcPr>
          <w:p w14:paraId="4F6F33D1"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449</w:t>
            </w:r>
          </w:p>
        </w:tc>
        <w:tc>
          <w:tcPr>
            <w:tcW w:w="773" w:type="dxa"/>
            <w:shd w:val="clear" w:color="auto" w:fill="F2F2F2"/>
          </w:tcPr>
          <w:p w14:paraId="7823AECA"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0BF581BC"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Rimanenti ricavi finanziari</w:t>
            </w:r>
          </w:p>
        </w:tc>
        <w:tc>
          <w:tcPr>
            <w:tcW w:w="5387" w:type="dxa"/>
            <w:shd w:val="clear" w:color="auto" w:fill="F2F2F2"/>
          </w:tcPr>
          <w:p w14:paraId="647EB0A2" w14:textId="77777777" w:rsidR="003E3899" w:rsidRPr="003E3899" w:rsidRDefault="003E3899" w:rsidP="003E3899">
            <w:pPr>
              <w:spacing w:line="240" w:lineRule="auto"/>
              <w:ind w:left="227" w:hanging="227"/>
              <w:jc w:val="left"/>
              <w:rPr>
                <w:rFonts w:cs="Arial"/>
                <w:iCs/>
                <w:sz w:val="20"/>
                <w:lang w:val="it-CH" w:eastAsia="de-CH"/>
              </w:rPr>
            </w:pPr>
          </w:p>
        </w:tc>
      </w:tr>
      <w:tr w:rsidR="003E3899" w:rsidRPr="003E3899" w14:paraId="544C2D79" w14:textId="77777777" w:rsidTr="005C2F64">
        <w:trPr>
          <w:trHeight w:val="1275"/>
        </w:trPr>
        <w:tc>
          <w:tcPr>
            <w:tcW w:w="0" w:type="auto"/>
            <w:tcBorders>
              <w:top w:val="nil"/>
              <w:bottom w:val="nil"/>
            </w:tcBorders>
            <w:shd w:val="clear" w:color="auto" w:fill="auto"/>
            <w:noWrap/>
          </w:tcPr>
          <w:p w14:paraId="3BDFF00C"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1908DAB2"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4490</w:t>
            </w:r>
          </w:p>
        </w:tc>
        <w:tc>
          <w:tcPr>
            <w:tcW w:w="2552" w:type="dxa"/>
            <w:shd w:val="clear" w:color="auto" w:fill="auto"/>
          </w:tcPr>
          <w:p w14:paraId="03BAAC72"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Rivalutazioni di beni amministrativi</w:t>
            </w:r>
          </w:p>
        </w:tc>
        <w:tc>
          <w:tcPr>
            <w:tcW w:w="5387" w:type="dxa"/>
            <w:shd w:val="clear" w:color="auto" w:fill="auto"/>
          </w:tcPr>
          <w:p w14:paraId="2B76335C" w14:textId="4FB38EEF"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Rivalutazioni di</w:t>
            </w:r>
            <w:r w:rsidRPr="00BB5AB1">
              <w:rPr>
                <w:rFonts w:cs="Arial"/>
                <w:strike/>
                <w:sz w:val="20"/>
                <w:lang w:val="it-CH" w:eastAsia="de-CH"/>
              </w:rPr>
              <w:t xml:space="preserve"> </w:t>
            </w:r>
            <w:r w:rsidRPr="00BB5AB1">
              <w:rPr>
                <w:rFonts w:cs="Arial"/>
                <w:strike/>
                <w:sz w:val="20"/>
                <w:highlight w:val="yellow"/>
                <w:lang w:val="it-CH" w:eastAsia="de-CH"/>
              </w:rPr>
              <w:t>immobili,</w:t>
            </w:r>
            <w:r w:rsidRPr="003E3899">
              <w:rPr>
                <w:rFonts w:cs="Arial"/>
                <w:sz w:val="20"/>
                <w:lang w:val="it-CH" w:eastAsia="de-CH"/>
              </w:rPr>
              <w:t xml:space="preserve"> investimenti materiali</w:t>
            </w:r>
            <w:r w:rsidR="00BB5AB1">
              <w:rPr>
                <w:rFonts w:cs="Arial"/>
                <w:sz w:val="20"/>
                <w:lang w:val="it-CH" w:eastAsia="de-CH"/>
              </w:rPr>
              <w:t xml:space="preserve"> </w:t>
            </w:r>
            <w:r w:rsidR="00BB5AB1" w:rsidRPr="00BB5AB1">
              <w:rPr>
                <w:rFonts w:cs="Arial"/>
                <w:sz w:val="20"/>
                <w:highlight w:val="yellow"/>
                <w:lang w:val="it-CH" w:eastAsia="de-CH"/>
              </w:rPr>
              <w:t>ed immateriali, mutui, partecipazioni, capitali sociali</w:t>
            </w:r>
            <w:r w:rsidRPr="00BB5AB1">
              <w:rPr>
                <w:rFonts w:cs="Arial"/>
                <w:sz w:val="20"/>
                <w:highlight w:val="yellow"/>
                <w:lang w:val="it-CH" w:eastAsia="de-CH"/>
              </w:rPr>
              <w:t xml:space="preserve"> e </w:t>
            </w:r>
            <w:r w:rsidR="00BB5AB1" w:rsidRPr="00BB5AB1">
              <w:rPr>
                <w:rFonts w:cs="Arial"/>
                <w:sz w:val="20"/>
                <w:highlight w:val="yellow"/>
                <w:lang w:val="it-CH" w:eastAsia="de-CH"/>
              </w:rPr>
              <w:t xml:space="preserve">contrubuti agli investimenti propri </w:t>
            </w:r>
            <w:r w:rsidRPr="00BB5AB1">
              <w:rPr>
                <w:rFonts w:cs="Arial"/>
                <w:strike/>
                <w:sz w:val="20"/>
                <w:highlight w:val="yellow"/>
                <w:lang w:val="it-CH" w:eastAsia="de-CH"/>
              </w:rPr>
              <w:t>finanziari</w:t>
            </w:r>
            <w:r w:rsidRPr="003E3899">
              <w:rPr>
                <w:rFonts w:cs="Arial"/>
                <w:sz w:val="20"/>
                <w:lang w:val="it-CH" w:eastAsia="de-CH"/>
              </w:rPr>
              <w:t xml:space="preserve"> di beni amministrativi tramite </w:t>
            </w:r>
            <w:r w:rsidRPr="00BB5AB1">
              <w:rPr>
                <w:rFonts w:cs="Arial"/>
                <w:strike/>
                <w:sz w:val="20"/>
                <w:highlight w:val="yellow"/>
                <w:lang w:val="it-CH" w:eastAsia="de-CH"/>
              </w:rPr>
              <w:t>la proroga della durata d’utilizzazione o</w:t>
            </w:r>
            <w:r w:rsidRPr="003E3899">
              <w:rPr>
                <w:rFonts w:cs="Arial"/>
                <w:sz w:val="20"/>
                <w:lang w:val="it-CH" w:eastAsia="de-CH"/>
              </w:rPr>
              <w:t xml:space="preserve"> una nuova valutazione in via eccezionale.  </w:t>
            </w:r>
          </w:p>
          <w:p w14:paraId="709D0EC2"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Tenere conti dettagliati separati secondo gruppi di bilancio generali, poiché le rivalutazioni devono essere esposte nello specchietto dell’allegato.</w:t>
            </w:r>
          </w:p>
        </w:tc>
      </w:tr>
      <w:tr w:rsidR="003E3899" w:rsidRPr="003E3899" w14:paraId="4A32F779" w14:textId="77777777" w:rsidTr="005C2F64">
        <w:trPr>
          <w:trHeight w:val="255"/>
        </w:trPr>
        <w:tc>
          <w:tcPr>
            <w:tcW w:w="0" w:type="auto"/>
            <w:tcBorders>
              <w:top w:val="nil"/>
            </w:tcBorders>
            <w:shd w:val="clear" w:color="auto" w:fill="auto"/>
            <w:noWrap/>
          </w:tcPr>
          <w:p w14:paraId="097964AF" w14:textId="77777777" w:rsidR="003E3899" w:rsidRPr="003E3899" w:rsidRDefault="003E3899" w:rsidP="003E3899">
            <w:pPr>
              <w:spacing w:line="240" w:lineRule="auto"/>
              <w:ind w:left="227" w:right="-24" w:hanging="227"/>
              <w:jc w:val="left"/>
              <w:rPr>
                <w:rFonts w:cs="Arial"/>
                <w:sz w:val="20"/>
                <w:lang w:val="it-CH" w:eastAsia="de-CH"/>
              </w:rPr>
            </w:pPr>
          </w:p>
        </w:tc>
        <w:tc>
          <w:tcPr>
            <w:tcW w:w="773" w:type="dxa"/>
            <w:shd w:val="clear" w:color="auto" w:fill="auto"/>
          </w:tcPr>
          <w:p w14:paraId="11184C5E" w14:textId="77777777" w:rsidR="003E3899" w:rsidRPr="003E3899" w:rsidRDefault="003E3899" w:rsidP="003E3899">
            <w:pPr>
              <w:spacing w:line="240" w:lineRule="auto"/>
              <w:ind w:left="227" w:hanging="227"/>
              <w:jc w:val="left"/>
              <w:rPr>
                <w:rFonts w:cs="Arial"/>
                <w:sz w:val="20"/>
                <w:highlight w:val="green"/>
                <w:lang w:val="it-CH" w:eastAsia="de-CH"/>
              </w:rPr>
            </w:pPr>
            <w:r w:rsidRPr="003E3899">
              <w:rPr>
                <w:rFonts w:cs="Arial"/>
                <w:sz w:val="20"/>
                <w:highlight w:val="green"/>
                <w:lang w:val="it-CH" w:eastAsia="de-CH"/>
              </w:rPr>
              <w:t>4499</w:t>
            </w:r>
          </w:p>
        </w:tc>
        <w:tc>
          <w:tcPr>
            <w:tcW w:w="2552" w:type="dxa"/>
            <w:shd w:val="clear" w:color="auto" w:fill="auto"/>
          </w:tcPr>
          <w:p w14:paraId="6C366DDD" w14:textId="77777777" w:rsidR="003E3899" w:rsidRPr="003E3899" w:rsidRDefault="003E3899" w:rsidP="003E3899">
            <w:pPr>
              <w:spacing w:line="240" w:lineRule="auto"/>
              <w:jc w:val="left"/>
              <w:rPr>
                <w:rFonts w:cs="Arial"/>
                <w:sz w:val="20"/>
                <w:highlight w:val="green"/>
                <w:lang w:val="it-CH" w:eastAsia="de-CH"/>
              </w:rPr>
            </w:pPr>
            <w:r w:rsidRPr="003E3899">
              <w:rPr>
                <w:rFonts w:cs="Arial"/>
                <w:sz w:val="20"/>
                <w:highlight w:val="green"/>
                <w:lang w:val="it-CH" w:eastAsia="de-CH"/>
              </w:rPr>
              <w:t>Rimanenti ricavi finanziari</w:t>
            </w:r>
          </w:p>
        </w:tc>
        <w:tc>
          <w:tcPr>
            <w:tcW w:w="5387" w:type="dxa"/>
            <w:shd w:val="clear" w:color="auto" w:fill="auto"/>
          </w:tcPr>
          <w:p w14:paraId="7F21AE91"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highlight w:val="green"/>
                <w:lang w:val="it-CH" w:eastAsia="de-CH"/>
              </w:rPr>
            </w:pPr>
            <w:r w:rsidRPr="003E3899">
              <w:rPr>
                <w:rFonts w:cs="Arial"/>
                <w:sz w:val="20"/>
                <w:highlight w:val="green"/>
                <w:lang w:val="it-CH" w:eastAsia="de-CH"/>
              </w:rPr>
              <w:t>Per esempio: interessi negativi</w:t>
            </w:r>
          </w:p>
        </w:tc>
      </w:tr>
      <w:tr w:rsidR="003E3899" w:rsidRPr="00B103B4" w14:paraId="3B200871" w14:textId="77777777" w:rsidTr="005C2F64">
        <w:trPr>
          <w:trHeight w:val="255"/>
        </w:trPr>
        <w:tc>
          <w:tcPr>
            <w:tcW w:w="0" w:type="auto"/>
            <w:shd w:val="clear" w:color="auto" w:fill="D9D9D9"/>
            <w:noWrap/>
          </w:tcPr>
          <w:p w14:paraId="204CAE1B" w14:textId="77777777" w:rsidR="003E3899" w:rsidRPr="003E3899" w:rsidRDefault="003E3899" w:rsidP="003E3899">
            <w:pPr>
              <w:spacing w:before="60" w:after="60" w:line="240" w:lineRule="auto"/>
              <w:ind w:left="227" w:right="-24" w:hanging="227"/>
              <w:jc w:val="left"/>
              <w:rPr>
                <w:rFonts w:cs="Arial"/>
                <w:b/>
                <w:bCs/>
                <w:sz w:val="20"/>
                <w:lang w:val="it-CH" w:eastAsia="de-CH"/>
              </w:rPr>
            </w:pPr>
            <w:r w:rsidRPr="003E3899">
              <w:rPr>
                <w:rFonts w:cs="Arial"/>
                <w:b/>
                <w:bCs/>
                <w:sz w:val="20"/>
                <w:lang w:val="it-CH" w:eastAsia="de-CH"/>
              </w:rPr>
              <w:t>45</w:t>
            </w:r>
          </w:p>
        </w:tc>
        <w:tc>
          <w:tcPr>
            <w:tcW w:w="773" w:type="dxa"/>
            <w:shd w:val="clear" w:color="auto" w:fill="D9D9D9"/>
          </w:tcPr>
          <w:p w14:paraId="38C010C9" w14:textId="77777777" w:rsidR="003E3899" w:rsidRPr="003E3899" w:rsidRDefault="003E3899" w:rsidP="003E3899">
            <w:pPr>
              <w:spacing w:before="60" w:after="60" w:line="240" w:lineRule="auto"/>
              <w:ind w:left="227" w:hanging="227"/>
              <w:jc w:val="left"/>
              <w:rPr>
                <w:rFonts w:cs="Arial"/>
                <w:b/>
                <w:bCs/>
                <w:sz w:val="20"/>
                <w:lang w:val="it-CH" w:eastAsia="de-CH"/>
              </w:rPr>
            </w:pPr>
            <w:r w:rsidRPr="003E3899">
              <w:rPr>
                <w:rFonts w:cs="Arial"/>
                <w:b/>
                <w:bCs/>
                <w:sz w:val="20"/>
                <w:lang w:val="it-CH" w:eastAsia="de-CH"/>
              </w:rPr>
              <w:t> </w:t>
            </w:r>
          </w:p>
        </w:tc>
        <w:tc>
          <w:tcPr>
            <w:tcW w:w="2552" w:type="dxa"/>
            <w:shd w:val="clear" w:color="auto" w:fill="D9D9D9"/>
          </w:tcPr>
          <w:p w14:paraId="3B50B3BB" w14:textId="77777777" w:rsidR="003E3899" w:rsidRPr="003E3899" w:rsidRDefault="003E3899" w:rsidP="003E3899">
            <w:pPr>
              <w:spacing w:before="60" w:after="60" w:line="240" w:lineRule="auto"/>
              <w:jc w:val="left"/>
              <w:rPr>
                <w:rFonts w:cs="Arial"/>
                <w:b/>
                <w:bCs/>
                <w:sz w:val="20"/>
                <w:lang w:val="it-CH" w:eastAsia="de-CH"/>
              </w:rPr>
            </w:pPr>
            <w:r w:rsidRPr="003E3899">
              <w:rPr>
                <w:rFonts w:cs="Arial"/>
                <w:b/>
                <w:bCs/>
                <w:sz w:val="20"/>
                <w:lang w:val="it-CH" w:eastAsia="de-CH"/>
              </w:rPr>
              <w:t>Prelievi da fondi e finanziamenti speciali</w:t>
            </w:r>
          </w:p>
        </w:tc>
        <w:tc>
          <w:tcPr>
            <w:tcW w:w="5387" w:type="dxa"/>
            <w:shd w:val="clear" w:color="auto" w:fill="D9D9D9"/>
          </w:tcPr>
          <w:p w14:paraId="220BD611" w14:textId="77777777" w:rsidR="003E3899" w:rsidRPr="003E3899" w:rsidRDefault="003E3899" w:rsidP="003E3899">
            <w:pPr>
              <w:spacing w:before="60" w:after="60" w:line="240" w:lineRule="auto"/>
              <w:ind w:left="227" w:hanging="227"/>
              <w:jc w:val="left"/>
              <w:rPr>
                <w:rFonts w:cs="Arial"/>
                <w:sz w:val="20"/>
                <w:lang w:val="it-CH" w:eastAsia="de-CH"/>
              </w:rPr>
            </w:pPr>
          </w:p>
        </w:tc>
      </w:tr>
      <w:tr w:rsidR="003E3899" w:rsidRPr="003E3899" w14:paraId="20480F24" w14:textId="77777777" w:rsidTr="005C2F64">
        <w:trPr>
          <w:trHeight w:val="765"/>
        </w:trPr>
        <w:tc>
          <w:tcPr>
            <w:tcW w:w="0" w:type="auto"/>
            <w:tcBorders>
              <w:bottom w:val="nil"/>
            </w:tcBorders>
            <w:shd w:val="clear" w:color="auto" w:fill="F2F2F2"/>
            <w:noWrap/>
          </w:tcPr>
          <w:p w14:paraId="56F0AEB7"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450</w:t>
            </w:r>
          </w:p>
        </w:tc>
        <w:tc>
          <w:tcPr>
            <w:tcW w:w="773" w:type="dxa"/>
            <w:shd w:val="clear" w:color="auto" w:fill="F2F2F2"/>
          </w:tcPr>
          <w:p w14:paraId="6A6B9040"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3B89C510"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Prelievi da fondi e finanziamenti speciali nel capitale di terzi</w:t>
            </w:r>
          </w:p>
        </w:tc>
        <w:tc>
          <w:tcPr>
            <w:tcW w:w="5387" w:type="dxa"/>
            <w:shd w:val="clear" w:color="auto" w:fill="F2F2F2"/>
          </w:tcPr>
          <w:p w14:paraId="2F59BA2D"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Secondo la Raccomandazione n. 08 punto 1, fondi e finanziamenti speciali devono essere compensati alla fine del periodo contabile, mentre le eccedenze di spesa (disavanzi) devono essere trasposti nel conto di bilancio.</w:t>
            </w:r>
          </w:p>
        </w:tc>
      </w:tr>
      <w:tr w:rsidR="003E3899" w:rsidRPr="003E3899" w14:paraId="0391EA39" w14:textId="77777777" w:rsidTr="005C2F64">
        <w:trPr>
          <w:trHeight w:val="510"/>
        </w:trPr>
        <w:tc>
          <w:tcPr>
            <w:tcW w:w="0" w:type="auto"/>
            <w:tcBorders>
              <w:top w:val="nil"/>
              <w:bottom w:val="nil"/>
            </w:tcBorders>
            <w:shd w:val="clear" w:color="auto" w:fill="auto"/>
            <w:noWrap/>
          </w:tcPr>
          <w:p w14:paraId="077993CD"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5E27CA08"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4500</w:t>
            </w:r>
          </w:p>
        </w:tc>
        <w:tc>
          <w:tcPr>
            <w:tcW w:w="2552" w:type="dxa"/>
            <w:shd w:val="clear" w:color="auto" w:fill="auto"/>
          </w:tcPr>
          <w:p w14:paraId="377E7557"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Prelievi da finanziamenti speciali nel capitale di terzi</w:t>
            </w:r>
          </w:p>
        </w:tc>
        <w:tc>
          <w:tcPr>
            <w:tcW w:w="5387" w:type="dxa"/>
            <w:shd w:val="clear" w:color="auto" w:fill="auto"/>
          </w:tcPr>
          <w:p w14:paraId="09685BAE"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I prelievi sono contabilizzati nel conto 2090 Impegni nei confronti di finanziamenti speciali nel capitale di terzi.</w:t>
            </w:r>
            <w:r w:rsidRPr="003E3899">
              <w:rPr>
                <w:rFonts w:cs="Arial"/>
                <w:color w:val="000000"/>
                <w:sz w:val="20"/>
                <w:lang w:eastAsia="en-US"/>
              </w:rPr>
              <w:t xml:space="preserve"> </w:t>
            </w:r>
            <w:r w:rsidRPr="003E3899">
              <w:rPr>
                <w:rFonts w:cs="Arial"/>
                <w:color w:val="000000"/>
                <w:sz w:val="20"/>
                <w:highlight w:val="green"/>
                <w:lang w:eastAsia="en-US"/>
              </w:rPr>
              <w:t>I prelievi rappresentano le eccedenze di spese del periodo contabile.</w:t>
            </w:r>
          </w:p>
        </w:tc>
      </w:tr>
      <w:tr w:rsidR="003E3899" w:rsidRPr="003E3899" w14:paraId="2F5FA54F" w14:textId="77777777" w:rsidTr="005C2F64">
        <w:trPr>
          <w:trHeight w:val="510"/>
        </w:trPr>
        <w:tc>
          <w:tcPr>
            <w:tcW w:w="0" w:type="auto"/>
            <w:tcBorders>
              <w:top w:val="nil"/>
              <w:bottom w:val="nil"/>
            </w:tcBorders>
            <w:shd w:val="clear" w:color="auto" w:fill="auto"/>
            <w:noWrap/>
          </w:tcPr>
          <w:p w14:paraId="0FD32F2D"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33C59A1B"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4501</w:t>
            </w:r>
          </w:p>
        </w:tc>
        <w:tc>
          <w:tcPr>
            <w:tcW w:w="2552" w:type="dxa"/>
            <w:shd w:val="clear" w:color="auto" w:fill="auto"/>
          </w:tcPr>
          <w:p w14:paraId="3EB5BF99"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Prelievi da fondi del capitale di terzi</w:t>
            </w:r>
          </w:p>
        </w:tc>
        <w:tc>
          <w:tcPr>
            <w:tcW w:w="5387" w:type="dxa"/>
            <w:shd w:val="clear" w:color="auto" w:fill="auto"/>
          </w:tcPr>
          <w:p w14:paraId="5D84167D"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I prelievi sono contabilizzati nel conto 2091 Impegni nei confronti di fondi nel capitale di terzi.</w:t>
            </w:r>
            <w:r w:rsidRPr="003E3899">
              <w:rPr>
                <w:rFonts w:cs="Arial"/>
                <w:color w:val="000000"/>
                <w:sz w:val="20"/>
                <w:lang w:eastAsia="en-US"/>
              </w:rPr>
              <w:t xml:space="preserve"> </w:t>
            </w:r>
            <w:r w:rsidRPr="003E3899">
              <w:rPr>
                <w:rFonts w:cs="Arial"/>
                <w:color w:val="000000"/>
                <w:sz w:val="20"/>
                <w:highlight w:val="green"/>
                <w:lang w:eastAsia="en-US"/>
              </w:rPr>
              <w:t>I prelievi rappresentano le eccedenze di spese del periodo contabile.</w:t>
            </w:r>
          </w:p>
        </w:tc>
      </w:tr>
      <w:tr w:rsidR="003E3899" w:rsidRPr="003E3899" w14:paraId="66BF43B4" w14:textId="77777777" w:rsidTr="005C2F64">
        <w:trPr>
          <w:trHeight w:val="510"/>
        </w:trPr>
        <w:tc>
          <w:tcPr>
            <w:tcW w:w="0" w:type="auto"/>
            <w:tcBorders>
              <w:top w:val="nil"/>
              <w:bottom w:val="nil"/>
            </w:tcBorders>
            <w:shd w:val="clear" w:color="auto" w:fill="auto"/>
            <w:noWrap/>
          </w:tcPr>
          <w:p w14:paraId="035590C2" w14:textId="77777777" w:rsidR="003E3899" w:rsidRPr="003E3899" w:rsidRDefault="003E3899" w:rsidP="003E3899">
            <w:pPr>
              <w:spacing w:line="240" w:lineRule="auto"/>
              <w:ind w:left="227" w:right="-24" w:hanging="227"/>
              <w:jc w:val="left"/>
              <w:rPr>
                <w:rFonts w:cs="Arial"/>
                <w:sz w:val="20"/>
                <w:lang w:val="it-CH" w:eastAsia="de-CH"/>
              </w:rPr>
            </w:pPr>
          </w:p>
        </w:tc>
        <w:tc>
          <w:tcPr>
            <w:tcW w:w="773" w:type="dxa"/>
            <w:shd w:val="clear" w:color="auto" w:fill="auto"/>
          </w:tcPr>
          <w:p w14:paraId="049F19C7"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4502</w:t>
            </w:r>
          </w:p>
        </w:tc>
        <w:tc>
          <w:tcPr>
            <w:tcW w:w="2552" w:type="dxa"/>
            <w:shd w:val="clear" w:color="auto" w:fill="auto"/>
          </w:tcPr>
          <w:p w14:paraId="66AC9CB7" w14:textId="77777777" w:rsidR="003E3899" w:rsidRPr="003E3899" w:rsidRDefault="003E3899" w:rsidP="003E3899">
            <w:pPr>
              <w:spacing w:line="240" w:lineRule="auto"/>
              <w:jc w:val="left"/>
              <w:rPr>
                <w:rFonts w:cs="Arial"/>
                <w:color w:val="000000"/>
                <w:sz w:val="20"/>
                <w:highlight w:val="green"/>
                <w:lang w:eastAsia="en-US"/>
              </w:rPr>
            </w:pPr>
            <w:r w:rsidRPr="003E3899">
              <w:rPr>
                <w:rFonts w:cs="Arial"/>
                <w:color w:val="000000"/>
                <w:sz w:val="20"/>
                <w:highlight w:val="green"/>
                <w:lang w:eastAsia="en-US"/>
              </w:rPr>
              <w:t>Prelievi  di legati e di fondazioni di capitali di terzi</w:t>
            </w:r>
          </w:p>
        </w:tc>
        <w:tc>
          <w:tcPr>
            <w:tcW w:w="5387" w:type="dxa"/>
            <w:shd w:val="clear" w:color="auto" w:fill="auto"/>
          </w:tcPr>
          <w:p w14:paraId="070505E1" w14:textId="77777777" w:rsidR="003E3899" w:rsidRPr="003E3899" w:rsidRDefault="003E3899" w:rsidP="003E3899">
            <w:pPr>
              <w:numPr>
                <w:ilvl w:val="0"/>
                <w:numId w:val="40"/>
              </w:numPr>
              <w:overflowPunct w:val="0"/>
              <w:autoSpaceDE w:val="0"/>
              <w:autoSpaceDN w:val="0"/>
              <w:adjustRightInd w:val="0"/>
              <w:spacing w:line="240" w:lineRule="auto"/>
              <w:ind w:left="227" w:hanging="227"/>
              <w:jc w:val="left"/>
              <w:textAlignment w:val="baseline"/>
              <w:rPr>
                <w:rFonts w:cs="Arial"/>
                <w:color w:val="000000"/>
                <w:sz w:val="20"/>
                <w:highlight w:val="green"/>
                <w:lang w:eastAsia="en-US"/>
              </w:rPr>
            </w:pPr>
            <w:r w:rsidRPr="003E3899">
              <w:rPr>
                <w:rFonts w:cs="Arial"/>
                <w:color w:val="000000"/>
                <w:sz w:val="20"/>
                <w:highlight w:val="green"/>
                <w:lang w:val="fr-FR" w:eastAsia="en-US"/>
              </w:rPr>
              <w:t>I prelievi sono contabilizzati nel conto 2092 Impegni nei confronti di legati e fondazioni di capitali di terzi</w:t>
            </w:r>
            <w:r w:rsidRPr="003E3899">
              <w:rPr>
                <w:rFonts w:cs="Arial"/>
                <w:color w:val="000000"/>
                <w:sz w:val="20"/>
                <w:highlight w:val="green"/>
                <w:lang w:eastAsia="en-US"/>
              </w:rPr>
              <w:t>.  I versamenti rappresentano le eccedenze di spese del periodo contabile.</w:t>
            </w:r>
          </w:p>
        </w:tc>
      </w:tr>
      <w:tr w:rsidR="003E3899" w:rsidRPr="003E3899" w14:paraId="18F33A92" w14:textId="77777777" w:rsidTr="005C2F64">
        <w:trPr>
          <w:trHeight w:val="510"/>
        </w:trPr>
        <w:tc>
          <w:tcPr>
            <w:tcW w:w="0" w:type="auto"/>
            <w:tcBorders>
              <w:top w:val="nil"/>
              <w:bottom w:val="nil"/>
            </w:tcBorders>
            <w:shd w:val="clear" w:color="auto" w:fill="auto"/>
            <w:noWrap/>
          </w:tcPr>
          <w:p w14:paraId="52954EB8" w14:textId="77777777" w:rsidR="003E3899" w:rsidRPr="003E3899" w:rsidRDefault="003E3899" w:rsidP="003E3899">
            <w:pPr>
              <w:spacing w:line="240" w:lineRule="auto"/>
              <w:ind w:left="227" w:right="-24" w:hanging="227"/>
              <w:jc w:val="left"/>
              <w:rPr>
                <w:rFonts w:cs="Arial"/>
                <w:sz w:val="20"/>
                <w:lang w:val="it-CH" w:eastAsia="de-CH"/>
              </w:rPr>
            </w:pPr>
          </w:p>
        </w:tc>
        <w:tc>
          <w:tcPr>
            <w:tcW w:w="773" w:type="dxa"/>
            <w:shd w:val="clear" w:color="auto" w:fill="auto"/>
          </w:tcPr>
          <w:p w14:paraId="44F9CC20"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4503</w:t>
            </w:r>
          </w:p>
        </w:tc>
        <w:tc>
          <w:tcPr>
            <w:tcW w:w="2552" w:type="dxa"/>
            <w:shd w:val="clear" w:color="auto" w:fill="auto"/>
          </w:tcPr>
          <w:p w14:paraId="3E18B4F4" w14:textId="77777777" w:rsidR="003E3899" w:rsidRPr="003E3899" w:rsidRDefault="003E3899" w:rsidP="003E3899">
            <w:pPr>
              <w:spacing w:line="240" w:lineRule="auto"/>
              <w:jc w:val="left"/>
              <w:rPr>
                <w:rFonts w:cs="Arial"/>
                <w:color w:val="000000"/>
                <w:sz w:val="20"/>
                <w:highlight w:val="green"/>
                <w:lang w:eastAsia="en-US"/>
              </w:rPr>
            </w:pPr>
            <w:r w:rsidRPr="003E3899">
              <w:rPr>
                <w:rFonts w:cs="Arial"/>
                <w:color w:val="000000"/>
                <w:sz w:val="20"/>
                <w:highlight w:val="green"/>
                <w:lang w:eastAsia="en-US"/>
              </w:rPr>
              <w:t>Prelievi di altri capitali attribuiti dei capitali di terzi</w:t>
            </w:r>
          </w:p>
        </w:tc>
        <w:tc>
          <w:tcPr>
            <w:tcW w:w="5387" w:type="dxa"/>
            <w:shd w:val="clear" w:color="auto" w:fill="auto"/>
          </w:tcPr>
          <w:p w14:paraId="54E2B980" w14:textId="77777777" w:rsidR="003E3899" w:rsidRPr="003E3899" w:rsidRDefault="003E3899" w:rsidP="003E3899">
            <w:pPr>
              <w:numPr>
                <w:ilvl w:val="0"/>
                <w:numId w:val="40"/>
              </w:numPr>
              <w:overflowPunct w:val="0"/>
              <w:autoSpaceDE w:val="0"/>
              <w:autoSpaceDN w:val="0"/>
              <w:adjustRightInd w:val="0"/>
              <w:spacing w:line="240" w:lineRule="auto"/>
              <w:ind w:left="227" w:hanging="227"/>
              <w:jc w:val="left"/>
              <w:textAlignment w:val="baseline"/>
              <w:rPr>
                <w:rFonts w:cs="Arial"/>
                <w:color w:val="000000"/>
                <w:sz w:val="20"/>
                <w:highlight w:val="green"/>
                <w:lang w:eastAsia="en-US"/>
              </w:rPr>
            </w:pPr>
            <w:r w:rsidRPr="003E3899">
              <w:rPr>
                <w:rFonts w:cs="Arial"/>
                <w:color w:val="000000"/>
                <w:sz w:val="20"/>
                <w:highlight w:val="green"/>
                <w:lang w:val="fr-FR" w:eastAsia="en-US"/>
              </w:rPr>
              <w:t xml:space="preserve">I prelievi sono contabilizzati nel conto </w:t>
            </w:r>
            <w:r w:rsidRPr="003E3899">
              <w:rPr>
                <w:rFonts w:cs="Arial"/>
                <w:color w:val="000000"/>
                <w:sz w:val="20"/>
                <w:highlight w:val="green"/>
                <w:lang w:eastAsia="en-US"/>
              </w:rPr>
              <w:t xml:space="preserve"> 2093 Impegni nei confronti di altri capitali attribuiti dei capitali di terzi.  I versamenti rappresentano le eccedenze di spese del periodo contabile.</w:t>
            </w:r>
          </w:p>
        </w:tc>
      </w:tr>
      <w:tr w:rsidR="003E3899" w:rsidRPr="003E3899" w14:paraId="68F1F702" w14:textId="77777777" w:rsidTr="005C2F64">
        <w:trPr>
          <w:trHeight w:val="510"/>
        </w:trPr>
        <w:tc>
          <w:tcPr>
            <w:tcW w:w="0" w:type="auto"/>
            <w:tcBorders>
              <w:top w:val="nil"/>
            </w:tcBorders>
            <w:shd w:val="clear" w:color="auto" w:fill="auto"/>
            <w:noWrap/>
          </w:tcPr>
          <w:p w14:paraId="461AA910"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w:t>
            </w:r>
          </w:p>
        </w:tc>
        <w:tc>
          <w:tcPr>
            <w:tcW w:w="773" w:type="dxa"/>
            <w:shd w:val="clear" w:color="auto" w:fill="auto"/>
          </w:tcPr>
          <w:p w14:paraId="07D4A33B"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4509</w:t>
            </w:r>
          </w:p>
        </w:tc>
        <w:tc>
          <w:tcPr>
            <w:tcW w:w="2552" w:type="dxa"/>
            <w:shd w:val="clear" w:color="auto" w:fill="auto"/>
          </w:tcPr>
          <w:p w14:paraId="0386CECD"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 </w:t>
            </w:r>
          </w:p>
        </w:tc>
        <w:tc>
          <w:tcPr>
            <w:tcW w:w="5387" w:type="dxa"/>
            <w:shd w:val="clear" w:color="auto" w:fill="auto"/>
          </w:tcPr>
          <w:p w14:paraId="65B84312"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Questa voce è riservata alla statistica finanziaria della Confederazione e non può essere utilizzata per i piani contabili di Cantoni e Comuni.</w:t>
            </w:r>
          </w:p>
        </w:tc>
      </w:tr>
      <w:tr w:rsidR="003E3899" w:rsidRPr="003E3899" w14:paraId="6DDD2B4A" w14:textId="77777777" w:rsidTr="005C2F64">
        <w:trPr>
          <w:trHeight w:val="510"/>
        </w:trPr>
        <w:tc>
          <w:tcPr>
            <w:tcW w:w="0" w:type="auto"/>
            <w:tcBorders>
              <w:bottom w:val="nil"/>
            </w:tcBorders>
            <w:shd w:val="clear" w:color="auto" w:fill="F2F2F2"/>
            <w:noWrap/>
          </w:tcPr>
          <w:p w14:paraId="259DF007"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451</w:t>
            </w:r>
          </w:p>
        </w:tc>
        <w:tc>
          <w:tcPr>
            <w:tcW w:w="773" w:type="dxa"/>
            <w:shd w:val="clear" w:color="auto" w:fill="F2F2F2"/>
          </w:tcPr>
          <w:p w14:paraId="370E1063"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3197899F"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Prelievi da fondi e finanziamenti speciali nel capitale proprio</w:t>
            </w:r>
          </w:p>
        </w:tc>
        <w:tc>
          <w:tcPr>
            <w:tcW w:w="5387" w:type="dxa"/>
            <w:shd w:val="clear" w:color="auto" w:fill="F2F2F2"/>
          </w:tcPr>
          <w:p w14:paraId="1D876292" w14:textId="77777777" w:rsidR="003E3899" w:rsidRPr="003E3899" w:rsidRDefault="003E3899" w:rsidP="003E3899">
            <w:pPr>
              <w:numPr>
                <w:ilvl w:val="0"/>
                <w:numId w:val="30"/>
              </w:numPr>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highlight w:val="green"/>
                <w:lang w:val="it-CH" w:eastAsia="de-CH"/>
              </w:rPr>
              <w:t>Per motivi di trasparenza la chiusura di finanziamenti speciali e fondi nel capitale proprio dovrebbe avvenire attraverso i conti 9010 e 9011.</w:t>
            </w:r>
          </w:p>
        </w:tc>
      </w:tr>
      <w:tr w:rsidR="003E3899" w:rsidRPr="003E3899" w14:paraId="7D20086E" w14:textId="77777777" w:rsidTr="005C2F64">
        <w:trPr>
          <w:trHeight w:val="510"/>
        </w:trPr>
        <w:tc>
          <w:tcPr>
            <w:tcW w:w="0" w:type="auto"/>
            <w:tcBorders>
              <w:top w:val="nil"/>
              <w:bottom w:val="nil"/>
            </w:tcBorders>
            <w:shd w:val="clear" w:color="auto" w:fill="auto"/>
            <w:noWrap/>
          </w:tcPr>
          <w:p w14:paraId="58D2B52F"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267DBD4B"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4510</w:t>
            </w:r>
          </w:p>
        </w:tc>
        <w:tc>
          <w:tcPr>
            <w:tcW w:w="2552" w:type="dxa"/>
            <w:shd w:val="clear" w:color="auto" w:fill="auto"/>
          </w:tcPr>
          <w:p w14:paraId="40D3AB55"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Prelievi da finanziamenti speciali del capitale proprio</w:t>
            </w:r>
          </w:p>
        </w:tc>
        <w:tc>
          <w:tcPr>
            <w:tcW w:w="5387" w:type="dxa"/>
            <w:shd w:val="clear" w:color="auto" w:fill="auto"/>
          </w:tcPr>
          <w:p w14:paraId="1360A17E"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I prelievi sono contabilizzati nel conto 2900 Finanziamenti speciali nel capitale proprio.</w:t>
            </w:r>
          </w:p>
        </w:tc>
      </w:tr>
      <w:tr w:rsidR="003E3899" w:rsidRPr="003E3899" w14:paraId="5FEBEDB6" w14:textId="77777777" w:rsidTr="005C2F64">
        <w:trPr>
          <w:trHeight w:val="255"/>
        </w:trPr>
        <w:tc>
          <w:tcPr>
            <w:tcW w:w="0" w:type="auto"/>
            <w:tcBorders>
              <w:top w:val="nil"/>
              <w:bottom w:val="nil"/>
            </w:tcBorders>
            <w:shd w:val="clear" w:color="auto" w:fill="auto"/>
            <w:noWrap/>
          </w:tcPr>
          <w:p w14:paraId="50F063DD"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3133F186"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4511</w:t>
            </w:r>
          </w:p>
        </w:tc>
        <w:tc>
          <w:tcPr>
            <w:tcW w:w="2552" w:type="dxa"/>
            <w:shd w:val="clear" w:color="auto" w:fill="auto"/>
          </w:tcPr>
          <w:p w14:paraId="30C56C29"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Prelievi da fondi nel capitale proprio</w:t>
            </w:r>
          </w:p>
        </w:tc>
        <w:tc>
          <w:tcPr>
            <w:tcW w:w="5387" w:type="dxa"/>
            <w:shd w:val="clear" w:color="auto" w:fill="auto"/>
          </w:tcPr>
          <w:p w14:paraId="20D32981"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I prelievi sono contabilizzati nel conto 2910 Fondi nel capitale proprio.</w:t>
            </w:r>
          </w:p>
        </w:tc>
      </w:tr>
      <w:tr w:rsidR="003E3899" w:rsidRPr="003E3899" w14:paraId="1BC0B4DD" w14:textId="77777777" w:rsidTr="005C2F64">
        <w:trPr>
          <w:trHeight w:val="255"/>
        </w:trPr>
        <w:tc>
          <w:tcPr>
            <w:tcW w:w="0" w:type="auto"/>
            <w:tcBorders>
              <w:top w:val="nil"/>
              <w:bottom w:val="nil"/>
            </w:tcBorders>
            <w:shd w:val="clear" w:color="auto" w:fill="auto"/>
            <w:noWrap/>
          </w:tcPr>
          <w:p w14:paraId="790B53A1" w14:textId="77777777" w:rsidR="003E3899" w:rsidRPr="003E3899" w:rsidRDefault="003E3899" w:rsidP="003E3899">
            <w:pPr>
              <w:spacing w:line="240" w:lineRule="auto"/>
              <w:ind w:left="227" w:right="-24" w:hanging="227"/>
              <w:jc w:val="left"/>
              <w:rPr>
                <w:rFonts w:cs="Arial"/>
                <w:sz w:val="20"/>
                <w:lang w:val="it-CH" w:eastAsia="de-CH"/>
              </w:rPr>
            </w:pPr>
          </w:p>
        </w:tc>
        <w:tc>
          <w:tcPr>
            <w:tcW w:w="773" w:type="dxa"/>
            <w:shd w:val="clear" w:color="auto" w:fill="auto"/>
          </w:tcPr>
          <w:p w14:paraId="429432A3" w14:textId="77777777" w:rsidR="003E3899" w:rsidRPr="003E3899" w:rsidRDefault="003E3899" w:rsidP="003E3899">
            <w:pPr>
              <w:spacing w:line="240" w:lineRule="auto"/>
              <w:ind w:left="227" w:hanging="227"/>
              <w:jc w:val="left"/>
              <w:rPr>
                <w:rFonts w:cs="Arial"/>
                <w:sz w:val="20"/>
                <w:highlight w:val="green"/>
                <w:lang w:val="it-CH" w:eastAsia="de-CH"/>
              </w:rPr>
            </w:pPr>
            <w:r w:rsidRPr="003E3899">
              <w:rPr>
                <w:rFonts w:cs="Arial"/>
                <w:sz w:val="20"/>
                <w:highlight w:val="green"/>
                <w:lang w:val="it-CH" w:eastAsia="de-CH"/>
              </w:rPr>
              <w:t>4512</w:t>
            </w:r>
          </w:p>
        </w:tc>
        <w:tc>
          <w:tcPr>
            <w:tcW w:w="2552" w:type="dxa"/>
            <w:shd w:val="clear" w:color="auto" w:fill="auto"/>
          </w:tcPr>
          <w:p w14:paraId="4A676776" w14:textId="77777777" w:rsidR="003E3899" w:rsidRPr="003E3899" w:rsidRDefault="003E3899" w:rsidP="003E3899">
            <w:pPr>
              <w:spacing w:line="240" w:lineRule="auto"/>
              <w:jc w:val="left"/>
              <w:rPr>
                <w:rFonts w:cs="Arial"/>
                <w:sz w:val="20"/>
                <w:highlight w:val="green"/>
                <w:lang w:val="it-CH" w:eastAsia="de-CH"/>
              </w:rPr>
            </w:pPr>
            <w:r w:rsidRPr="003E3899">
              <w:rPr>
                <w:rFonts w:cs="Arial"/>
                <w:sz w:val="20"/>
                <w:highlight w:val="green"/>
                <w:lang w:val="it-CH" w:eastAsia="de-CH"/>
              </w:rPr>
              <w:t>Prelievi da l</w:t>
            </w:r>
            <w:r w:rsidRPr="003E3899">
              <w:rPr>
                <w:rFonts w:cs="Arial"/>
                <w:iCs/>
                <w:sz w:val="20"/>
                <w:highlight w:val="green"/>
                <w:lang w:val="it-CH" w:eastAsia="de-CH"/>
              </w:rPr>
              <w:t>egati e fondazioni senza personalità giuridica propria nel capitale proprio</w:t>
            </w:r>
          </w:p>
        </w:tc>
        <w:tc>
          <w:tcPr>
            <w:tcW w:w="5387" w:type="dxa"/>
            <w:shd w:val="clear" w:color="auto" w:fill="auto"/>
          </w:tcPr>
          <w:p w14:paraId="7BF9084F"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highlight w:val="green"/>
                <w:lang w:val="it-CH" w:eastAsia="de-CH"/>
              </w:rPr>
            </w:pPr>
            <w:r w:rsidRPr="003E3899">
              <w:rPr>
                <w:rFonts w:cs="Arial"/>
                <w:sz w:val="20"/>
                <w:highlight w:val="green"/>
                <w:lang w:val="it-CH" w:eastAsia="de-CH"/>
              </w:rPr>
              <w:t xml:space="preserve">I prelievi sono contabilizzati nel conto 2911 </w:t>
            </w:r>
            <w:r w:rsidRPr="003E3899">
              <w:rPr>
                <w:rFonts w:cs="Arial"/>
                <w:iCs/>
                <w:sz w:val="20"/>
                <w:highlight w:val="green"/>
                <w:lang w:val="it-CH" w:eastAsia="de-CH"/>
              </w:rPr>
              <w:t>Legati e fondazioni senza personalità giuridica propria nel capitale proprio</w:t>
            </w:r>
          </w:p>
        </w:tc>
      </w:tr>
      <w:tr w:rsidR="003E3899" w:rsidRPr="003E3899" w14:paraId="241A26C5" w14:textId="77777777" w:rsidTr="005C2F64">
        <w:trPr>
          <w:trHeight w:val="510"/>
        </w:trPr>
        <w:tc>
          <w:tcPr>
            <w:tcW w:w="0" w:type="auto"/>
            <w:tcBorders>
              <w:top w:val="nil"/>
              <w:bottom w:val="nil"/>
            </w:tcBorders>
            <w:shd w:val="clear" w:color="auto" w:fill="auto"/>
            <w:noWrap/>
          </w:tcPr>
          <w:p w14:paraId="4AE746FE"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w:t>
            </w:r>
          </w:p>
        </w:tc>
        <w:tc>
          <w:tcPr>
            <w:tcW w:w="773" w:type="dxa"/>
            <w:shd w:val="clear" w:color="auto" w:fill="auto"/>
          </w:tcPr>
          <w:p w14:paraId="259B6DC5"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4519</w:t>
            </w:r>
          </w:p>
        </w:tc>
        <w:tc>
          <w:tcPr>
            <w:tcW w:w="2552" w:type="dxa"/>
            <w:shd w:val="clear" w:color="auto" w:fill="auto"/>
          </w:tcPr>
          <w:p w14:paraId="56CEDCD5"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 </w:t>
            </w:r>
          </w:p>
        </w:tc>
        <w:tc>
          <w:tcPr>
            <w:tcW w:w="5387" w:type="dxa"/>
            <w:shd w:val="clear" w:color="auto" w:fill="auto"/>
          </w:tcPr>
          <w:p w14:paraId="58FAAF0B"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Questa voce è riservata alla statistica finanziaria della Confederazione e non può essere utilizzata per i piani contabili di Cantoni e Comuni.</w:t>
            </w:r>
          </w:p>
        </w:tc>
      </w:tr>
      <w:tr w:rsidR="003E3899" w:rsidRPr="003E3899" w14:paraId="4D0A123C" w14:textId="77777777" w:rsidTr="005C2F64">
        <w:trPr>
          <w:trHeight w:val="510"/>
        </w:trPr>
        <w:tc>
          <w:tcPr>
            <w:tcW w:w="0" w:type="auto"/>
            <w:tcBorders>
              <w:top w:val="nil"/>
            </w:tcBorders>
            <w:shd w:val="clear" w:color="auto" w:fill="auto"/>
            <w:noWrap/>
          </w:tcPr>
          <w:p w14:paraId="1A4E0B04"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w:t>
            </w:r>
          </w:p>
        </w:tc>
        <w:tc>
          <w:tcPr>
            <w:tcW w:w="773" w:type="dxa"/>
            <w:shd w:val="clear" w:color="auto" w:fill="auto"/>
          </w:tcPr>
          <w:p w14:paraId="3F095BD0"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4529</w:t>
            </w:r>
          </w:p>
        </w:tc>
        <w:tc>
          <w:tcPr>
            <w:tcW w:w="2552" w:type="dxa"/>
            <w:shd w:val="clear" w:color="auto" w:fill="auto"/>
          </w:tcPr>
          <w:p w14:paraId="65141FB7"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 </w:t>
            </w:r>
          </w:p>
        </w:tc>
        <w:tc>
          <w:tcPr>
            <w:tcW w:w="5387" w:type="dxa"/>
            <w:shd w:val="clear" w:color="auto" w:fill="auto"/>
          </w:tcPr>
          <w:p w14:paraId="50119190"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Questa voce è riservata alla statistica finanziaria della Confederazione e non può essere utilizzata per i piani contabili di Cantoni e Comuni.</w:t>
            </w:r>
          </w:p>
        </w:tc>
      </w:tr>
      <w:tr w:rsidR="003E3899" w:rsidRPr="003E3899" w14:paraId="4FA0A23E" w14:textId="77777777" w:rsidTr="005C2F64">
        <w:trPr>
          <w:trHeight w:val="255"/>
        </w:trPr>
        <w:tc>
          <w:tcPr>
            <w:tcW w:w="0" w:type="auto"/>
            <w:shd w:val="clear" w:color="auto" w:fill="D9D9D9"/>
            <w:noWrap/>
          </w:tcPr>
          <w:p w14:paraId="166A683C" w14:textId="77777777" w:rsidR="003E3899" w:rsidRPr="003E3899" w:rsidRDefault="003E3899" w:rsidP="003E3899">
            <w:pPr>
              <w:spacing w:before="60" w:after="60" w:line="240" w:lineRule="auto"/>
              <w:ind w:left="227" w:right="-24" w:hanging="227"/>
              <w:jc w:val="left"/>
              <w:rPr>
                <w:rFonts w:cs="Arial"/>
                <w:b/>
                <w:bCs/>
                <w:sz w:val="20"/>
                <w:lang w:val="it-CH" w:eastAsia="de-CH"/>
              </w:rPr>
            </w:pPr>
            <w:r w:rsidRPr="003E3899">
              <w:rPr>
                <w:rFonts w:cs="Arial"/>
                <w:b/>
                <w:bCs/>
                <w:sz w:val="20"/>
                <w:lang w:val="it-CH" w:eastAsia="de-CH"/>
              </w:rPr>
              <w:t>46</w:t>
            </w:r>
          </w:p>
        </w:tc>
        <w:tc>
          <w:tcPr>
            <w:tcW w:w="773" w:type="dxa"/>
            <w:shd w:val="clear" w:color="auto" w:fill="D9D9D9"/>
          </w:tcPr>
          <w:p w14:paraId="0B2D7082" w14:textId="77777777" w:rsidR="003E3899" w:rsidRPr="003E3899" w:rsidRDefault="003E3899" w:rsidP="003E3899">
            <w:pPr>
              <w:spacing w:before="60" w:after="60" w:line="240" w:lineRule="auto"/>
              <w:ind w:left="227" w:hanging="227"/>
              <w:jc w:val="left"/>
              <w:rPr>
                <w:rFonts w:cs="Arial"/>
                <w:b/>
                <w:bCs/>
                <w:sz w:val="20"/>
                <w:lang w:val="it-CH" w:eastAsia="de-CH"/>
              </w:rPr>
            </w:pPr>
            <w:r w:rsidRPr="003E3899">
              <w:rPr>
                <w:rFonts w:cs="Arial"/>
                <w:b/>
                <w:bCs/>
                <w:sz w:val="20"/>
                <w:lang w:val="it-CH" w:eastAsia="de-CH"/>
              </w:rPr>
              <w:t> </w:t>
            </w:r>
          </w:p>
        </w:tc>
        <w:tc>
          <w:tcPr>
            <w:tcW w:w="2552" w:type="dxa"/>
            <w:shd w:val="clear" w:color="auto" w:fill="D9D9D9"/>
          </w:tcPr>
          <w:p w14:paraId="6941F33B" w14:textId="77777777" w:rsidR="003E3899" w:rsidRPr="003E3899" w:rsidRDefault="003E3899" w:rsidP="003E3899">
            <w:pPr>
              <w:spacing w:before="60" w:after="60" w:line="240" w:lineRule="auto"/>
              <w:jc w:val="left"/>
              <w:rPr>
                <w:rFonts w:cs="Arial"/>
                <w:b/>
                <w:bCs/>
                <w:sz w:val="20"/>
                <w:lang w:val="it-CH" w:eastAsia="de-CH"/>
              </w:rPr>
            </w:pPr>
            <w:r w:rsidRPr="003E3899">
              <w:rPr>
                <w:rFonts w:cs="Arial"/>
                <w:b/>
                <w:bCs/>
                <w:sz w:val="20"/>
                <w:lang w:val="it-CH" w:eastAsia="de-CH"/>
              </w:rPr>
              <w:t>Ricavi da riversamenti</w:t>
            </w:r>
          </w:p>
        </w:tc>
        <w:tc>
          <w:tcPr>
            <w:tcW w:w="5387" w:type="dxa"/>
            <w:shd w:val="clear" w:color="auto" w:fill="D9D9D9"/>
          </w:tcPr>
          <w:p w14:paraId="221D0DA1" w14:textId="77777777" w:rsidR="003E3899" w:rsidRPr="003E3899" w:rsidRDefault="003E3899" w:rsidP="003E3899">
            <w:pPr>
              <w:spacing w:before="60" w:after="60" w:line="240" w:lineRule="auto"/>
              <w:ind w:left="227" w:hanging="227"/>
              <w:jc w:val="left"/>
              <w:rPr>
                <w:rFonts w:cs="Arial"/>
                <w:sz w:val="20"/>
                <w:lang w:val="it-CH" w:eastAsia="de-CH"/>
              </w:rPr>
            </w:pPr>
          </w:p>
        </w:tc>
      </w:tr>
      <w:tr w:rsidR="003E3899" w:rsidRPr="003E3899" w14:paraId="54D8131A" w14:textId="77777777" w:rsidTr="005C2F64">
        <w:trPr>
          <w:trHeight w:val="255"/>
        </w:trPr>
        <w:tc>
          <w:tcPr>
            <w:tcW w:w="0" w:type="auto"/>
            <w:tcBorders>
              <w:bottom w:val="nil"/>
            </w:tcBorders>
            <w:shd w:val="clear" w:color="auto" w:fill="F2F2F2"/>
            <w:noWrap/>
          </w:tcPr>
          <w:p w14:paraId="607D0CAC"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460</w:t>
            </w:r>
          </w:p>
        </w:tc>
        <w:tc>
          <w:tcPr>
            <w:tcW w:w="773" w:type="dxa"/>
            <w:shd w:val="clear" w:color="auto" w:fill="F2F2F2"/>
          </w:tcPr>
          <w:p w14:paraId="385C0EC2"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3EAEEE03" w14:textId="77777777" w:rsidR="003E3899" w:rsidRPr="003E3899" w:rsidRDefault="003E3899" w:rsidP="003E3899">
            <w:pPr>
              <w:spacing w:line="240" w:lineRule="auto"/>
              <w:jc w:val="left"/>
              <w:rPr>
                <w:rFonts w:cs="Arial"/>
                <w:iCs/>
                <w:color w:val="000000"/>
                <w:sz w:val="20"/>
                <w:lang w:val="it-CH" w:eastAsia="de-CH"/>
              </w:rPr>
            </w:pPr>
            <w:r w:rsidRPr="003E3899">
              <w:rPr>
                <w:rFonts w:cs="Arial"/>
                <w:iCs/>
                <w:color w:val="000000"/>
                <w:sz w:val="20"/>
                <w:lang w:val="it-CH" w:eastAsia="de-CH"/>
              </w:rPr>
              <w:t>Partecipazioni a ricavi</w:t>
            </w:r>
          </w:p>
        </w:tc>
        <w:tc>
          <w:tcPr>
            <w:tcW w:w="5387" w:type="dxa"/>
            <w:shd w:val="clear" w:color="auto" w:fill="F2F2F2"/>
          </w:tcPr>
          <w:p w14:paraId="57EDB225" w14:textId="77777777" w:rsidR="003E3899" w:rsidRPr="003E3899" w:rsidRDefault="003E3899" w:rsidP="003E3899">
            <w:pPr>
              <w:spacing w:line="240" w:lineRule="auto"/>
              <w:ind w:left="227" w:hanging="227"/>
              <w:jc w:val="left"/>
              <w:rPr>
                <w:rFonts w:cs="Arial"/>
                <w:iCs/>
                <w:sz w:val="20"/>
                <w:lang w:val="it-CH" w:eastAsia="de-CH"/>
              </w:rPr>
            </w:pPr>
          </w:p>
        </w:tc>
      </w:tr>
      <w:tr w:rsidR="003E3899" w:rsidRPr="003E3899" w14:paraId="2EF0788E" w14:textId="77777777" w:rsidTr="005C2F64">
        <w:trPr>
          <w:trHeight w:val="3180"/>
        </w:trPr>
        <w:tc>
          <w:tcPr>
            <w:tcW w:w="0" w:type="auto"/>
            <w:tcBorders>
              <w:top w:val="nil"/>
              <w:bottom w:val="nil"/>
            </w:tcBorders>
            <w:shd w:val="clear" w:color="auto" w:fill="auto"/>
            <w:noWrap/>
          </w:tcPr>
          <w:p w14:paraId="0061A83D"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3D7FCCD4"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4600</w:t>
            </w:r>
          </w:p>
        </w:tc>
        <w:tc>
          <w:tcPr>
            <w:tcW w:w="2552" w:type="dxa"/>
            <w:shd w:val="clear" w:color="auto" w:fill="auto"/>
          </w:tcPr>
          <w:p w14:paraId="6AE1C259"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Partecipazioni a ricavi della Confederazione</w:t>
            </w:r>
          </w:p>
        </w:tc>
        <w:tc>
          <w:tcPr>
            <w:tcW w:w="5387" w:type="dxa"/>
            <w:shd w:val="clear" w:color="auto" w:fill="auto"/>
          </w:tcPr>
          <w:p w14:paraId="71E9B6AE"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Ai fini della statistica finanziaria, nei conti cantonali devono essere tenuti i seguenti conti dettagliati:</w:t>
            </w:r>
          </w:p>
          <w:p w14:paraId="2E123636"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4600.0 Partecipazione all’imposta federale diretta</w:t>
            </w:r>
          </w:p>
          <w:p w14:paraId="0BB678FB"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4600.1 Partecipazione all’imposta preventiva</w:t>
            </w:r>
          </w:p>
          <w:p w14:paraId="724BF3F9"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4600.2 Partecipazione alla tassa d’esenzione dall’obbligo militare</w:t>
            </w:r>
          </w:p>
          <w:p w14:paraId="66DB7989"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4600.3 Partecipazione all’utile della Regìa federale degli alcool</w:t>
            </w:r>
          </w:p>
          <w:p w14:paraId="0CD27422"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4600.4 Partecipazione a ricavi di tasse e multe della Confederazione</w:t>
            </w:r>
          </w:p>
          <w:p w14:paraId="00BDFD65"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4600.5 Partecipazione ai ricavi dell’imposta federale sugli oli minerali</w:t>
            </w:r>
          </w:p>
          <w:p w14:paraId="13AEB248"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4600.6 Partecipazione ai ricavi della tassa di bollo federale</w:t>
            </w:r>
          </w:p>
          <w:p w14:paraId="2FFA3C8A"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4600.7 Partecipazione ai ricavi della fiscalità del risparmio dell’UE</w:t>
            </w:r>
          </w:p>
          <w:p w14:paraId="2DF14AF2"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4600.8 Partecipazione ai ricavi della TTPCP</w:t>
            </w:r>
          </w:p>
          <w:p w14:paraId="1CD4E8B7"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4600.9 Partecipazione alle rimanenti entrate della Confederazione</w:t>
            </w:r>
          </w:p>
        </w:tc>
      </w:tr>
      <w:tr w:rsidR="003E3899" w:rsidRPr="003E3899" w14:paraId="7CD8D6A5" w14:textId="77777777" w:rsidTr="005C2F64">
        <w:trPr>
          <w:trHeight w:val="2070"/>
        </w:trPr>
        <w:tc>
          <w:tcPr>
            <w:tcW w:w="0" w:type="auto"/>
            <w:tcBorders>
              <w:top w:val="nil"/>
              <w:bottom w:val="nil"/>
            </w:tcBorders>
            <w:shd w:val="clear" w:color="auto" w:fill="auto"/>
            <w:noWrap/>
          </w:tcPr>
          <w:p w14:paraId="5A4DA707"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700DAC04"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4601</w:t>
            </w:r>
          </w:p>
        </w:tc>
        <w:tc>
          <w:tcPr>
            <w:tcW w:w="2552" w:type="dxa"/>
            <w:shd w:val="clear" w:color="auto" w:fill="auto"/>
          </w:tcPr>
          <w:p w14:paraId="578D1056"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Partecipazioni a ricavi di Cantoni e concordati</w:t>
            </w:r>
          </w:p>
        </w:tc>
        <w:tc>
          <w:tcPr>
            <w:tcW w:w="5387" w:type="dxa"/>
            <w:shd w:val="clear" w:color="auto" w:fill="auto"/>
          </w:tcPr>
          <w:p w14:paraId="59B888E2"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Ai fini della statistica finanziaria, nei conti comunali devono essere tenuti i seguenti conti dettagliati:</w:t>
            </w:r>
          </w:p>
          <w:p w14:paraId="1768378C"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4601.0 Partecipazione ai ricavi delle imposte cantonali</w:t>
            </w:r>
          </w:p>
          <w:p w14:paraId="1427A97D" w14:textId="50FB70A9" w:rsidR="003E3899" w:rsidRPr="003E3899" w:rsidRDefault="003B6FED"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BE76AA">
              <w:rPr>
                <w:rFonts w:cs="Arial"/>
                <w:color w:val="000000"/>
                <w:sz w:val="20"/>
                <w:lang w:eastAsia="de-CH"/>
              </w:rPr>
              <w:t>460</w:t>
            </w:r>
            <w:r w:rsidRPr="00C15180">
              <w:rPr>
                <w:rFonts w:cs="Arial"/>
                <w:strike/>
                <w:color w:val="000000"/>
                <w:sz w:val="20"/>
                <w:highlight w:val="yellow"/>
                <w:lang w:eastAsia="de-CH"/>
              </w:rPr>
              <w:t>0</w:t>
            </w:r>
            <w:r w:rsidRPr="00C15180">
              <w:rPr>
                <w:rFonts w:cs="Arial"/>
                <w:color w:val="000000"/>
                <w:sz w:val="20"/>
                <w:highlight w:val="yellow"/>
                <w:lang w:eastAsia="de-CH"/>
              </w:rPr>
              <w:t>1</w:t>
            </w:r>
            <w:r w:rsidRPr="00BE76AA">
              <w:rPr>
                <w:rFonts w:cs="Arial"/>
                <w:color w:val="000000"/>
                <w:sz w:val="20"/>
                <w:lang w:eastAsia="de-CH"/>
              </w:rPr>
              <w:t>.1</w:t>
            </w:r>
            <w:r w:rsidR="003E3899" w:rsidRPr="003E3899">
              <w:rPr>
                <w:rFonts w:cs="Arial"/>
                <w:sz w:val="20"/>
                <w:lang w:val="it-CH" w:eastAsia="de-CH"/>
              </w:rPr>
              <w:t xml:space="preserve"> Partecipazione ai ricavi di regalie e concessioni cantonali</w:t>
            </w:r>
          </w:p>
          <w:p w14:paraId="509DD9A8" w14:textId="2C10274E" w:rsidR="003E3899" w:rsidRPr="003E3899" w:rsidRDefault="003B6FED"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BE76AA">
              <w:rPr>
                <w:rFonts w:cs="Arial"/>
                <w:color w:val="000000"/>
                <w:sz w:val="20"/>
                <w:lang w:eastAsia="de-CH"/>
              </w:rPr>
              <w:t>460</w:t>
            </w:r>
            <w:r w:rsidRPr="00C15180">
              <w:rPr>
                <w:rFonts w:cs="Arial"/>
                <w:strike/>
                <w:color w:val="000000"/>
                <w:sz w:val="20"/>
                <w:highlight w:val="yellow"/>
                <w:lang w:eastAsia="de-CH"/>
              </w:rPr>
              <w:t>0</w:t>
            </w:r>
            <w:r w:rsidRPr="00C15180">
              <w:rPr>
                <w:rFonts w:cs="Arial"/>
                <w:color w:val="000000"/>
                <w:sz w:val="20"/>
                <w:highlight w:val="yellow"/>
                <w:lang w:eastAsia="de-CH"/>
              </w:rPr>
              <w:t>1</w:t>
            </w:r>
            <w:r w:rsidRPr="00BE76AA">
              <w:rPr>
                <w:rFonts w:cs="Arial"/>
                <w:color w:val="000000"/>
                <w:sz w:val="20"/>
                <w:lang w:eastAsia="de-CH"/>
              </w:rPr>
              <w:t>.2</w:t>
            </w:r>
            <w:r w:rsidR="003E3899" w:rsidRPr="003E3899">
              <w:rPr>
                <w:rFonts w:cs="Arial"/>
                <w:sz w:val="20"/>
                <w:lang w:val="it-CH" w:eastAsia="de-CH"/>
              </w:rPr>
              <w:t xml:space="preserve"> Partecipazione a tasse cantonali</w:t>
            </w:r>
          </w:p>
          <w:p w14:paraId="52B3D32E" w14:textId="6289ADB7" w:rsidR="003E3899" w:rsidRPr="003E3899" w:rsidRDefault="003B6FED"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BE76AA">
              <w:rPr>
                <w:rFonts w:cs="Arial"/>
                <w:color w:val="000000"/>
                <w:sz w:val="20"/>
                <w:lang w:eastAsia="de-CH"/>
              </w:rPr>
              <w:t>460</w:t>
            </w:r>
            <w:r w:rsidRPr="00C15180">
              <w:rPr>
                <w:rFonts w:cs="Arial"/>
                <w:strike/>
                <w:color w:val="000000"/>
                <w:sz w:val="20"/>
                <w:highlight w:val="yellow"/>
                <w:lang w:eastAsia="de-CH"/>
              </w:rPr>
              <w:t>0</w:t>
            </w:r>
            <w:r w:rsidRPr="00C15180">
              <w:rPr>
                <w:rFonts w:cs="Arial"/>
                <w:color w:val="000000"/>
                <w:sz w:val="20"/>
                <w:highlight w:val="yellow"/>
                <w:lang w:eastAsia="de-CH"/>
              </w:rPr>
              <w:t>1</w:t>
            </w:r>
            <w:r w:rsidRPr="00BE76AA">
              <w:rPr>
                <w:rFonts w:cs="Arial"/>
                <w:color w:val="000000"/>
                <w:sz w:val="20"/>
                <w:lang w:eastAsia="de-CH"/>
              </w:rPr>
              <w:t>.9</w:t>
            </w:r>
            <w:r w:rsidR="003E3899" w:rsidRPr="003E3899">
              <w:rPr>
                <w:rFonts w:cs="Arial"/>
                <w:sz w:val="20"/>
                <w:lang w:val="it-CH" w:eastAsia="de-CH"/>
              </w:rPr>
              <w:t xml:space="preserve"> Partecipazione ai rimanenti ricavi cantonali</w:t>
            </w:r>
          </w:p>
          <w:p w14:paraId="57B95AAF"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A livello cantonale le partecipazioni a ricavi di altri Cantoni non sono note. Se esistono, deve essere tenuto un conto dettagliato per ogni tipo di ricavo risp. di concordato.</w:t>
            </w:r>
          </w:p>
        </w:tc>
      </w:tr>
      <w:tr w:rsidR="003E3899" w:rsidRPr="003E3899" w14:paraId="1A1B1320" w14:textId="77777777" w:rsidTr="005C2F64">
        <w:trPr>
          <w:trHeight w:val="765"/>
        </w:trPr>
        <w:tc>
          <w:tcPr>
            <w:tcW w:w="0" w:type="auto"/>
            <w:tcBorders>
              <w:top w:val="nil"/>
              <w:bottom w:val="nil"/>
            </w:tcBorders>
            <w:shd w:val="clear" w:color="auto" w:fill="auto"/>
            <w:noWrap/>
          </w:tcPr>
          <w:p w14:paraId="25AF6770"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551FF1F4"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4602</w:t>
            </w:r>
          </w:p>
        </w:tc>
        <w:tc>
          <w:tcPr>
            <w:tcW w:w="2552" w:type="dxa"/>
            <w:shd w:val="clear" w:color="auto" w:fill="auto"/>
          </w:tcPr>
          <w:p w14:paraId="4591F54F"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Partecipazioni a ricavi di Comuni e consorzi comunali</w:t>
            </w:r>
          </w:p>
        </w:tc>
        <w:tc>
          <w:tcPr>
            <w:tcW w:w="5387" w:type="dxa"/>
            <w:shd w:val="clear" w:color="auto" w:fill="auto"/>
          </w:tcPr>
          <w:p w14:paraId="0B7C9F1C"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Nei conti cantonali deve essere tenuto un conto dettagliato per ogni tipo di ricavo;</w:t>
            </w:r>
          </w:p>
          <w:p w14:paraId="46F0AC9E"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lang w:val="it-CH" w:eastAsia="de-CH"/>
              </w:rPr>
              <w:t>nei conti comunali deve essere tenuto un conto dettagliato per ogni tipo di ricavo e consorzio.</w:t>
            </w:r>
          </w:p>
        </w:tc>
      </w:tr>
      <w:tr w:rsidR="003E3899" w:rsidRPr="003E3899" w14:paraId="03E428A6" w14:textId="77777777" w:rsidTr="005C2F64">
        <w:trPr>
          <w:trHeight w:val="510"/>
        </w:trPr>
        <w:tc>
          <w:tcPr>
            <w:tcW w:w="0" w:type="auto"/>
            <w:tcBorders>
              <w:top w:val="nil"/>
              <w:bottom w:val="nil"/>
            </w:tcBorders>
            <w:shd w:val="clear" w:color="auto" w:fill="auto"/>
            <w:noWrap/>
          </w:tcPr>
          <w:p w14:paraId="1BB9716B"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3440D197"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4603</w:t>
            </w:r>
          </w:p>
        </w:tc>
        <w:tc>
          <w:tcPr>
            <w:tcW w:w="2552" w:type="dxa"/>
            <w:shd w:val="clear" w:color="auto" w:fill="auto"/>
          </w:tcPr>
          <w:p w14:paraId="35B55EC7"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Partecipazioni a ricavi di istituti di assicurazioni sociali pubbliche</w:t>
            </w:r>
          </w:p>
        </w:tc>
        <w:tc>
          <w:tcPr>
            <w:tcW w:w="5387" w:type="dxa"/>
            <w:shd w:val="clear" w:color="auto" w:fill="auto"/>
          </w:tcPr>
          <w:p w14:paraId="0A01D8BB" w14:textId="77777777" w:rsidR="003E3899" w:rsidRPr="003E3899" w:rsidRDefault="003E3899" w:rsidP="003E3899">
            <w:pPr>
              <w:spacing w:line="240" w:lineRule="auto"/>
              <w:ind w:left="227" w:hanging="227"/>
              <w:jc w:val="left"/>
              <w:rPr>
                <w:rFonts w:cs="Arial"/>
                <w:sz w:val="20"/>
                <w:lang w:val="it-CH" w:eastAsia="de-CH"/>
              </w:rPr>
            </w:pPr>
          </w:p>
        </w:tc>
      </w:tr>
      <w:tr w:rsidR="003E3899" w:rsidRPr="003E3899" w14:paraId="33883B29" w14:textId="77777777" w:rsidTr="005C2F64">
        <w:trPr>
          <w:trHeight w:val="255"/>
        </w:trPr>
        <w:tc>
          <w:tcPr>
            <w:tcW w:w="0" w:type="auto"/>
            <w:tcBorders>
              <w:top w:val="nil"/>
              <w:bottom w:val="single" w:sz="4" w:space="0" w:color="auto"/>
            </w:tcBorders>
            <w:shd w:val="clear" w:color="auto" w:fill="auto"/>
            <w:noWrap/>
          </w:tcPr>
          <w:p w14:paraId="62F809F2"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60A2781B"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4604</w:t>
            </w:r>
          </w:p>
        </w:tc>
        <w:tc>
          <w:tcPr>
            <w:tcW w:w="2552" w:type="dxa"/>
            <w:shd w:val="clear" w:color="auto" w:fill="auto"/>
          </w:tcPr>
          <w:p w14:paraId="53E692ED"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Partecipazioni a ricavi di imprese pubbliche</w:t>
            </w:r>
          </w:p>
        </w:tc>
        <w:tc>
          <w:tcPr>
            <w:tcW w:w="5387" w:type="dxa"/>
            <w:shd w:val="clear" w:color="auto" w:fill="auto"/>
          </w:tcPr>
          <w:p w14:paraId="4F9F763F" w14:textId="77777777" w:rsidR="003E3899" w:rsidRPr="003E3899" w:rsidRDefault="003E3899" w:rsidP="003E3899">
            <w:pPr>
              <w:spacing w:line="240" w:lineRule="auto"/>
              <w:ind w:left="227" w:hanging="227"/>
              <w:jc w:val="left"/>
              <w:rPr>
                <w:rFonts w:cs="Arial"/>
                <w:sz w:val="20"/>
                <w:lang w:val="it-CH" w:eastAsia="de-CH"/>
              </w:rPr>
            </w:pPr>
          </w:p>
        </w:tc>
      </w:tr>
      <w:tr w:rsidR="003E3899" w:rsidRPr="003E3899" w14:paraId="0B028C30" w14:textId="77777777" w:rsidTr="005C2F64">
        <w:trPr>
          <w:trHeight w:val="1020"/>
        </w:trPr>
        <w:tc>
          <w:tcPr>
            <w:tcW w:w="0" w:type="auto"/>
            <w:tcBorders>
              <w:top w:val="single" w:sz="4" w:space="0" w:color="auto"/>
              <w:bottom w:val="nil"/>
            </w:tcBorders>
            <w:shd w:val="clear" w:color="auto" w:fill="F2F2F2"/>
            <w:noWrap/>
          </w:tcPr>
          <w:p w14:paraId="0C52596E"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461</w:t>
            </w:r>
          </w:p>
        </w:tc>
        <w:tc>
          <w:tcPr>
            <w:tcW w:w="773" w:type="dxa"/>
            <w:shd w:val="clear" w:color="auto" w:fill="F2F2F2"/>
          </w:tcPr>
          <w:p w14:paraId="4E3D9A04"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2C4A691D"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Indennizzi di enti pubblici</w:t>
            </w:r>
          </w:p>
        </w:tc>
        <w:tc>
          <w:tcPr>
            <w:tcW w:w="5387" w:type="dxa"/>
            <w:shd w:val="clear" w:color="auto" w:fill="F2F2F2"/>
          </w:tcPr>
          <w:p w14:paraId="3DAF5953"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 xml:space="preserve">Indennizzi di un ente pubblico per cui il proprio ente adempie, in tutto o in parte, un compito con uno scopo pubblico che secondo la ripartizione dei compiti dovrebbe essere adempiuto da un altro ente pubblico. L’indennizzo è di regola stabilito in base ai costi. </w:t>
            </w:r>
          </w:p>
        </w:tc>
      </w:tr>
      <w:tr w:rsidR="003E3899" w:rsidRPr="003E3899" w14:paraId="6A78E86A" w14:textId="77777777" w:rsidTr="005C2F64">
        <w:trPr>
          <w:trHeight w:val="510"/>
        </w:trPr>
        <w:tc>
          <w:tcPr>
            <w:tcW w:w="0" w:type="auto"/>
            <w:tcBorders>
              <w:top w:val="nil"/>
              <w:bottom w:val="nil"/>
            </w:tcBorders>
            <w:shd w:val="clear" w:color="auto" w:fill="auto"/>
            <w:noWrap/>
          </w:tcPr>
          <w:p w14:paraId="7BC8C867"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60BD15BF"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4610</w:t>
            </w:r>
          </w:p>
        </w:tc>
        <w:tc>
          <w:tcPr>
            <w:tcW w:w="2552" w:type="dxa"/>
            <w:shd w:val="clear" w:color="auto" w:fill="auto"/>
          </w:tcPr>
          <w:p w14:paraId="50F823D1"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Indennizzi della Confederazione</w:t>
            </w:r>
          </w:p>
        </w:tc>
        <w:tc>
          <w:tcPr>
            <w:tcW w:w="5387" w:type="dxa"/>
            <w:shd w:val="clear" w:color="auto" w:fill="auto"/>
          </w:tcPr>
          <w:p w14:paraId="5A82E430"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Indennizzi della Confederazione per compiti che rientrano nel suo settore di competenza.</w:t>
            </w:r>
          </w:p>
        </w:tc>
      </w:tr>
      <w:tr w:rsidR="003E3899" w:rsidRPr="003E3899" w14:paraId="7D38B051" w14:textId="77777777" w:rsidTr="005C2F64">
        <w:trPr>
          <w:trHeight w:val="510"/>
        </w:trPr>
        <w:tc>
          <w:tcPr>
            <w:tcW w:w="0" w:type="auto"/>
            <w:tcBorders>
              <w:top w:val="nil"/>
              <w:bottom w:val="nil"/>
            </w:tcBorders>
            <w:shd w:val="clear" w:color="auto" w:fill="auto"/>
            <w:noWrap/>
          </w:tcPr>
          <w:p w14:paraId="3B7928B0"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321ABD48"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4611</w:t>
            </w:r>
          </w:p>
        </w:tc>
        <w:tc>
          <w:tcPr>
            <w:tcW w:w="2552" w:type="dxa"/>
            <w:shd w:val="clear" w:color="auto" w:fill="auto"/>
          </w:tcPr>
          <w:p w14:paraId="46DC48B9"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Indennizzi di Cantoni e concordati</w:t>
            </w:r>
          </w:p>
        </w:tc>
        <w:tc>
          <w:tcPr>
            <w:tcW w:w="5387" w:type="dxa"/>
            <w:shd w:val="clear" w:color="auto" w:fill="auto"/>
          </w:tcPr>
          <w:p w14:paraId="0BDECBAF"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Indennizzi di Cantoni per compiti che rientrano nel settore di competenza dei Cantoni.</w:t>
            </w:r>
          </w:p>
        </w:tc>
      </w:tr>
      <w:tr w:rsidR="003E3899" w:rsidRPr="003E3899" w14:paraId="65E37F52" w14:textId="77777777" w:rsidTr="005C2F64">
        <w:trPr>
          <w:trHeight w:val="510"/>
        </w:trPr>
        <w:tc>
          <w:tcPr>
            <w:tcW w:w="0" w:type="auto"/>
            <w:tcBorders>
              <w:top w:val="nil"/>
              <w:bottom w:val="nil"/>
            </w:tcBorders>
            <w:shd w:val="clear" w:color="auto" w:fill="auto"/>
            <w:noWrap/>
          </w:tcPr>
          <w:p w14:paraId="02D11907"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2AB9CFED"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4612</w:t>
            </w:r>
          </w:p>
        </w:tc>
        <w:tc>
          <w:tcPr>
            <w:tcW w:w="2552" w:type="dxa"/>
            <w:shd w:val="clear" w:color="auto" w:fill="auto"/>
          </w:tcPr>
          <w:p w14:paraId="356A7B49"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Indennizzi di Comuni e consorzi comunali</w:t>
            </w:r>
          </w:p>
        </w:tc>
        <w:tc>
          <w:tcPr>
            <w:tcW w:w="5387" w:type="dxa"/>
            <w:shd w:val="clear" w:color="auto" w:fill="auto"/>
          </w:tcPr>
          <w:p w14:paraId="5108753D"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Indennizzi di Comuni e consorzi comunali per compiti che rientrano nel settore di competenza di Comuni e consorzi comunali.</w:t>
            </w:r>
          </w:p>
          <w:p w14:paraId="4C867735"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highlight w:val="green"/>
                <w:lang w:val="it-CH" w:eastAsia="de-CH"/>
              </w:rPr>
            </w:pPr>
            <w:r w:rsidRPr="003E3899">
              <w:rPr>
                <w:rFonts w:cs="Arial"/>
                <w:sz w:val="20"/>
                <w:highlight w:val="green"/>
                <w:lang w:val="it-CH" w:eastAsia="de-CH"/>
              </w:rPr>
              <w:t>Suddivisione raccomandata:</w:t>
            </w:r>
          </w:p>
          <w:p w14:paraId="5D98021F"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highlight w:val="green"/>
                <w:lang w:eastAsia="en-US"/>
              </w:rPr>
            </w:pPr>
            <w:r w:rsidRPr="003E3899">
              <w:rPr>
                <w:rFonts w:cs="Arial"/>
                <w:color w:val="000000"/>
                <w:sz w:val="20"/>
                <w:highlight w:val="green"/>
                <w:lang w:eastAsia="en-US"/>
              </w:rPr>
              <w:t>4612.1 Indenizzi di Comuni e consorzi comunali all’interno del cantone</w:t>
            </w:r>
          </w:p>
          <w:p w14:paraId="2B963F3F"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highlight w:val="green"/>
                <w:lang w:eastAsia="en-US"/>
              </w:rPr>
            </w:pPr>
            <w:r w:rsidRPr="003E3899">
              <w:rPr>
                <w:rFonts w:cs="Arial"/>
                <w:color w:val="000000"/>
                <w:sz w:val="20"/>
                <w:highlight w:val="green"/>
                <w:lang w:eastAsia="en-US"/>
              </w:rPr>
              <w:t>4612.2 Indenizzi di Comuni e consorzi comunali situati in un altro cantone</w:t>
            </w:r>
          </w:p>
          <w:p w14:paraId="3E052183"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color w:val="000000"/>
                <w:sz w:val="20"/>
                <w:highlight w:val="green"/>
                <w:lang w:eastAsia="en-US"/>
              </w:rPr>
              <w:t>4612.3 Indenizzi di Comuni e consorzi comunali del estero limitrofo</w:t>
            </w:r>
          </w:p>
        </w:tc>
      </w:tr>
      <w:tr w:rsidR="003E3899" w:rsidRPr="003E3899" w14:paraId="0AE7463D" w14:textId="77777777" w:rsidTr="005C2F64">
        <w:trPr>
          <w:trHeight w:val="510"/>
        </w:trPr>
        <w:tc>
          <w:tcPr>
            <w:tcW w:w="0" w:type="auto"/>
            <w:tcBorders>
              <w:top w:val="nil"/>
              <w:bottom w:val="nil"/>
            </w:tcBorders>
            <w:shd w:val="clear" w:color="auto" w:fill="auto"/>
            <w:noWrap/>
          </w:tcPr>
          <w:p w14:paraId="639859BC"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66B75F2E"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4613</w:t>
            </w:r>
          </w:p>
        </w:tc>
        <w:tc>
          <w:tcPr>
            <w:tcW w:w="2552" w:type="dxa"/>
            <w:shd w:val="clear" w:color="auto" w:fill="auto"/>
          </w:tcPr>
          <w:p w14:paraId="23CB5868"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Indennizzi di assicurazioni sociali pubbliche</w:t>
            </w:r>
          </w:p>
        </w:tc>
        <w:tc>
          <w:tcPr>
            <w:tcW w:w="5387" w:type="dxa"/>
            <w:shd w:val="clear" w:color="auto" w:fill="auto"/>
          </w:tcPr>
          <w:p w14:paraId="4B0B4873"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Indennizzi di assicurazioni sociali pubbliche per compiti che rientrano nel settore di competenza delle assicurazioni sociali pubbliche.</w:t>
            </w:r>
          </w:p>
        </w:tc>
      </w:tr>
      <w:tr w:rsidR="003E3899" w:rsidRPr="003E3899" w14:paraId="4C041685" w14:textId="77777777" w:rsidTr="005C2F64">
        <w:trPr>
          <w:trHeight w:val="510"/>
        </w:trPr>
        <w:tc>
          <w:tcPr>
            <w:tcW w:w="0" w:type="auto"/>
            <w:tcBorders>
              <w:top w:val="nil"/>
              <w:bottom w:val="nil"/>
            </w:tcBorders>
            <w:shd w:val="clear" w:color="auto" w:fill="auto"/>
            <w:noWrap/>
          </w:tcPr>
          <w:p w14:paraId="657E3932"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3665255B"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4614</w:t>
            </w:r>
          </w:p>
        </w:tc>
        <w:tc>
          <w:tcPr>
            <w:tcW w:w="2552" w:type="dxa"/>
            <w:shd w:val="clear" w:color="auto" w:fill="auto"/>
          </w:tcPr>
          <w:p w14:paraId="6156E701"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Indennizzi di imprese pubbliche</w:t>
            </w:r>
          </w:p>
        </w:tc>
        <w:tc>
          <w:tcPr>
            <w:tcW w:w="5387" w:type="dxa"/>
            <w:shd w:val="clear" w:color="auto" w:fill="auto"/>
          </w:tcPr>
          <w:p w14:paraId="5DE8EE1F"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Indennizzi di imprese pubbliche per compiti che rientrano nel settore di competenza delle imprese pubbliche.</w:t>
            </w:r>
          </w:p>
        </w:tc>
      </w:tr>
      <w:tr w:rsidR="003E3899" w:rsidRPr="003E3899" w14:paraId="78DF4616" w14:textId="77777777" w:rsidTr="005C2F64">
        <w:trPr>
          <w:trHeight w:val="510"/>
        </w:trPr>
        <w:tc>
          <w:tcPr>
            <w:tcW w:w="0" w:type="auto"/>
            <w:tcBorders>
              <w:top w:val="nil"/>
              <w:bottom w:val="nil"/>
            </w:tcBorders>
            <w:shd w:val="clear" w:color="auto" w:fill="auto"/>
            <w:noWrap/>
          </w:tcPr>
          <w:p w14:paraId="53E0BE70"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w:t>
            </w:r>
          </w:p>
        </w:tc>
        <w:tc>
          <w:tcPr>
            <w:tcW w:w="773" w:type="dxa"/>
            <w:shd w:val="clear" w:color="auto" w:fill="auto"/>
          </w:tcPr>
          <w:p w14:paraId="6FF6AB85"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4615</w:t>
            </w:r>
          </w:p>
        </w:tc>
        <w:tc>
          <w:tcPr>
            <w:tcW w:w="2552" w:type="dxa"/>
            <w:shd w:val="clear" w:color="auto" w:fill="auto"/>
          </w:tcPr>
          <w:p w14:paraId="651F0F8A"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 </w:t>
            </w:r>
          </w:p>
        </w:tc>
        <w:tc>
          <w:tcPr>
            <w:tcW w:w="5387" w:type="dxa"/>
            <w:shd w:val="clear" w:color="auto" w:fill="auto"/>
          </w:tcPr>
          <w:p w14:paraId="73A415A5"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Questa voce è riservata alla statistica finanziaria della Confederazione e non può essere utilizzata per i piani contabili di Cantoni e Comuni.</w:t>
            </w:r>
          </w:p>
        </w:tc>
      </w:tr>
      <w:tr w:rsidR="003E3899" w:rsidRPr="003E3899" w14:paraId="3B87107D" w14:textId="77777777" w:rsidTr="005C2F64">
        <w:trPr>
          <w:trHeight w:val="100"/>
        </w:trPr>
        <w:tc>
          <w:tcPr>
            <w:tcW w:w="0" w:type="auto"/>
            <w:tcBorders>
              <w:top w:val="nil"/>
              <w:bottom w:val="nil"/>
            </w:tcBorders>
            <w:shd w:val="clear" w:color="auto" w:fill="auto"/>
            <w:noWrap/>
          </w:tcPr>
          <w:p w14:paraId="2890B09B"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w:t>
            </w:r>
          </w:p>
        </w:tc>
        <w:tc>
          <w:tcPr>
            <w:tcW w:w="773" w:type="dxa"/>
            <w:shd w:val="clear" w:color="auto" w:fill="auto"/>
          </w:tcPr>
          <w:p w14:paraId="51D3F277"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4616</w:t>
            </w:r>
          </w:p>
        </w:tc>
        <w:tc>
          <w:tcPr>
            <w:tcW w:w="2552" w:type="dxa"/>
            <w:shd w:val="clear" w:color="auto" w:fill="auto"/>
          </w:tcPr>
          <w:p w14:paraId="4B0995FF"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 </w:t>
            </w:r>
          </w:p>
        </w:tc>
        <w:tc>
          <w:tcPr>
            <w:tcW w:w="5387" w:type="dxa"/>
            <w:shd w:val="clear" w:color="auto" w:fill="auto"/>
          </w:tcPr>
          <w:p w14:paraId="49CC3E83"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Questa voce è riservata alla statistica finanziaria della Confederazione e non può essere utilizzata per i piani contabili di Cantoni e Comuni.</w:t>
            </w:r>
          </w:p>
        </w:tc>
      </w:tr>
      <w:tr w:rsidR="003E3899" w:rsidRPr="003E3899" w14:paraId="5D739809" w14:textId="77777777" w:rsidTr="005C2F64">
        <w:trPr>
          <w:trHeight w:val="510"/>
        </w:trPr>
        <w:tc>
          <w:tcPr>
            <w:tcW w:w="0" w:type="auto"/>
            <w:tcBorders>
              <w:top w:val="nil"/>
              <w:bottom w:val="nil"/>
            </w:tcBorders>
            <w:shd w:val="clear" w:color="auto" w:fill="auto"/>
            <w:noWrap/>
          </w:tcPr>
          <w:p w14:paraId="479070A3"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w:t>
            </w:r>
          </w:p>
        </w:tc>
        <w:tc>
          <w:tcPr>
            <w:tcW w:w="773" w:type="dxa"/>
            <w:shd w:val="clear" w:color="auto" w:fill="auto"/>
          </w:tcPr>
          <w:p w14:paraId="0B3E0645"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4617</w:t>
            </w:r>
          </w:p>
        </w:tc>
        <w:tc>
          <w:tcPr>
            <w:tcW w:w="2552" w:type="dxa"/>
            <w:shd w:val="clear" w:color="auto" w:fill="auto"/>
          </w:tcPr>
          <w:p w14:paraId="65832B81"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 </w:t>
            </w:r>
          </w:p>
        </w:tc>
        <w:tc>
          <w:tcPr>
            <w:tcW w:w="5387" w:type="dxa"/>
            <w:shd w:val="clear" w:color="auto" w:fill="auto"/>
          </w:tcPr>
          <w:p w14:paraId="7428D4AB"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Questa voce è riservata alla statistica finanziaria della Confederazione e non può essere utilizzata per i piani contabili di Cantoni e Comuni.</w:t>
            </w:r>
          </w:p>
        </w:tc>
      </w:tr>
      <w:tr w:rsidR="003E3899" w:rsidRPr="003E3899" w14:paraId="36A0048F" w14:textId="77777777" w:rsidTr="005C2F64">
        <w:trPr>
          <w:trHeight w:val="510"/>
        </w:trPr>
        <w:tc>
          <w:tcPr>
            <w:tcW w:w="0" w:type="auto"/>
            <w:tcBorders>
              <w:top w:val="nil"/>
            </w:tcBorders>
            <w:shd w:val="clear" w:color="auto" w:fill="auto"/>
            <w:noWrap/>
          </w:tcPr>
          <w:p w14:paraId="369C6B1C"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w:t>
            </w:r>
          </w:p>
        </w:tc>
        <w:tc>
          <w:tcPr>
            <w:tcW w:w="773" w:type="dxa"/>
            <w:shd w:val="clear" w:color="auto" w:fill="auto"/>
          </w:tcPr>
          <w:p w14:paraId="29C5E2D8"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4618</w:t>
            </w:r>
          </w:p>
        </w:tc>
        <w:tc>
          <w:tcPr>
            <w:tcW w:w="2552" w:type="dxa"/>
            <w:shd w:val="clear" w:color="auto" w:fill="auto"/>
          </w:tcPr>
          <w:p w14:paraId="279C51DC"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 </w:t>
            </w:r>
          </w:p>
        </w:tc>
        <w:tc>
          <w:tcPr>
            <w:tcW w:w="5387" w:type="dxa"/>
            <w:shd w:val="clear" w:color="auto" w:fill="auto"/>
          </w:tcPr>
          <w:p w14:paraId="32FD3326"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Questa voce è riservata alla statistica finanziaria della Confederazione e non può essere utilizzata per i piani contabili di Cantoni e Comuni.</w:t>
            </w:r>
          </w:p>
        </w:tc>
      </w:tr>
      <w:tr w:rsidR="003E3899" w:rsidRPr="003E3899" w14:paraId="634B4159" w14:textId="77777777" w:rsidTr="005C2F64">
        <w:trPr>
          <w:trHeight w:val="255"/>
        </w:trPr>
        <w:tc>
          <w:tcPr>
            <w:tcW w:w="0" w:type="auto"/>
            <w:shd w:val="clear" w:color="auto" w:fill="F2F2F2"/>
            <w:noWrap/>
          </w:tcPr>
          <w:p w14:paraId="33DBADED"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462</w:t>
            </w:r>
          </w:p>
        </w:tc>
        <w:tc>
          <w:tcPr>
            <w:tcW w:w="773" w:type="dxa"/>
            <w:shd w:val="clear" w:color="auto" w:fill="F2F2F2"/>
          </w:tcPr>
          <w:p w14:paraId="0DAC3DFC"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23D29AB4"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 xml:space="preserve"> Perequazione finanziaria e compensazione degli oneri </w:t>
            </w:r>
          </w:p>
        </w:tc>
        <w:tc>
          <w:tcPr>
            <w:tcW w:w="5387" w:type="dxa"/>
            <w:shd w:val="clear" w:color="auto" w:fill="F2F2F2"/>
          </w:tcPr>
          <w:p w14:paraId="6185C108" w14:textId="77777777" w:rsidR="003E3899" w:rsidRPr="003E3899" w:rsidRDefault="003E3899" w:rsidP="003E3899">
            <w:pPr>
              <w:spacing w:line="240" w:lineRule="auto"/>
              <w:ind w:left="227" w:hanging="227"/>
              <w:jc w:val="left"/>
              <w:rPr>
                <w:rFonts w:cs="Arial"/>
                <w:iCs/>
                <w:sz w:val="20"/>
                <w:lang w:val="it-CH" w:eastAsia="de-CH"/>
              </w:rPr>
            </w:pPr>
          </w:p>
        </w:tc>
      </w:tr>
      <w:tr w:rsidR="003E3899" w:rsidRPr="003E3899" w14:paraId="0B84B8B2" w14:textId="77777777" w:rsidTr="005C2F64">
        <w:trPr>
          <w:trHeight w:val="1845"/>
        </w:trPr>
        <w:tc>
          <w:tcPr>
            <w:tcW w:w="0" w:type="auto"/>
            <w:shd w:val="clear" w:color="auto" w:fill="auto"/>
            <w:noWrap/>
          </w:tcPr>
          <w:p w14:paraId="5916CD52" w14:textId="77777777" w:rsidR="003E3899" w:rsidRPr="003E3899" w:rsidRDefault="003E3899" w:rsidP="003E3899">
            <w:pPr>
              <w:spacing w:line="240" w:lineRule="auto"/>
              <w:ind w:left="227" w:right="-24" w:hanging="227"/>
              <w:jc w:val="left"/>
              <w:rPr>
                <w:rFonts w:cs="Arial"/>
                <w:sz w:val="20"/>
                <w:lang w:val="it-CH" w:eastAsia="de-CH"/>
              </w:rPr>
            </w:pPr>
          </w:p>
        </w:tc>
        <w:tc>
          <w:tcPr>
            <w:tcW w:w="773" w:type="dxa"/>
            <w:shd w:val="clear" w:color="auto" w:fill="auto"/>
          </w:tcPr>
          <w:p w14:paraId="5ACFA265"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4620</w:t>
            </w:r>
          </w:p>
        </w:tc>
        <w:tc>
          <w:tcPr>
            <w:tcW w:w="2552" w:type="dxa"/>
            <w:shd w:val="clear" w:color="auto" w:fill="auto"/>
          </w:tcPr>
          <w:p w14:paraId="6A95F433"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 xml:space="preserve">dalla Confederazione </w:t>
            </w:r>
          </w:p>
        </w:tc>
        <w:tc>
          <w:tcPr>
            <w:tcW w:w="5387" w:type="dxa"/>
            <w:shd w:val="clear" w:color="auto" w:fill="auto"/>
          </w:tcPr>
          <w:p w14:paraId="15C63DDE"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Versamenti della Confederazione nel quadro della NPC per i conti dei Cantoni:</w:t>
            </w:r>
          </w:p>
          <w:p w14:paraId="7140325B"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 xml:space="preserve">4620.1 NPC Perequazione delle risorse (10/17 dalla Confederazione; il resto incombe ai Cantoni [Cantoni donatori]; vedi conto 4621.1)  </w:t>
            </w:r>
          </w:p>
          <w:p w14:paraId="46D8BC8D"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4620.2 NPC Perequazione sociodemografica (100 % dalla Confederazione)</w:t>
            </w:r>
          </w:p>
          <w:p w14:paraId="03C651DB"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4620.3 NPC Perequazione geotopografica (100 % dalla Confederazione)</w:t>
            </w:r>
          </w:p>
          <w:p w14:paraId="6A3EEFDC"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4620.4 NPC Compensazione dei casi di rigore (il 1° anno: 2/3 dalla Confederazione e 1/3 dai Cantoni; vedi conto 4621.4).</w:t>
            </w:r>
          </w:p>
        </w:tc>
      </w:tr>
      <w:tr w:rsidR="003E3899" w:rsidRPr="003E3899" w14:paraId="258C9A49" w14:textId="77777777" w:rsidTr="005C2F64">
        <w:trPr>
          <w:trHeight w:val="4470"/>
        </w:trPr>
        <w:tc>
          <w:tcPr>
            <w:tcW w:w="0" w:type="auto"/>
            <w:shd w:val="clear" w:color="auto" w:fill="auto"/>
            <w:noWrap/>
          </w:tcPr>
          <w:p w14:paraId="7DAE3C1C" w14:textId="77777777" w:rsidR="003E3899" w:rsidRPr="003E3899" w:rsidRDefault="003E3899" w:rsidP="003E3899">
            <w:pPr>
              <w:spacing w:line="240" w:lineRule="auto"/>
              <w:ind w:left="227" w:right="-24" w:hanging="227"/>
              <w:jc w:val="left"/>
              <w:rPr>
                <w:rFonts w:cs="Arial"/>
                <w:sz w:val="20"/>
                <w:lang w:val="it-CH" w:eastAsia="de-CH"/>
              </w:rPr>
            </w:pPr>
          </w:p>
        </w:tc>
        <w:tc>
          <w:tcPr>
            <w:tcW w:w="773" w:type="dxa"/>
            <w:shd w:val="clear" w:color="auto" w:fill="auto"/>
          </w:tcPr>
          <w:p w14:paraId="2044E7E6"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4621</w:t>
            </w:r>
          </w:p>
        </w:tc>
        <w:tc>
          <w:tcPr>
            <w:tcW w:w="2552" w:type="dxa"/>
            <w:shd w:val="clear" w:color="auto" w:fill="auto"/>
          </w:tcPr>
          <w:p w14:paraId="0E81216C"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da Cantoni e concordati</w:t>
            </w:r>
          </w:p>
        </w:tc>
        <w:tc>
          <w:tcPr>
            <w:tcW w:w="5387" w:type="dxa"/>
            <w:shd w:val="clear" w:color="auto" w:fill="auto"/>
          </w:tcPr>
          <w:p w14:paraId="0AEBEEED"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Per i conti della Confederazione (come servizio di clearing nella NPC):</w:t>
            </w:r>
          </w:p>
          <w:p w14:paraId="1839A08A"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br w:type="page"/>
              <w:t>4621.7 NPC: Perequazione delle risorse e compensazione dei casi di rigore dei Cantoni donatori (il saldo deve corrispondere al conto 3621.7)</w:t>
            </w:r>
            <w:r w:rsidRPr="003E3899">
              <w:rPr>
                <w:rFonts w:cs="Arial"/>
                <w:sz w:val="20"/>
                <w:lang w:val="it-CH" w:eastAsia="de-CH"/>
              </w:rPr>
              <w:br w:type="page"/>
            </w:r>
          </w:p>
          <w:p w14:paraId="75D08893"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 xml:space="preserve">Pagamenti dei Cantoni donatori nel quadro della NPC per i conti dei Cantoni: </w:t>
            </w:r>
          </w:p>
          <w:p w14:paraId="5C146351"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br w:type="page"/>
              <w:t>4621.1 NPC Perequazione delle risorse (7/17 dai Cantoni; resto vedi conto 4620.1)</w:t>
            </w:r>
            <w:r w:rsidRPr="003E3899">
              <w:rPr>
                <w:rFonts w:cs="Arial"/>
                <w:sz w:val="20"/>
                <w:lang w:val="it-CH" w:eastAsia="de-CH"/>
              </w:rPr>
              <w:br w:type="page"/>
            </w:r>
          </w:p>
          <w:p w14:paraId="1532F445"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4621.4 NPC Compensazione dei casi di rigore (1/3 dai Cantoni; resto vedi conto 4620.4)</w:t>
            </w:r>
            <w:r w:rsidRPr="003E3899">
              <w:rPr>
                <w:rFonts w:cs="Arial"/>
                <w:sz w:val="20"/>
                <w:lang w:val="it-CH" w:eastAsia="de-CH"/>
              </w:rPr>
              <w:br w:type="page"/>
            </w:r>
          </w:p>
          <w:p w14:paraId="5ED1A660"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Versamenti da Cantoni a Comuni per i conti dei Comuni:</w:t>
            </w:r>
            <w:r w:rsidRPr="003E3899">
              <w:rPr>
                <w:rFonts w:cs="Arial"/>
                <w:sz w:val="20"/>
                <w:lang w:val="it-CH" w:eastAsia="de-CH"/>
              </w:rPr>
              <w:br w:type="page"/>
            </w:r>
          </w:p>
          <w:p w14:paraId="2BE88A44"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4621.1 Quota alla perequazione delle risorse del Cantone</w:t>
            </w:r>
            <w:r w:rsidRPr="003E3899">
              <w:rPr>
                <w:rFonts w:cs="Arial"/>
                <w:sz w:val="20"/>
                <w:lang w:val="it-CH" w:eastAsia="de-CH"/>
              </w:rPr>
              <w:br w:type="page"/>
            </w:r>
          </w:p>
          <w:p w14:paraId="130D20EE"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4621.2 Quota alla perequazione sociodemografica del Cantone</w:t>
            </w:r>
            <w:r w:rsidRPr="003E3899">
              <w:rPr>
                <w:rFonts w:cs="Arial"/>
                <w:sz w:val="20"/>
                <w:lang w:val="it-CH" w:eastAsia="de-CH"/>
              </w:rPr>
              <w:br w:type="page"/>
            </w:r>
          </w:p>
          <w:p w14:paraId="79B51636"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4621.3 Quota alla perequazione geotopografica del Cantone</w:t>
            </w:r>
            <w:r w:rsidRPr="003E3899">
              <w:rPr>
                <w:rFonts w:cs="Arial"/>
                <w:sz w:val="20"/>
                <w:lang w:val="it-CH" w:eastAsia="de-CH"/>
              </w:rPr>
              <w:br w:type="page"/>
            </w:r>
          </w:p>
          <w:p w14:paraId="332207F5"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4621.4 Quota alla compensazione dei casi di rigore del Cantone</w:t>
            </w:r>
            <w:r w:rsidRPr="003E3899">
              <w:rPr>
                <w:rFonts w:cs="Arial"/>
                <w:sz w:val="20"/>
                <w:lang w:val="it-CH" w:eastAsia="de-CH"/>
              </w:rPr>
              <w:br w:type="page"/>
            </w:r>
          </w:p>
          <w:p w14:paraId="3B982309"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highlight w:val="green"/>
                <w:lang w:val="it-CH" w:eastAsia="de-CH"/>
              </w:rPr>
            </w:pPr>
            <w:r w:rsidRPr="003E3899">
              <w:rPr>
                <w:rFonts w:cs="Arial"/>
                <w:sz w:val="20"/>
                <w:lang w:val="it-CH" w:eastAsia="de-CH"/>
              </w:rPr>
              <w:t xml:space="preserve">4621.5 Perequazione finanziaria </w:t>
            </w:r>
            <w:r w:rsidRPr="003E3899">
              <w:rPr>
                <w:rFonts w:cs="Arial"/>
                <w:strike/>
                <w:sz w:val="20"/>
                <w:highlight w:val="green"/>
                <w:lang w:val="it-CH" w:eastAsia="de-CH"/>
              </w:rPr>
              <w:t xml:space="preserve">intercantonale </w:t>
            </w:r>
            <w:r w:rsidRPr="003E3899">
              <w:rPr>
                <w:rFonts w:cs="Arial"/>
                <w:sz w:val="20"/>
                <w:highlight w:val="green"/>
                <w:lang w:val="it-CH" w:eastAsia="de-CH"/>
              </w:rPr>
              <w:t>verticale:</w:t>
            </w:r>
            <w:r w:rsidRPr="003E3899">
              <w:rPr>
                <w:rFonts w:cs="Arial"/>
                <w:sz w:val="20"/>
                <w:lang w:val="it-CH" w:eastAsia="de-CH"/>
              </w:rPr>
              <w:t xml:space="preserve"> contributi dei Cantoni </w:t>
            </w:r>
            <w:r w:rsidRPr="003E3899">
              <w:rPr>
                <w:rFonts w:cs="Arial"/>
                <w:sz w:val="20"/>
                <w:highlight w:val="green"/>
                <w:lang w:val="it-CH" w:eastAsia="de-CH"/>
              </w:rPr>
              <w:t>ai Comuni</w:t>
            </w:r>
            <w:r w:rsidRPr="003E3899">
              <w:rPr>
                <w:rFonts w:cs="Arial"/>
                <w:strike/>
                <w:sz w:val="20"/>
                <w:highlight w:val="green"/>
                <w:lang w:val="it-CH" w:eastAsia="de-CH"/>
              </w:rPr>
              <w:t>; perequazione finanziaria verticale)</w:t>
            </w:r>
            <w:r w:rsidRPr="003E3899">
              <w:rPr>
                <w:rFonts w:cs="Arial"/>
                <w:strike/>
                <w:sz w:val="20"/>
                <w:highlight w:val="green"/>
                <w:lang w:val="it-CH" w:eastAsia="de-CH"/>
              </w:rPr>
              <w:br w:type="page"/>
            </w:r>
          </w:p>
          <w:p w14:paraId="5684F2B9"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 xml:space="preserve">4621.6 Compensazione </w:t>
            </w:r>
            <w:r w:rsidRPr="003E3899">
              <w:rPr>
                <w:rFonts w:cs="Arial"/>
                <w:sz w:val="20"/>
                <w:highlight w:val="green"/>
                <w:lang w:val="it-CH" w:eastAsia="de-CH"/>
              </w:rPr>
              <w:t>verticale</w:t>
            </w:r>
            <w:r w:rsidRPr="003E3899">
              <w:rPr>
                <w:rFonts w:cs="Arial"/>
                <w:sz w:val="20"/>
                <w:lang w:val="it-CH" w:eastAsia="de-CH"/>
              </w:rPr>
              <w:t xml:space="preserve"> degli oneri </w:t>
            </w:r>
            <w:r w:rsidRPr="003E3899">
              <w:rPr>
                <w:rFonts w:cs="Arial"/>
                <w:strike/>
                <w:sz w:val="20"/>
                <w:highlight w:val="green"/>
                <w:lang w:val="it-CH" w:eastAsia="de-CH"/>
              </w:rPr>
              <w:t>intercantonale</w:t>
            </w:r>
            <w:r w:rsidRPr="003E3899">
              <w:rPr>
                <w:rFonts w:cs="Arial"/>
                <w:sz w:val="20"/>
                <w:lang w:val="it-CH" w:eastAsia="de-CH"/>
              </w:rPr>
              <w:t xml:space="preserve">: contributi dei Cantoni ai Comuni; </w:t>
            </w:r>
            <w:r w:rsidRPr="003E3899">
              <w:rPr>
                <w:rFonts w:cs="Arial"/>
                <w:strike/>
                <w:sz w:val="20"/>
                <w:highlight w:val="green"/>
                <w:lang w:val="it-CH" w:eastAsia="de-CH"/>
              </w:rPr>
              <w:t>compensazione degli oneri verticale</w:t>
            </w:r>
            <w:r w:rsidRPr="003E3899">
              <w:rPr>
                <w:rFonts w:cs="Arial"/>
                <w:strike/>
                <w:sz w:val="20"/>
                <w:lang w:val="it-CH" w:eastAsia="de-CH"/>
              </w:rPr>
              <w:br w:type="page"/>
            </w:r>
          </w:p>
          <w:p w14:paraId="456096F9"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4621.9 Rimanente perequazione finanziaria e compensazione degli oneri (perequazione finanziaria verticale)</w:t>
            </w:r>
          </w:p>
        </w:tc>
      </w:tr>
      <w:tr w:rsidR="003E3899" w:rsidRPr="003E3899" w14:paraId="2E25E776" w14:textId="77777777" w:rsidTr="005C2F64">
        <w:trPr>
          <w:trHeight w:val="100"/>
        </w:trPr>
        <w:tc>
          <w:tcPr>
            <w:tcW w:w="0" w:type="auto"/>
            <w:tcBorders>
              <w:bottom w:val="nil"/>
            </w:tcBorders>
            <w:shd w:val="clear" w:color="auto" w:fill="auto"/>
            <w:noWrap/>
          </w:tcPr>
          <w:p w14:paraId="1E07B578"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28C972FE"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4622</w:t>
            </w:r>
          </w:p>
        </w:tc>
        <w:tc>
          <w:tcPr>
            <w:tcW w:w="2552" w:type="dxa"/>
            <w:shd w:val="clear" w:color="auto" w:fill="auto"/>
          </w:tcPr>
          <w:p w14:paraId="534D4F2B"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da Comuni e consorzi comunali</w:t>
            </w:r>
          </w:p>
        </w:tc>
        <w:tc>
          <w:tcPr>
            <w:tcW w:w="5387" w:type="dxa"/>
            <w:shd w:val="clear" w:color="auto" w:fill="auto"/>
          </w:tcPr>
          <w:p w14:paraId="57E2F6BE"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Per i conti dei Cantoni (perequazione finanziaria o compensazione degli oneri verticale da Comuni a Cantoni):</w:t>
            </w:r>
          </w:p>
          <w:p w14:paraId="3920B3DC"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4622.5 Perequazione finanziaria intercantonale (contributi dei Comuni: perequazione finanziaria verticale)</w:t>
            </w:r>
          </w:p>
          <w:p w14:paraId="36A0DAC9"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4622.6 Compensazione degli oneri intercantonale (contributi dei Comuni; compensazione degli oneri verticale)</w:t>
            </w:r>
          </w:p>
          <w:p w14:paraId="53F61F05"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highlight w:val="green"/>
                <w:lang w:val="it-CH" w:eastAsia="de-CH"/>
              </w:rPr>
            </w:pPr>
            <w:r w:rsidRPr="003E3899">
              <w:rPr>
                <w:rFonts w:cs="Arial"/>
                <w:sz w:val="20"/>
                <w:highlight w:val="green"/>
                <w:lang w:val="it-CH" w:eastAsia="de-CH"/>
              </w:rPr>
              <w:t xml:space="preserve">4622.7 Perequazione finanziaria </w:t>
            </w:r>
            <w:r w:rsidRPr="003E3899">
              <w:rPr>
                <w:rFonts w:cs="Arial"/>
                <w:strike/>
                <w:sz w:val="20"/>
                <w:highlight w:val="green"/>
                <w:lang w:val="it-CH" w:eastAsia="de-CH"/>
              </w:rPr>
              <w:t xml:space="preserve">intracantonale </w:t>
            </w:r>
            <w:r w:rsidRPr="003E3899">
              <w:rPr>
                <w:rFonts w:cs="Arial"/>
                <w:sz w:val="20"/>
                <w:highlight w:val="green"/>
                <w:lang w:val="it-CH" w:eastAsia="de-CH"/>
              </w:rPr>
              <w:t>horizontale tra Comuni (il Cantone agisce come un servizio di clearing; il saldo deve corrispondere a quello del conto 3622.7)</w:t>
            </w:r>
          </w:p>
          <w:p w14:paraId="2410E007"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highlight w:val="green"/>
                <w:lang w:val="it-CH" w:eastAsia="de-CH"/>
              </w:rPr>
              <w:t xml:space="preserve">4622.8 Compensazione horizontale degli oneri </w:t>
            </w:r>
            <w:r w:rsidRPr="003E3899">
              <w:rPr>
                <w:rFonts w:cs="Arial"/>
                <w:strike/>
                <w:sz w:val="20"/>
                <w:highlight w:val="green"/>
                <w:lang w:val="it-CH" w:eastAsia="de-CH"/>
              </w:rPr>
              <w:t>intracantonale</w:t>
            </w:r>
            <w:r w:rsidRPr="003E3899">
              <w:rPr>
                <w:rFonts w:cs="Arial"/>
                <w:sz w:val="20"/>
                <w:highlight w:val="green"/>
                <w:lang w:val="it-CH" w:eastAsia="de-CH"/>
              </w:rPr>
              <w:t xml:space="preserve"> tra Comuni (il Cantone agisce come un servizio di clearing; il saldo deve corrispondere a quello del conto 3622.8)</w:t>
            </w:r>
          </w:p>
          <w:p w14:paraId="366F44E2"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Versamenti tra Comuni per i conti dei Comuni:</w:t>
            </w:r>
          </w:p>
          <w:p w14:paraId="65B271DC"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highlight w:val="green"/>
                <w:lang w:val="it-CH" w:eastAsia="de-CH"/>
              </w:rPr>
            </w:pPr>
            <w:r w:rsidRPr="003E3899">
              <w:rPr>
                <w:rFonts w:cs="Arial"/>
                <w:sz w:val="20"/>
                <w:lang w:val="it-CH" w:eastAsia="de-CH"/>
              </w:rPr>
              <w:t xml:space="preserve">4622.7 Perequazione finanziaria </w:t>
            </w:r>
            <w:r w:rsidRPr="003E3899">
              <w:rPr>
                <w:rFonts w:cs="Arial"/>
                <w:sz w:val="20"/>
                <w:highlight w:val="green"/>
                <w:lang w:val="it-CH" w:eastAsia="de-CH"/>
              </w:rPr>
              <w:t xml:space="preserve">horizontale </w:t>
            </w:r>
            <w:r w:rsidRPr="003E3899">
              <w:rPr>
                <w:rFonts w:cs="Arial"/>
                <w:strike/>
                <w:sz w:val="20"/>
                <w:highlight w:val="green"/>
                <w:lang w:val="it-CH" w:eastAsia="de-CH"/>
              </w:rPr>
              <w:t>intercantonale</w:t>
            </w:r>
            <w:r w:rsidRPr="003E3899">
              <w:rPr>
                <w:rFonts w:cs="Arial"/>
                <w:sz w:val="20"/>
                <w:lang w:val="it-CH" w:eastAsia="de-CH"/>
              </w:rPr>
              <w:t xml:space="preserve"> (contributi dei Comuni: </w:t>
            </w:r>
            <w:r w:rsidRPr="003E3899">
              <w:rPr>
                <w:rFonts w:cs="Arial"/>
                <w:strike/>
                <w:sz w:val="20"/>
                <w:highlight w:val="green"/>
                <w:lang w:val="it-CH" w:eastAsia="de-CH"/>
              </w:rPr>
              <w:t>perequazione finanziaria verticale</w:t>
            </w:r>
            <w:r w:rsidRPr="003E3899">
              <w:rPr>
                <w:rFonts w:cs="Arial"/>
                <w:sz w:val="20"/>
                <w:highlight w:val="green"/>
                <w:lang w:val="it-CH" w:eastAsia="de-CH"/>
              </w:rPr>
              <w:t>)</w:t>
            </w:r>
          </w:p>
          <w:p w14:paraId="09C6E402"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 xml:space="preserve">4622.8 Compensazione </w:t>
            </w:r>
            <w:r w:rsidRPr="003E3899">
              <w:rPr>
                <w:rFonts w:cs="Arial"/>
                <w:sz w:val="20"/>
                <w:highlight w:val="green"/>
                <w:lang w:val="it-CH" w:eastAsia="de-CH"/>
              </w:rPr>
              <w:t>horizontale</w:t>
            </w:r>
            <w:r w:rsidRPr="003E3899">
              <w:rPr>
                <w:rFonts w:cs="Arial"/>
                <w:sz w:val="20"/>
                <w:lang w:val="it-CH" w:eastAsia="de-CH"/>
              </w:rPr>
              <w:t xml:space="preserve"> degli oneri intercantonale (contributi dei Comuni; </w:t>
            </w:r>
            <w:r w:rsidRPr="003E3899">
              <w:rPr>
                <w:rFonts w:cs="Arial"/>
                <w:strike/>
                <w:sz w:val="20"/>
                <w:highlight w:val="green"/>
                <w:lang w:val="it-CH" w:eastAsia="de-CH"/>
              </w:rPr>
              <w:t>compensazione degli oneri verticale</w:t>
            </w:r>
            <w:r w:rsidRPr="003E3899">
              <w:rPr>
                <w:rFonts w:cs="Arial"/>
                <w:sz w:val="20"/>
                <w:lang w:val="it-CH" w:eastAsia="de-CH"/>
              </w:rPr>
              <w:t>)</w:t>
            </w:r>
          </w:p>
        </w:tc>
      </w:tr>
      <w:tr w:rsidR="003E3899" w:rsidRPr="003E3899" w14:paraId="58C59808" w14:textId="77777777" w:rsidTr="005C2F64">
        <w:trPr>
          <w:trHeight w:val="510"/>
        </w:trPr>
        <w:tc>
          <w:tcPr>
            <w:tcW w:w="0" w:type="auto"/>
            <w:tcBorders>
              <w:top w:val="nil"/>
              <w:bottom w:val="nil"/>
              <w:right w:val="single" w:sz="4" w:space="0" w:color="auto"/>
            </w:tcBorders>
            <w:shd w:val="clear" w:color="auto" w:fill="auto"/>
            <w:noWrap/>
          </w:tcPr>
          <w:p w14:paraId="7F2D5F52"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tcBorders>
              <w:left w:val="single" w:sz="4" w:space="0" w:color="auto"/>
            </w:tcBorders>
            <w:shd w:val="clear" w:color="auto" w:fill="auto"/>
          </w:tcPr>
          <w:p w14:paraId="0AAEDB9B"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4624</w:t>
            </w:r>
          </w:p>
        </w:tc>
        <w:tc>
          <w:tcPr>
            <w:tcW w:w="2552" w:type="dxa"/>
            <w:shd w:val="clear" w:color="auto" w:fill="auto"/>
          </w:tcPr>
          <w:p w14:paraId="712B84E0"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dalle imprese pubbliche</w:t>
            </w:r>
          </w:p>
        </w:tc>
        <w:tc>
          <w:tcPr>
            <w:tcW w:w="5387" w:type="dxa"/>
            <w:shd w:val="clear" w:color="auto" w:fill="auto"/>
          </w:tcPr>
          <w:p w14:paraId="2D956EBA"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Nei conti dei Cantoni o dei Comuni, se le imprese pubbliche (ad es. banche cantonali) effettuano la compensazione degli oneri.</w:t>
            </w:r>
          </w:p>
        </w:tc>
      </w:tr>
      <w:tr w:rsidR="003E3899" w:rsidRPr="003E3899" w14:paraId="5EED0167" w14:textId="77777777" w:rsidTr="005C2F64">
        <w:trPr>
          <w:trHeight w:val="255"/>
        </w:trPr>
        <w:tc>
          <w:tcPr>
            <w:tcW w:w="0" w:type="auto"/>
            <w:tcBorders>
              <w:top w:val="nil"/>
            </w:tcBorders>
            <w:shd w:val="clear" w:color="auto" w:fill="auto"/>
            <w:noWrap/>
          </w:tcPr>
          <w:p w14:paraId="2F66492B"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0211BD6F" w14:textId="77777777" w:rsidR="003E3899" w:rsidRPr="003E3899" w:rsidRDefault="003E3899" w:rsidP="003E3899">
            <w:pPr>
              <w:spacing w:line="240" w:lineRule="auto"/>
              <w:ind w:left="227" w:hanging="227"/>
              <w:jc w:val="left"/>
              <w:rPr>
                <w:rFonts w:cs="Arial"/>
                <w:iCs/>
                <w:sz w:val="20"/>
                <w:highlight w:val="green"/>
                <w:lang w:val="it-CH" w:eastAsia="de-CH"/>
              </w:rPr>
            </w:pPr>
            <w:r w:rsidRPr="003E3899">
              <w:rPr>
                <w:rFonts w:cs="Arial"/>
                <w:iCs/>
                <w:sz w:val="20"/>
                <w:highlight w:val="green"/>
                <w:lang w:val="it-CH" w:eastAsia="de-CH"/>
              </w:rPr>
              <w:t>4629</w:t>
            </w:r>
          </w:p>
        </w:tc>
        <w:tc>
          <w:tcPr>
            <w:tcW w:w="2552" w:type="dxa"/>
            <w:shd w:val="clear" w:color="auto" w:fill="auto"/>
          </w:tcPr>
          <w:p w14:paraId="7D9CF162" w14:textId="77777777" w:rsidR="003E3899" w:rsidRPr="003E3899" w:rsidRDefault="003E3899" w:rsidP="003E3899">
            <w:pPr>
              <w:spacing w:line="240" w:lineRule="auto"/>
              <w:jc w:val="left"/>
              <w:rPr>
                <w:rFonts w:cs="Arial"/>
                <w:iCs/>
                <w:sz w:val="20"/>
                <w:lang w:val="it-CH" w:eastAsia="de-CH"/>
              </w:rPr>
            </w:pPr>
          </w:p>
        </w:tc>
        <w:tc>
          <w:tcPr>
            <w:tcW w:w="5387" w:type="dxa"/>
            <w:shd w:val="clear" w:color="auto" w:fill="auto"/>
          </w:tcPr>
          <w:p w14:paraId="08E5474D"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color w:val="000000"/>
                <w:sz w:val="20"/>
                <w:lang w:val="it-CH" w:eastAsia="de-CH"/>
              </w:rPr>
            </w:pPr>
            <w:r w:rsidRPr="003E3899">
              <w:rPr>
                <w:rFonts w:cs="Arial"/>
                <w:iCs/>
                <w:color w:val="000000"/>
                <w:sz w:val="20"/>
                <w:highlight w:val="green"/>
                <w:lang w:val="it-CH" w:eastAsia="de-CH"/>
              </w:rPr>
              <w:t>Questa voce è riservata alla statistica finanziaria della Confederazione e non può essere utilizzata per i piani contabili di Cantoni e Comuni.</w:t>
            </w:r>
          </w:p>
        </w:tc>
      </w:tr>
      <w:tr w:rsidR="003E3899" w:rsidRPr="003E3899" w14:paraId="2CA46A02" w14:textId="77777777" w:rsidTr="005C2F64">
        <w:trPr>
          <w:trHeight w:val="255"/>
        </w:trPr>
        <w:tc>
          <w:tcPr>
            <w:tcW w:w="0" w:type="auto"/>
            <w:tcBorders>
              <w:bottom w:val="nil"/>
            </w:tcBorders>
            <w:shd w:val="clear" w:color="auto" w:fill="F2F2F2"/>
            <w:noWrap/>
          </w:tcPr>
          <w:p w14:paraId="455BC19B"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463</w:t>
            </w:r>
          </w:p>
        </w:tc>
        <w:tc>
          <w:tcPr>
            <w:tcW w:w="773" w:type="dxa"/>
            <w:shd w:val="clear" w:color="auto" w:fill="F2F2F2"/>
          </w:tcPr>
          <w:p w14:paraId="6C1F3471"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042BCACA"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Contributi di enti pubblici e terzi</w:t>
            </w:r>
          </w:p>
        </w:tc>
        <w:tc>
          <w:tcPr>
            <w:tcW w:w="5387" w:type="dxa"/>
            <w:shd w:val="clear" w:color="auto" w:fill="F2F2F2"/>
          </w:tcPr>
          <w:p w14:paraId="1F0F650D" w14:textId="77777777" w:rsidR="003E3899" w:rsidRPr="003E3899" w:rsidRDefault="003E3899" w:rsidP="003E3899">
            <w:pPr>
              <w:numPr>
                <w:ilvl w:val="0"/>
                <w:numId w:val="30"/>
              </w:numPr>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3E3899">
              <w:rPr>
                <w:rFonts w:cs="Arial"/>
                <w:color w:val="000000"/>
                <w:sz w:val="20"/>
                <w:highlight w:val="green"/>
                <w:lang w:val="it-CH" w:eastAsia="de-CH"/>
              </w:rPr>
              <w:t xml:space="preserve">I mutui rimborsabili condizionalmente a fondo perso devono essere contabilizzati a titolo di </w:t>
            </w:r>
            <w:r w:rsidRPr="003E3899">
              <w:rPr>
                <w:rFonts w:cs="Arial"/>
                <w:strike/>
                <w:color w:val="000000"/>
                <w:sz w:val="20"/>
                <w:highlight w:val="yellow"/>
                <w:lang w:val="it-CH" w:eastAsia="de-CH"/>
              </w:rPr>
              <w:t>spese</w:t>
            </w:r>
            <w:r w:rsidRPr="003E3899">
              <w:rPr>
                <w:rFonts w:cs="Arial"/>
                <w:color w:val="000000"/>
                <w:sz w:val="20"/>
                <w:highlight w:val="yellow"/>
                <w:lang w:val="it-CH" w:eastAsia="de-CH"/>
              </w:rPr>
              <w:t xml:space="preserve"> ricavi </w:t>
            </w:r>
            <w:r w:rsidRPr="003E3899">
              <w:rPr>
                <w:rFonts w:cs="Arial"/>
                <w:color w:val="000000"/>
                <w:sz w:val="20"/>
                <w:highlight w:val="green"/>
                <w:lang w:val="it-CH" w:eastAsia="de-CH"/>
              </w:rPr>
              <w:t>di riversamento.</w:t>
            </w:r>
            <w:r w:rsidRPr="003E3899">
              <w:rPr>
                <w:rFonts w:cs="Arial"/>
                <w:color w:val="000000"/>
                <w:sz w:val="20"/>
                <w:highlight w:val="green"/>
                <w:lang w:val="it-CH" w:eastAsia="de-CH"/>
              </w:rPr>
              <w:sym w:font="Wingdings" w:char="F081"/>
            </w:r>
          </w:p>
        </w:tc>
      </w:tr>
      <w:tr w:rsidR="003E3899" w:rsidRPr="003E3899" w14:paraId="1577BCBD" w14:textId="77777777" w:rsidTr="005C2F64">
        <w:trPr>
          <w:trHeight w:val="255"/>
        </w:trPr>
        <w:tc>
          <w:tcPr>
            <w:tcW w:w="0" w:type="auto"/>
            <w:tcBorders>
              <w:top w:val="nil"/>
              <w:bottom w:val="nil"/>
              <w:right w:val="single" w:sz="4" w:space="0" w:color="auto"/>
            </w:tcBorders>
            <w:shd w:val="clear" w:color="auto" w:fill="auto"/>
            <w:noWrap/>
          </w:tcPr>
          <w:p w14:paraId="3A8390BD"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tcBorders>
              <w:left w:val="single" w:sz="4" w:space="0" w:color="auto"/>
            </w:tcBorders>
            <w:shd w:val="clear" w:color="auto" w:fill="auto"/>
          </w:tcPr>
          <w:p w14:paraId="64547D79"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4630</w:t>
            </w:r>
          </w:p>
        </w:tc>
        <w:tc>
          <w:tcPr>
            <w:tcW w:w="2552" w:type="dxa"/>
            <w:shd w:val="clear" w:color="auto" w:fill="auto"/>
          </w:tcPr>
          <w:p w14:paraId="185E6A7E"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Contributi della Confederazione</w:t>
            </w:r>
          </w:p>
        </w:tc>
        <w:tc>
          <w:tcPr>
            <w:tcW w:w="5387" w:type="dxa"/>
            <w:shd w:val="clear" w:color="auto" w:fill="auto"/>
          </w:tcPr>
          <w:p w14:paraId="79282DF3"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Contributi d’esercizio correnti della Confederazione.</w:t>
            </w:r>
          </w:p>
        </w:tc>
      </w:tr>
      <w:tr w:rsidR="003E3899" w:rsidRPr="003E3899" w14:paraId="5C1193D0" w14:textId="77777777" w:rsidTr="005C2F64">
        <w:trPr>
          <w:trHeight w:val="255"/>
        </w:trPr>
        <w:tc>
          <w:tcPr>
            <w:tcW w:w="0" w:type="auto"/>
            <w:tcBorders>
              <w:top w:val="nil"/>
              <w:bottom w:val="nil"/>
              <w:right w:val="single" w:sz="4" w:space="0" w:color="auto"/>
            </w:tcBorders>
            <w:shd w:val="clear" w:color="auto" w:fill="auto"/>
            <w:noWrap/>
          </w:tcPr>
          <w:p w14:paraId="2D906312"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tcBorders>
              <w:left w:val="single" w:sz="4" w:space="0" w:color="auto"/>
            </w:tcBorders>
            <w:shd w:val="clear" w:color="auto" w:fill="auto"/>
          </w:tcPr>
          <w:p w14:paraId="17357D29"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4631</w:t>
            </w:r>
          </w:p>
        </w:tc>
        <w:tc>
          <w:tcPr>
            <w:tcW w:w="2552" w:type="dxa"/>
            <w:shd w:val="clear" w:color="auto" w:fill="auto"/>
          </w:tcPr>
          <w:p w14:paraId="7A0F5CA4"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Contributi di Cantoni e concordati</w:t>
            </w:r>
          </w:p>
        </w:tc>
        <w:tc>
          <w:tcPr>
            <w:tcW w:w="5387" w:type="dxa"/>
            <w:shd w:val="clear" w:color="auto" w:fill="auto"/>
          </w:tcPr>
          <w:p w14:paraId="3A61FC1C"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Contributi d’esercizio correnti di Cantoni e concordati.</w:t>
            </w:r>
          </w:p>
        </w:tc>
      </w:tr>
      <w:tr w:rsidR="003E3899" w:rsidRPr="003E3899" w14:paraId="72439B84" w14:textId="77777777" w:rsidTr="005C2F64">
        <w:trPr>
          <w:trHeight w:val="255"/>
        </w:trPr>
        <w:tc>
          <w:tcPr>
            <w:tcW w:w="0" w:type="auto"/>
            <w:tcBorders>
              <w:top w:val="nil"/>
              <w:bottom w:val="nil"/>
              <w:right w:val="single" w:sz="4" w:space="0" w:color="auto"/>
            </w:tcBorders>
            <w:shd w:val="clear" w:color="auto" w:fill="auto"/>
            <w:noWrap/>
          </w:tcPr>
          <w:p w14:paraId="29608401"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tcBorders>
              <w:left w:val="single" w:sz="4" w:space="0" w:color="auto"/>
            </w:tcBorders>
            <w:shd w:val="clear" w:color="auto" w:fill="auto"/>
          </w:tcPr>
          <w:p w14:paraId="76B4F459"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4632</w:t>
            </w:r>
          </w:p>
        </w:tc>
        <w:tc>
          <w:tcPr>
            <w:tcW w:w="2552" w:type="dxa"/>
            <w:shd w:val="clear" w:color="auto" w:fill="auto"/>
          </w:tcPr>
          <w:p w14:paraId="170F004E"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Contributi di Comuni e consorzi comunali</w:t>
            </w:r>
          </w:p>
        </w:tc>
        <w:tc>
          <w:tcPr>
            <w:tcW w:w="5387" w:type="dxa"/>
            <w:shd w:val="clear" w:color="auto" w:fill="auto"/>
          </w:tcPr>
          <w:p w14:paraId="358B817C"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Contributi d’esercizio correnti di Comuni e consorzi comunali.</w:t>
            </w:r>
          </w:p>
          <w:p w14:paraId="43F34105"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highlight w:val="green"/>
                <w:lang w:val="it-CH" w:eastAsia="de-CH"/>
              </w:rPr>
            </w:pPr>
            <w:r w:rsidRPr="003E3899">
              <w:rPr>
                <w:rFonts w:cs="Arial"/>
                <w:sz w:val="20"/>
                <w:highlight w:val="green"/>
                <w:lang w:val="it-CH" w:eastAsia="de-CH"/>
              </w:rPr>
              <w:t>Suddivisione raccomandata:</w:t>
            </w:r>
          </w:p>
          <w:p w14:paraId="661247E3"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highlight w:val="green"/>
                <w:lang w:eastAsia="en-US"/>
              </w:rPr>
            </w:pPr>
            <w:r w:rsidRPr="003E3899">
              <w:rPr>
                <w:rFonts w:cs="Arial"/>
                <w:color w:val="000000"/>
                <w:sz w:val="20"/>
                <w:highlight w:val="green"/>
                <w:lang w:eastAsia="en-US"/>
              </w:rPr>
              <w:t xml:space="preserve">4632.1 </w:t>
            </w:r>
            <w:r w:rsidRPr="003E3899">
              <w:rPr>
                <w:rFonts w:cs="Arial"/>
                <w:color w:val="000000"/>
                <w:sz w:val="20"/>
                <w:highlight w:val="green"/>
                <w:lang w:val="it-CH" w:eastAsia="en-US"/>
              </w:rPr>
              <w:t>Contributi d’esercizio correnti di</w:t>
            </w:r>
            <w:r w:rsidRPr="003E3899">
              <w:rPr>
                <w:rFonts w:cs="Arial"/>
                <w:color w:val="000000"/>
                <w:sz w:val="20"/>
                <w:highlight w:val="green"/>
                <w:lang w:eastAsia="en-US"/>
              </w:rPr>
              <w:t xml:space="preserve"> Comuni e consorzi comunali all’interno del cantone</w:t>
            </w:r>
          </w:p>
          <w:p w14:paraId="665CBEF5"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highlight w:val="green"/>
                <w:lang w:eastAsia="en-US"/>
              </w:rPr>
            </w:pPr>
            <w:r w:rsidRPr="003E3899">
              <w:rPr>
                <w:rFonts w:cs="Arial"/>
                <w:color w:val="000000"/>
                <w:sz w:val="20"/>
                <w:highlight w:val="green"/>
                <w:lang w:eastAsia="en-US"/>
              </w:rPr>
              <w:t xml:space="preserve">4632.2 </w:t>
            </w:r>
            <w:r w:rsidRPr="003E3899">
              <w:rPr>
                <w:rFonts w:cs="Arial"/>
                <w:color w:val="000000"/>
                <w:sz w:val="20"/>
                <w:highlight w:val="green"/>
                <w:lang w:val="it-CH" w:eastAsia="en-US"/>
              </w:rPr>
              <w:t>Contributi d’esercizio correnti di</w:t>
            </w:r>
            <w:r w:rsidRPr="003E3899">
              <w:rPr>
                <w:rFonts w:cs="Arial"/>
                <w:color w:val="000000"/>
                <w:sz w:val="20"/>
                <w:highlight w:val="green"/>
                <w:lang w:eastAsia="en-US"/>
              </w:rPr>
              <w:t xml:space="preserve"> Comuni e consorzi comunali situati in un altro cantone</w:t>
            </w:r>
          </w:p>
          <w:p w14:paraId="0F16A1A3"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color w:val="000000"/>
                <w:sz w:val="20"/>
                <w:highlight w:val="green"/>
                <w:lang w:eastAsia="en-US"/>
              </w:rPr>
              <w:t xml:space="preserve">4632.3 </w:t>
            </w:r>
            <w:r w:rsidRPr="003E3899">
              <w:rPr>
                <w:rFonts w:cs="Arial"/>
                <w:color w:val="000000"/>
                <w:sz w:val="20"/>
                <w:highlight w:val="green"/>
                <w:lang w:val="it-CH" w:eastAsia="en-US"/>
              </w:rPr>
              <w:t>Contributi d’esercizio correnti di</w:t>
            </w:r>
            <w:r w:rsidRPr="003E3899">
              <w:rPr>
                <w:rFonts w:cs="Arial"/>
                <w:color w:val="000000"/>
                <w:sz w:val="20"/>
                <w:highlight w:val="green"/>
                <w:lang w:eastAsia="en-US"/>
              </w:rPr>
              <w:t xml:space="preserve"> Comuni e consorzi comunali del estero limitrofo</w:t>
            </w:r>
          </w:p>
        </w:tc>
      </w:tr>
      <w:tr w:rsidR="003E3899" w:rsidRPr="003E3899" w14:paraId="3CC7A9C9" w14:textId="77777777" w:rsidTr="005C2F64">
        <w:trPr>
          <w:trHeight w:val="255"/>
        </w:trPr>
        <w:tc>
          <w:tcPr>
            <w:tcW w:w="0" w:type="auto"/>
            <w:tcBorders>
              <w:top w:val="nil"/>
              <w:bottom w:val="nil"/>
              <w:right w:val="single" w:sz="4" w:space="0" w:color="auto"/>
            </w:tcBorders>
            <w:shd w:val="clear" w:color="auto" w:fill="auto"/>
            <w:noWrap/>
          </w:tcPr>
          <w:p w14:paraId="26B204BA"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tcBorders>
              <w:left w:val="single" w:sz="4" w:space="0" w:color="auto"/>
            </w:tcBorders>
            <w:shd w:val="clear" w:color="auto" w:fill="auto"/>
          </w:tcPr>
          <w:p w14:paraId="166C0B18"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4633</w:t>
            </w:r>
          </w:p>
        </w:tc>
        <w:tc>
          <w:tcPr>
            <w:tcW w:w="2552" w:type="dxa"/>
            <w:shd w:val="clear" w:color="auto" w:fill="auto"/>
          </w:tcPr>
          <w:p w14:paraId="49F2620C"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Contributi di assicurazioni sociali pubbliche</w:t>
            </w:r>
          </w:p>
        </w:tc>
        <w:tc>
          <w:tcPr>
            <w:tcW w:w="5387" w:type="dxa"/>
            <w:shd w:val="clear" w:color="auto" w:fill="auto"/>
          </w:tcPr>
          <w:p w14:paraId="72A84764"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Contributi d’esercizio correnti di assicurazioni sociali pubbliche.</w:t>
            </w:r>
          </w:p>
        </w:tc>
      </w:tr>
      <w:tr w:rsidR="003E3899" w:rsidRPr="003E3899" w14:paraId="45F37ACB" w14:textId="77777777" w:rsidTr="005C2F64">
        <w:trPr>
          <w:trHeight w:val="255"/>
        </w:trPr>
        <w:tc>
          <w:tcPr>
            <w:tcW w:w="0" w:type="auto"/>
            <w:tcBorders>
              <w:top w:val="nil"/>
              <w:bottom w:val="nil"/>
              <w:right w:val="single" w:sz="4" w:space="0" w:color="auto"/>
            </w:tcBorders>
            <w:shd w:val="clear" w:color="auto" w:fill="auto"/>
            <w:noWrap/>
          </w:tcPr>
          <w:p w14:paraId="52C95192"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tcBorders>
              <w:left w:val="single" w:sz="4" w:space="0" w:color="auto"/>
            </w:tcBorders>
            <w:shd w:val="clear" w:color="auto" w:fill="auto"/>
          </w:tcPr>
          <w:p w14:paraId="104B27CE"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4634</w:t>
            </w:r>
          </w:p>
        </w:tc>
        <w:tc>
          <w:tcPr>
            <w:tcW w:w="2552" w:type="dxa"/>
            <w:shd w:val="clear" w:color="auto" w:fill="auto"/>
          </w:tcPr>
          <w:p w14:paraId="2E42D48A"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Contributi di imprese pubbliche</w:t>
            </w:r>
          </w:p>
        </w:tc>
        <w:tc>
          <w:tcPr>
            <w:tcW w:w="5387" w:type="dxa"/>
            <w:shd w:val="clear" w:color="auto" w:fill="auto"/>
          </w:tcPr>
          <w:p w14:paraId="54E08FA4"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Contributi d’esercizio correnti di imprese pubbliche.</w:t>
            </w:r>
          </w:p>
        </w:tc>
      </w:tr>
      <w:tr w:rsidR="003E3899" w:rsidRPr="003E3899" w14:paraId="1AD0CB22" w14:textId="77777777" w:rsidTr="005C2F64">
        <w:trPr>
          <w:trHeight w:val="255"/>
        </w:trPr>
        <w:tc>
          <w:tcPr>
            <w:tcW w:w="0" w:type="auto"/>
            <w:tcBorders>
              <w:top w:val="nil"/>
              <w:bottom w:val="nil"/>
              <w:right w:val="single" w:sz="4" w:space="0" w:color="auto"/>
            </w:tcBorders>
            <w:shd w:val="clear" w:color="auto" w:fill="auto"/>
            <w:noWrap/>
          </w:tcPr>
          <w:p w14:paraId="28BA8D06"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tcBorders>
              <w:left w:val="single" w:sz="4" w:space="0" w:color="auto"/>
            </w:tcBorders>
            <w:shd w:val="clear" w:color="auto" w:fill="auto"/>
          </w:tcPr>
          <w:p w14:paraId="17C0D967"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4635</w:t>
            </w:r>
          </w:p>
        </w:tc>
        <w:tc>
          <w:tcPr>
            <w:tcW w:w="2552" w:type="dxa"/>
            <w:shd w:val="clear" w:color="auto" w:fill="auto"/>
          </w:tcPr>
          <w:p w14:paraId="5C60FD10"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Contributi di imprese private</w:t>
            </w:r>
          </w:p>
        </w:tc>
        <w:tc>
          <w:tcPr>
            <w:tcW w:w="5387" w:type="dxa"/>
            <w:shd w:val="clear" w:color="auto" w:fill="auto"/>
          </w:tcPr>
          <w:p w14:paraId="0FD934F1"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Contributi d’esercizio correnti di imprese private.</w:t>
            </w:r>
          </w:p>
        </w:tc>
      </w:tr>
      <w:tr w:rsidR="003E3899" w:rsidRPr="003E3899" w14:paraId="351DC9E3" w14:textId="77777777" w:rsidTr="005C2F64">
        <w:trPr>
          <w:trHeight w:val="255"/>
        </w:trPr>
        <w:tc>
          <w:tcPr>
            <w:tcW w:w="0" w:type="auto"/>
            <w:tcBorders>
              <w:top w:val="nil"/>
              <w:bottom w:val="nil"/>
              <w:right w:val="single" w:sz="4" w:space="0" w:color="auto"/>
            </w:tcBorders>
            <w:shd w:val="clear" w:color="auto" w:fill="auto"/>
            <w:noWrap/>
          </w:tcPr>
          <w:p w14:paraId="570D9910"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tcBorders>
              <w:left w:val="single" w:sz="4" w:space="0" w:color="auto"/>
            </w:tcBorders>
            <w:shd w:val="clear" w:color="auto" w:fill="auto"/>
          </w:tcPr>
          <w:p w14:paraId="3FB5E01E"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4636</w:t>
            </w:r>
          </w:p>
        </w:tc>
        <w:tc>
          <w:tcPr>
            <w:tcW w:w="2552" w:type="dxa"/>
            <w:shd w:val="clear" w:color="auto" w:fill="auto"/>
          </w:tcPr>
          <w:p w14:paraId="3F63A88E"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Contributi di organizzazioni private senza scopo di lucro</w:t>
            </w:r>
          </w:p>
        </w:tc>
        <w:tc>
          <w:tcPr>
            <w:tcW w:w="5387" w:type="dxa"/>
            <w:shd w:val="clear" w:color="auto" w:fill="auto"/>
          </w:tcPr>
          <w:p w14:paraId="6D461844"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Contributi d’esercizio correnti di organizzazioni private senza scopo di lucro.</w:t>
            </w:r>
          </w:p>
        </w:tc>
      </w:tr>
      <w:tr w:rsidR="003E3899" w:rsidRPr="003E3899" w14:paraId="280797E4" w14:textId="77777777" w:rsidTr="005C2F64">
        <w:trPr>
          <w:trHeight w:val="255"/>
        </w:trPr>
        <w:tc>
          <w:tcPr>
            <w:tcW w:w="0" w:type="auto"/>
            <w:tcBorders>
              <w:top w:val="nil"/>
              <w:bottom w:val="nil"/>
              <w:right w:val="single" w:sz="4" w:space="0" w:color="auto"/>
            </w:tcBorders>
            <w:shd w:val="clear" w:color="auto" w:fill="auto"/>
            <w:noWrap/>
          </w:tcPr>
          <w:p w14:paraId="52D6D391"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tcBorders>
              <w:left w:val="single" w:sz="4" w:space="0" w:color="auto"/>
            </w:tcBorders>
            <w:shd w:val="clear" w:color="auto" w:fill="auto"/>
          </w:tcPr>
          <w:p w14:paraId="167F542B"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4637</w:t>
            </w:r>
          </w:p>
        </w:tc>
        <w:tc>
          <w:tcPr>
            <w:tcW w:w="2552" w:type="dxa"/>
            <w:shd w:val="clear" w:color="auto" w:fill="auto"/>
          </w:tcPr>
          <w:p w14:paraId="2DCCBE14"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Contributi di economie domestiche private</w:t>
            </w:r>
          </w:p>
        </w:tc>
        <w:tc>
          <w:tcPr>
            <w:tcW w:w="5387" w:type="dxa"/>
            <w:shd w:val="clear" w:color="auto" w:fill="auto"/>
          </w:tcPr>
          <w:p w14:paraId="22A4D18B"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Contributi d’esercizio correnti di economie domestiche private.</w:t>
            </w:r>
          </w:p>
        </w:tc>
      </w:tr>
      <w:tr w:rsidR="003E3899" w:rsidRPr="003E3899" w14:paraId="6A8DE5EC" w14:textId="77777777" w:rsidTr="005C2F64">
        <w:trPr>
          <w:trHeight w:val="255"/>
        </w:trPr>
        <w:tc>
          <w:tcPr>
            <w:tcW w:w="0" w:type="auto"/>
            <w:tcBorders>
              <w:top w:val="nil"/>
            </w:tcBorders>
            <w:shd w:val="clear" w:color="auto" w:fill="auto"/>
            <w:noWrap/>
          </w:tcPr>
          <w:p w14:paraId="465AC9DD"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23FEFA6E"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4638</w:t>
            </w:r>
          </w:p>
        </w:tc>
        <w:tc>
          <w:tcPr>
            <w:tcW w:w="2552" w:type="dxa"/>
            <w:shd w:val="clear" w:color="auto" w:fill="auto"/>
          </w:tcPr>
          <w:p w14:paraId="07DA0AF5"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Contributi dall’estero</w:t>
            </w:r>
          </w:p>
        </w:tc>
        <w:tc>
          <w:tcPr>
            <w:tcW w:w="5387" w:type="dxa"/>
            <w:shd w:val="clear" w:color="auto" w:fill="auto"/>
          </w:tcPr>
          <w:p w14:paraId="52E306EF"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Contributi d’esercizio correnti dall’estero.</w:t>
            </w:r>
          </w:p>
        </w:tc>
      </w:tr>
      <w:tr w:rsidR="003E3899" w:rsidRPr="003E3899" w14:paraId="63A89613" w14:textId="77777777" w:rsidTr="005C2F64">
        <w:trPr>
          <w:trHeight w:val="900"/>
        </w:trPr>
        <w:tc>
          <w:tcPr>
            <w:tcW w:w="0" w:type="auto"/>
            <w:tcBorders>
              <w:bottom w:val="nil"/>
            </w:tcBorders>
            <w:shd w:val="clear" w:color="auto" w:fill="F2F2F2"/>
            <w:noWrap/>
          </w:tcPr>
          <w:p w14:paraId="60BA8C8A"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466</w:t>
            </w:r>
          </w:p>
        </w:tc>
        <w:tc>
          <w:tcPr>
            <w:tcW w:w="773" w:type="dxa"/>
            <w:shd w:val="clear" w:color="auto" w:fill="F2F2F2"/>
          </w:tcPr>
          <w:p w14:paraId="6FAE62FF"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1018BAD0"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Scioglimento di contributi agli investimenti iscritti al passivo</w:t>
            </w:r>
          </w:p>
        </w:tc>
        <w:tc>
          <w:tcPr>
            <w:tcW w:w="5387" w:type="dxa"/>
            <w:shd w:val="clear" w:color="auto" w:fill="F2F2F2"/>
          </w:tcPr>
          <w:p w14:paraId="1FC37FE0"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Conformemente alla Raccomandazione n. 10 punto 3 il gruppo specifico 466 è tenuto unicamente se i contributi agli investimenti in entrata sono iscritti al passivo (opzione 2).</w:t>
            </w:r>
          </w:p>
          <w:p w14:paraId="2A0D84B3"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Questo gruppo specifico decade se l’investimento netto è iscritto all’attivo (opzione 1).</w:t>
            </w:r>
          </w:p>
        </w:tc>
      </w:tr>
      <w:tr w:rsidR="003E3899" w:rsidRPr="003E3899" w14:paraId="3E3EB6E9" w14:textId="77777777" w:rsidTr="005C2F64">
        <w:trPr>
          <w:trHeight w:val="2040"/>
        </w:trPr>
        <w:tc>
          <w:tcPr>
            <w:tcW w:w="0" w:type="auto"/>
            <w:tcBorders>
              <w:top w:val="nil"/>
              <w:bottom w:val="nil"/>
            </w:tcBorders>
            <w:shd w:val="clear" w:color="auto" w:fill="auto"/>
            <w:noWrap/>
          </w:tcPr>
          <w:p w14:paraId="559248F1"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680530EC"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4660</w:t>
            </w:r>
          </w:p>
        </w:tc>
        <w:tc>
          <w:tcPr>
            <w:tcW w:w="2552" w:type="dxa"/>
            <w:shd w:val="clear" w:color="auto" w:fill="auto"/>
          </w:tcPr>
          <w:p w14:paraId="2A32B2BD"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Scioglimento pianificato di contributi agli investimenti iscritti al passivo</w:t>
            </w:r>
          </w:p>
        </w:tc>
        <w:tc>
          <w:tcPr>
            <w:tcW w:w="5387" w:type="dxa"/>
            <w:shd w:val="clear" w:color="auto" w:fill="auto"/>
          </w:tcPr>
          <w:p w14:paraId="75FFD0CD"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Ammortamenti pianificati di contributi agli investimenti iscritti al passivo nel conto 2068 in funzione della durata di utilizzazione dei relativi investimenti.</w:t>
            </w:r>
          </w:p>
          <w:p w14:paraId="71FA47FF"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Tenere conti dettagliati in funzione dell’origine:</w:t>
            </w:r>
          </w:p>
          <w:p w14:paraId="29A907D6"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4660.0 Scioglimento pianificato di contributi agli investimenti della Confederazione iscritti al passivo;</w:t>
            </w:r>
          </w:p>
          <w:p w14:paraId="549E5C81"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4660.1 Scioglimento pianificato di contributi agli investimenti dei Cantoni iscritti al passivo;</w:t>
            </w:r>
          </w:p>
          <w:p w14:paraId="5A4FB0CE"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ecc.</w:t>
            </w:r>
          </w:p>
        </w:tc>
      </w:tr>
      <w:tr w:rsidR="003E3899" w:rsidRPr="003E3899" w14:paraId="2A2E39DB" w14:textId="77777777" w:rsidTr="005C2F64">
        <w:trPr>
          <w:trHeight w:val="2040"/>
        </w:trPr>
        <w:tc>
          <w:tcPr>
            <w:tcW w:w="0" w:type="auto"/>
            <w:tcBorders>
              <w:top w:val="nil"/>
              <w:bottom w:val="nil"/>
            </w:tcBorders>
            <w:shd w:val="clear" w:color="auto" w:fill="auto"/>
            <w:noWrap/>
          </w:tcPr>
          <w:p w14:paraId="06FBEDF4"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09E44CEF"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4661</w:t>
            </w:r>
          </w:p>
        </w:tc>
        <w:tc>
          <w:tcPr>
            <w:tcW w:w="2552" w:type="dxa"/>
            <w:shd w:val="clear" w:color="auto" w:fill="auto"/>
          </w:tcPr>
          <w:p w14:paraId="16683582"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Scioglimento non pianificato di contributi agli investimenti iscritti al passivo</w:t>
            </w:r>
          </w:p>
        </w:tc>
        <w:tc>
          <w:tcPr>
            <w:tcW w:w="5387" w:type="dxa"/>
            <w:shd w:val="clear" w:color="auto" w:fill="auto"/>
          </w:tcPr>
          <w:p w14:paraId="36D9770C"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Ammortamenti non pianificati di contributi agli investimenti iscritti al passivo nel conto 2068 in funzione dei relativi investimenti.</w:t>
            </w:r>
          </w:p>
          <w:p w14:paraId="4FB8D163"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Tenere conti dettagliati in funzione dell’origine:</w:t>
            </w:r>
          </w:p>
          <w:p w14:paraId="0045AE7E"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4660.0 Scioglimento pianificato di contributi agli investimenti della Confederazione iscritti al passivo;</w:t>
            </w:r>
          </w:p>
          <w:p w14:paraId="0C43BDFE"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4660.1 Scioglimento pianificato di contributi agli investimenti dei Cantoni iscritti al passivo;</w:t>
            </w:r>
          </w:p>
          <w:p w14:paraId="1DDC5ED1"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ecc.</w:t>
            </w:r>
          </w:p>
        </w:tc>
      </w:tr>
      <w:tr w:rsidR="003E3899" w:rsidRPr="003E3899" w14:paraId="7CFEBFCE" w14:textId="77777777" w:rsidTr="005C2F64">
        <w:trPr>
          <w:trHeight w:val="255"/>
        </w:trPr>
        <w:tc>
          <w:tcPr>
            <w:tcW w:w="0" w:type="auto"/>
            <w:tcBorders>
              <w:top w:val="nil"/>
              <w:bottom w:val="nil"/>
            </w:tcBorders>
            <w:shd w:val="clear" w:color="auto" w:fill="F2F2F2"/>
            <w:noWrap/>
          </w:tcPr>
          <w:p w14:paraId="4A6E4B28"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469</w:t>
            </w:r>
          </w:p>
        </w:tc>
        <w:tc>
          <w:tcPr>
            <w:tcW w:w="773" w:type="dxa"/>
            <w:shd w:val="clear" w:color="auto" w:fill="F2F2F2"/>
          </w:tcPr>
          <w:p w14:paraId="04460F65"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0EC946FF"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Diversi ricavi da riversamenti</w:t>
            </w:r>
          </w:p>
        </w:tc>
        <w:tc>
          <w:tcPr>
            <w:tcW w:w="5387" w:type="dxa"/>
            <w:shd w:val="clear" w:color="auto" w:fill="F2F2F2"/>
          </w:tcPr>
          <w:p w14:paraId="5AB56C0B" w14:textId="77777777" w:rsidR="003E3899" w:rsidRPr="003E3899" w:rsidRDefault="003E3899" w:rsidP="003E3899">
            <w:pPr>
              <w:spacing w:line="240" w:lineRule="auto"/>
              <w:ind w:left="227" w:hanging="227"/>
              <w:jc w:val="left"/>
              <w:rPr>
                <w:rFonts w:cs="Arial"/>
                <w:iCs/>
                <w:sz w:val="20"/>
                <w:lang w:val="it-CH" w:eastAsia="de-CH"/>
              </w:rPr>
            </w:pPr>
          </w:p>
        </w:tc>
      </w:tr>
      <w:tr w:rsidR="003E3899" w:rsidRPr="003E3899" w14:paraId="796BDFB2" w14:textId="77777777" w:rsidTr="005C2F64">
        <w:trPr>
          <w:trHeight w:val="510"/>
        </w:trPr>
        <w:tc>
          <w:tcPr>
            <w:tcW w:w="0" w:type="auto"/>
            <w:tcBorders>
              <w:top w:val="nil"/>
              <w:bottom w:val="nil"/>
            </w:tcBorders>
            <w:shd w:val="clear" w:color="auto" w:fill="auto"/>
            <w:noWrap/>
          </w:tcPr>
          <w:p w14:paraId="54112B8F"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31C0F22E"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4690</w:t>
            </w:r>
          </w:p>
        </w:tc>
        <w:tc>
          <w:tcPr>
            <w:tcW w:w="2552" w:type="dxa"/>
            <w:shd w:val="clear" w:color="auto" w:fill="auto"/>
          </w:tcPr>
          <w:p w14:paraId="52179165"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Diversi ricavi da riversamenti</w:t>
            </w:r>
          </w:p>
        </w:tc>
        <w:tc>
          <w:tcPr>
            <w:tcW w:w="5387" w:type="dxa"/>
            <w:shd w:val="clear" w:color="auto" w:fill="auto"/>
          </w:tcPr>
          <w:p w14:paraId="6D31C2DB"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Rimborso di contributi agli investimenti ammortati.</w:t>
            </w:r>
          </w:p>
          <w:p w14:paraId="290D2C5E"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Ricavi da riversamenti non attribuiti altrove.</w:t>
            </w:r>
          </w:p>
        </w:tc>
      </w:tr>
      <w:tr w:rsidR="003E3899" w:rsidRPr="003E3899" w14:paraId="2182395D" w14:textId="77777777" w:rsidTr="005C2F64">
        <w:trPr>
          <w:trHeight w:val="510"/>
        </w:trPr>
        <w:tc>
          <w:tcPr>
            <w:tcW w:w="0" w:type="auto"/>
            <w:tcBorders>
              <w:top w:val="nil"/>
            </w:tcBorders>
            <w:shd w:val="clear" w:color="auto" w:fill="auto"/>
            <w:noWrap/>
          </w:tcPr>
          <w:p w14:paraId="3A71AFCB" w14:textId="77777777" w:rsidR="003E3899" w:rsidRPr="003E3899" w:rsidRDefault="003E3899" w:rsidP="003E3899">
            <w:pPr>
              <w:spacing w:line="240" w:lineRule="auto"/>
              <w:ind w:left="227" w:right="-24" w:hanging="227"/>
              <w:jc w:val="left"/>
              <w:rPr>
                <w:rFonts w:cs="Arial"/>
                <w:sz w:val="20"/>
                <w:lang w:val="it-CH" w:eastAsia="de-CH"/>
              </w:rPr>
            </w:pPr>
          </w:p>
        </w:tc>
        <w:tc>
          <w:tcPr>
            <w:tcW w:w="773" w:type="dxa"/>
            <w:shd w:val="clear" w:color="auto" w:fill="auto"/>
          </w:tcPr>
          <w:p w14:paraId="3671C99A" w14:textId="77777777" w:rsidR="003E3899" w:rsidRPr="003E3899" w:rsidRDefault="003E3899" w:rsidP="003E3899">
            <w:pPr>
              <w:spacing w:line="240" w:lineRule="auto"/>
              <w:ind w:left="227" w:hanging="227"/>
              <w:jc w:val="left"/>
              <w:rPr>
                <w:rFonts w:cs="Arial"/>
                <w:sz w:val="20"/>
                <w:highlight w:val="green"/>
                <w:lang w:val="it-CH" w:eastAsia="de-CH"/>
              </w:rPr>
            </w:pPr>
            <w:r w:rsidRPr="003E3899">
              <w:rPr>
                <w:rFonts w:cs="Arial"/>
                <w:sz w:val="20"/>
                <w:highlight w:val="green"/>
                <w:lang w:val="it-CH" w:eastAsia="de-CH"/>
              </w:rPr>
              <w:t>4699</w:t>
            </w:r>
          </w:p>
        </w:tc>
        <w:tc>
          <w:tcPr>
            <w:tcW w:w="2552" w:type="dxa"/>
            <w:shd w:val="clear" w:color="auto" w:fill="auto"/>
          </w:tcPr>
          <w:p w14:paraId="464FDE07" w14:textId="77777777" w:rsidR="003E3899" w:rsidRPr="003E3899" w:rsidRDefault="003E3899" w:rsidP="003E3899">
            <w:pPr>
              <w:spacing w:line="240" w:lineRule="auto"/>
              <w:jc w:val="left"/>
              <w:rPr>
                <w:rFonts w:cs="Arial"/>
                <w:sz w:val="20"/>
                <w:highlight w:val="green"/>
                <w:lang w:val="it-CH" w:eastAsia="de-CH"/>
              </w:rPr>
            </w:pPr>
            <w:r w:rsidRPr="003E3899">
              <w:rPr>
                <w:rFonts w:cs="Arial"/>
                <w:sz w:val="20"/>
                <w:highlight w:val="green"/>
                <w:lang w:val="it-CH" w:eastAsia="de-CH"/>
              </w:rPr>
              <w:t>Ridistribuzioni</w:t>
            </w:r>
          </w:p>
        </w:tc>
        <w:tc>
          <w:tcPr>
            <w:tcW w:w="5387" w:type="dxa"/>
            <w:shd w:val="clear" w:color="auto" w:fill="auto"/>
          </w:tcPr>
          <w:p w14:paraId="01059E85"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lang w:val="it-CH" w:eastAsia="en-US"/>
              </w:rPr>
            </w:pPr>
            <w:r w:rsidRPr="003E3899">
              <w:rPr>
                <w:rFonts w:cs="Arial"/>
                <w:color w:val="000000"/>
                <w:sz w:val="20"/>
                <w:highlight w:val="green"/>
                <w:lang w:val="it-CH" w:eastAsia="en-US"/>
              </w:rPr>
              <w:t>Entrate da ridistribuzioni (comprese proprie), ad es. tassa sul CO</w:t>
            </w:r>
            <w:r w:rsidRPr="003E3899">
              <w:rPr>
                <w:rFonts w:cs="Arial"/>
                <w:color w:val="000000"/>
                <w:sz w:val="20"/>
                <w:highlight w:val="green"/>
                <w:vertAlign w:val="subscript"/>
                <w:lang w:val="it-CH" w:eastAsia="en-US"/>
              </w:rPr>
              <w:t>2</w:t>
            </w:r>
            <w:r w:rsidRPr="003E3899">
              <w:rPr>
                <w:rFonts w:cs="Arial"/>
                <w:color w:val="000000"/>
                <w:sz w:val="20"/>
                <w:highlight w:val="green"/>
                <w:lang w:val="it-CH" w:eastAsia="en-US"/>
              </w:rPr>
              <w:t>.</w:t>
            </w:r>
          </w:p>
          <w:p w14:paraId="4F9EFDFA"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color w:val="000000"/>
                <w:sz w:val="20"/>
                <w:highlight w:val="green"/>
                <w:lang w:val="it-CH" w:eastAsia="en-US"/>
              </w:rPr>
              <w:t>Le singole ridistribuzioni devono essere separate in conti dettagliati, ad es. 4699.1 Ridistribuzioni tassa sul CO</w:t>
            </w:r>
            <w:r w:rsidRPr="003E3899">
              <w:rPr>
                <w:rFonts w:cs="Arial"/>
                <w:color w:val="000000"/>
                <w:sz w:val="20"/>
                <w:highlight w:val="green"/>
                <w:vertAlign w:val="subscript"/>
                <w:lang w:val="it-CH" w:eastAsia="en-US"/>
              </w:rPr>
              <w:t>2</w:t>
            </w:r>
            <w:r w:rsidRPr="003E3899">
              <w:rPr>
                <w:rFonts w:cs="Arial"/>
                <w:color w:val="000000"/>
                <w:sz w:val="20"/>
                <w:highlight w:val="green"/>
                <w:lang w:val="it-CH" w:eastAsia="en-US"/>
              </w:rPr>
              <w:t>.</w:t>
            </w:r>
          </w:p>
        </w:tc>
      </w:tr>
      <w:tr w:rsidR="003E3899" w:rsidRPr="003E3899" w14:paraId="39FBF5D1" w14:textId="77777777" w:rsidTr="005C2F64">
        <w:trPr>
          <w:trHeight w:val="1530"/>
        </w:trPr>
        <w:tc>
          <w:tcPr>
            <w:tcW w:w="0" w:type="auto"/>
            <w:shd w:val="clear" w:color="auto" w:fill="D9D9D9"/>
            <w:noWrap/>
          </w:tcPr>
          <w:p w14:paraId="1BDF660D" w14:textId="77777777" w:rsidR="003E3899" w:rsidRPr="003E3899" w:rsidRDefault="003E3899" w:rsidP="003E3899">
            <w:pPr>
              <w:spacing w:before="60" w:after="60" w:line="240" w:lineRule="auto"/>
              <w:ind w:left="227" w:right="-24" w:hanging="227"/>
              <w:jc w:val="left"/>
              <w:rPr>
                <w:rFonts w:cs="Arial"/>
                <w:b/>
                <w:bCs/>
                <w:sz w:val="20"/>
                <w:lang w:val="it-CH" w:eastAsia="de-CH"/>
              </w:rPr>
            </w:pPr>
            <w:r w:rsidRPr="003E3899">
              <w:rPr>
                <w:rFonts w:cs="Arial"/>
                <w:b/>
                <w:bCs/>
                <w:sz w:val="20"/>
                <w:lang w:val="it-CH" w:eastAsia="de-CH"/>
              </w:rPr>
              <w:t>47</w:t>
            </w:r>
          </w:p>
        </w:tc>
        <w:tc>
          <w:tcPr>
            <w:tcW w:w="773" w:type="dxa"/>
            <w:shd w:val="clear" w:color="auto" w:fill="D9D9D9"/>
          </w:tcPr>
          <w:p w14:paraId="645ABC37" w14:textId="77777777" w:rsidR="003E3899" w:rsidRPr="003E3899" w:rsidRDefault="003E3899" w:rsidP="003E3899">
            <w:pPr>
              <w:spacing w:before="60" w:after="60" w:line="240" w:lineRule="auto"/>
              <w:ind w:left="227" w:hanging="227"/>
              <w:jc w:val="left"/>
              <w:rPr>
                <w:rFonts w:cs="Arial"/>
                <w:b/>
                <w:bCs/>
                <w:sz w:val="20"/>
                <w:lang w:val="it-CH" w:eastAsia="de-CH"/>
              </w:rPr>
            </w:pPr>
            <w:r w:rsidRPr="003E3899">
              <w:rPr>
                <w:rFonts w:cs="Arial"/>
                <w:b/>
                <w:bCs/>
                <w:sz w:val="20"/>
                <w:lang w:val="it-CH" w:eastAsia="de-CH"/>
              </w:rPr>
              <w:t> </w:t>
            </w:r>
          </w:p>
        </w:tc>
        <w:tc>
          <w:tcPr>
            <w:tcW w:w="2552" w:type="dxa"/>
            <w:shd w:val="clear" w:color="auto" w:fill="D9D9D9"/>
          </w:tcPr>
          <w:p w14:paraId="07F36C5D" w14:textId="77777777" w:rsidR="003E3899" w:rsidRPr="003E3899" w:rsidRDefault="003E3899" w:rsidP="003E3899">
            <w:pPr>
              <w:spacing w:before="60" w:after="60" w:line="240" w:lineRule="auto"/>
              <w:jc w:val="left"/>
              <w:rPr>
                <w:rFonts w:cs="Arial"/>
                <w:b/>
                <w:bCs/>
                <w:sz w:val="20"/>
                <w:lang w:val="it-CH" w:eastAsia="de-CH"/>
              </w:rPr>
            </w:pPr>
            <w:r w:rsidRPr="003E3899">
              <w:rPr>
                <w:rFonts w:cs="Arial"/>
                <w:b/>
                <w:bCs/>
                <w:sz w:val="20"/>
                <w:lang w:val="it-CH" w:eastAsia="de-CH"/>
              </w:rPr>
              <w:t>Contributi transitori</w:t>
            </w:r>
          </w:p>
        </w:tc>
        <w:tc>
          <w:tcPr>
            <w:tcW w:w="5387" w:type="dxa"/>
            <w:shd w:val="clear" w:color="auto" w:fill="D9D9D9"/>
          </w:tcPr>
          <w:p w14:paraId="2090F238" w14:textId="77777777" w:rsidR="003E3899" w:rsidRPr="003E3899" w:rsidRDefault="003E3899" w:rsidP="003E3899">
            <w:pPr>
              <w:numPr>
                <w:ilvl w:val="0"/>
                <w:numId w:val="38"/>
              </w:numPr>
              <w:tabs>
                <w:tab w:val="clear" w:pos="360"/>
              </w:tabs>
              <w:overflowPunct w:val="0"/>
              <w:autoSpaceDE w:val="0"/>
              <w:autoSpaceDN w:val="0"/>
              <w:adjustRightInd w:val="0"/>
              <w:spacing w:before="60" w:line="240" w:lineRule="auto"/>
              <w:ind w:left="227" w:hanging="227"/>
              <w:jc w:val="left"/>
              <w:textAlignment w:val="baseline"/>
              <w:rPr>
                <w:rFonts w:cs="Arial"/>
                <w:iCs/>
                <w:sz w:val="20"/>
                <w:lang w:val="it-CH" w:eastAsia="de-CH"/>
              </w:rPr>
            </w:pPr>
            <w:r w:rsidRPr="003E3899">
              <w:rPr>
                <w:rFonts w:cs="Arial"/>
                <w:iCs/>
                <w:sz w:val="20"/>
                <w:lang w:val="it-CH" w:eastAsia="de-CH"/>
              </w:rPr>
              <w:t>L’ente pubblico trasferisce a terzi i contributi transitori (gruppo specifico 37) ricevuti da un altro ente pubblico. Gli aumenti sono esposti nel gruppo specifico 47. Dato che alla fine del periodo contabile i gruppi specifici 37 e 47 devono corrispondere, vanno effettuate delle delimitazioni contabili.</w:t>
            </w:r>
          </w:p>
          <w:p w14:paraId="73A91E4A" w14:textId="77777777" w:rsidR="003E3899" w:rsidRPr="003E3899" w:rsidRDefault="003E3899" w:rsidP="003E3899">
            <w:pPr>
              <w:numPr>
                <w:ilvl w:val="0"/>
                <w:numId w:val="38"/>
              </w:numPr>
              <w:tabs>
                <w:tab w:val="clear" w:pos="360"/>
              </w:tabs>
              <w:overflowPunct w:val="0"/>
              <w:autoSpaceDE w:val="0"/>
              <w:autoSpaceDN w:val="0"/>
              <w:adjustRightInd w:val="0"/>
              <w:spacing w:before="60" w:after="60" w:line="240" w:lineRule="auto"/>
              <w:ind w:left="227" w:hanging="227"/>
              <w:jc w:val="left"/>
              <w:textAlignment w:val="baseline"/>
              <w:rPr>
                <w:rFonts w:cs="Arial"/>
                <w:iCs/>
                <w:sz w:val="20"/>
                <w:lang w:val="it-CH" w:eastAsia="de-CH"/>
              </w:rPr>
            </w:pPr>
            <w:r w:rsidRPr="003E3899">
              <w:rPr>
                <w:rFonts w:cs="Arial"/>
                <w:iCs/>
                <w:sz w:val="20"/>
                <w:lang w:val="it-CH" w:eastAsia="de-CH"/>
              </w:rPr>
              <w:t>Vanno contabilizzate come contributi transitori le medesime operazioni previste dal MPCA1.</w:t>
            </w:r>
          </w:p>
        </w:tc>
      </w:tr>
      <w:tr w:rsidR="003E3899" w:rsidRPr="003E3899" w14:paraId="52F7BF2F" w14:textId="77777777" w:rsidTr="005C2F64">
        <w:trPr>
          <w:trHeight w:val="255"/>
        </w:trPr>
        <w:tc>
          <w:tcPr>
            <w:tcW w:w="0" w:type="auto"/>
            <w:tcBorders>
              <w:bottom w:val="nil"/>
            </w:tcBorders>
            <w:shd w:val="clear" w:color="auto" w:fill="F2F2F2"/>
            <w:noWrap/>
          </w:tcPr>
          <w:p w14:paraId="1212335D"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470</w:t>
            </w:r>
          </w:p>
        </w:tc>
        <w:tc>
          <w:tcPr>
            <w:tcW w:w="773" w:type="dxa"/>
            <w:shd w:val="clear" w:color="auto" w:fill="F2F2F2"/>
          </w:tcPr>
          <w:p w14:paraId="5F49217E"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1396CD25"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Contributi transitori</w:t>
            </w:r>
          </w:p>
        </w:tc>
        <w:tc>
          <w:tcPr>
            <w:tcW w:w="5387" w:type="dxa"/>
            <w:shd w:val="clear" w:color="auto" w:fill="F2F2F2"/>
          </w:tcPr>
          <w:p w14:paraId="1B48CD46" w14:textId="77777777" w:rsidR="003E3899" w:rsidRPr="003E3899" w:rsidRDefault="003E3899" w:rsidP="003E3899">
            <w:pPr>
              <w:spacing w:line="240" w:lineRule="auto"/>
              <w:ind w:left="227" w:hanging="227"/>
              <w:jc w:val="left"/>
              <w:rPr>
                <w:rFonts w:cs="Arial"/>
                <w:iCs/>
                <w:sz w:val="20"/>
                <w:lang w:val="it-CH" w:eastAsia="de-CH"/>
              </w:rPr>
            </w:pPr>
          </w:p>
        </w:tc>
      </w:tr>
      <w:tr w:rsidR="003E3899" w:rsidRPr="003E3899" w14:paraId="428CDA37" w14:textId="77777777" w:rsidTr="005C2F64">
        <w:trPr>
          <w:trHeight w:val="510"/>
        </w:trPr>
        <w:tc>
          <w:tcPr>
            <w:tcW w:w="0" w:type="auto"/>
            <w:tcBorders>
              <w:top w:val="nil"/>
              <w:bottom w:val="nil"/>
            </w:tcBorders>
            <w:shd w:val="clear" w:color="auto" w:fill="auto"/>
            <w:noWrap/>
          </w:tcPr>
          <w:p w14:paraId="056E563A"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74EEB4FA"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4700</w:t>
            </w:r>
          </w:p>
        </w:tc>
        <w:tc>
          <w:tcPr>
            <w:tcW w:w="2552" w:type="dxa"/>
            <w:shd w:val="clear" w:color="auto" w:fill="auto"/>
          </w:tcPr>
          <w:p w14:paraId="04A1C6B9"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Contributi transitori della Confederazione</w:t>
            </w:r>
          </w:p>
        </w:tc>
        <w:tc>
          <w:tcPr>
            <w:tcW w:w="5387" w:type="dxa"/>
            <w:shd w:val="clear" w:color="auto" w:fill="auto"/>
          </w:tcPr>
          <w:p w14:paraId="4D5149E6"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Contributi transitori della Confederazione che vengono trasferiti ad altri enti pubblici o a terzi.</w:t>
            </w:r>
          </w:p>
        </w:tc>
      </w:tr>
      <w:tr w:rsidR="003E3899" w:rsidRPr="003E3899" w14:paraId="3138D09C" w14:textId="77777777" w:rsidTr="005C2F64">
        <w:trPr>
          <w:trHeight w:val="255"/>
        </w:trPr>
        <w:tc>
          <w:tcPr>
            <w:tcW w:w="0" w:type="auto"/>
            <w:tcBorders>
              <w:top w:val="nil"/>
              <w:bottom w:val="nil"/>
            </w:tcBorders>
            <w:shd w:val="clear" w:color="auto" w:fill="auto"/>
            <w:noWrap/>
          </w:tcPr>
          <w:p w14:paraId="309C4BC5"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77138B98"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4701</w:t>
            </w:r>
          </w:p>
        </w:tc>
        <w:tc>
          <w:tcPr>
            <w:tcW w:w="2552" w:type="dxa"/>
            <w:shd w:val="clear" w:color="auto" w:fill="auto"/>
          </w:tcPr>
          <w:p w14:paraId="43DF4DEA"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Contributi transitori di Cantoni e concordati</w:t>
            </w:r>
          </w:p>
        </w:tc>
        <w:tc>
          <w:tcPr>
            <w:tcW w:w="5387" w:type="dxa"/>
            <w:shd w:val="clear" w:color="auto" w:fill="auto"/>
          </w:tcPr>
          <w:p w14:paraId="68BCE20C"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Contributi transitori di Cantoni che vengono trasferiti ad altri enti pubblici o a terzi.</w:t>
            </w:r>
          </w:p>
        </w:tc>
      </w:tr>
      <w:tr w:rsidR="003E3899" w:rsidRPr="003E3899" w14:paraId="596B61B1" w14:textId="77777777" w:rsidTr="005C2F64">
        <w:trPr>
          <w:trHeight w:val="510"/>
        </w:trPr>
        <w:tc>
          <w:tcPr>
            <w:tcW w:w="0" w:type="auto"/>
            <w:tcBorders>
              <w:top w:val="nil"/>
              <w:bottom w:val="nil"/>
            </w:tcBorders>
            <w:shd w:val="clear" w:color="auto" w:fill="auto"/>
            <w:noWrap/>
          </w:tcPr>
          <w:p w14:paraId="6BA7B9E0"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1C92B1F9"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4702</w:t>
            </w:r>
          </w:p>
        </w:tc>
        <w:tc>
          <w:tcPr>
            <w:tcW w:w="2552" w:type="dxa"/>
            <w:shd w:val="clear" w:color="auto" w:fill="auto"/>
          </w:tcPr>
          <w:p w14:paraId="42C27101"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Contributi transitori di Comuni e consorzi comunali</w:t>
            </w:r>
          </w:p>
        </w:tc>
        <w:tc>
          <w:tcPr>
            <w:tcW w:w="5387" w:type="dxa"/>
            <w:shd w:val="clear" w:color="auto" w:fill="auto"/>
          </w:tcPr>
          <w:p w14:paraId="3875FB25"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Contributi transitori di Comuni e consorzi comunali che vengono trasferiti ad altri enti pubblici o a terzi.</w:t>
            </w:r>
          </w:p>
          <w:p w14:paraId="213094BB"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highlight w:val="green"/>
                <w:lang w:val="it-CH" w:eastAsia="de-CH"/>
              </w:rPr>
            </w:pPr>
            <w:r w:rsidRPr="003E3899">
              <w:rPr>
                <w:rFonts w:cs="Arial"/>
                <w:sz w:val="20"/>
                <w:highlight w:val="green"/>
                <w:lang w:val="it-CH" w:eastAsia="de-CH"/>
              </w:rPr>
              <w:t>Suddivisione raccomandata:</w:t>
            </w:r>
          </w:p>
          <w:p w14:paraId="5FC69F0D"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highlight w:val="green"/>
                <w:lang w:eastAsia="en-US"/>
              </w:rPr>
            </w:pPr>
            <w:r w:rsidRPr="003E3899">
              <w:rPr>
                <w:rFonts w:cs="Arial"/>
                <w:color w:val="000000"/>
                <w:sz w:val="20"/>
                <w:highlight w:val="green"/>
                <w:lang w:eastAsia="en-US"/>
              </w:rPr>
              <w:t xml:space="preserve">4702.1 </w:t>
            </w:r>
            <w:r w:rsidRPr="003E3899">
              <w:rPr>
                <w:rFonts w:cs="Arial"/>
                <w:color w:val="000000"/>
                <w:sz w:val="20"/>
                <w:highlight w:val="green"/>
                <w:lang w:val="it-CH" w:eastAsia="en-US"/>
              </w:rPr>
              <w:t>Contributi transitori di</w:t>
            </w:r>
            <w:r w:rsidRPr="003E3899">
              <w:rPr>
                <w:rFonts w:cs="Arial"/>
                <w:color w:val="000000"/>
                <w:sz w:val="20"/>
                <w:highlight w:val="green"/>
                <w:lang w:eastAsia="en-US"/>
              </w:rPr>
              <w:t xml:space="preserve"> Comuni e consorzi comunali all’interno del cantone</w:t>
            </w:r>
          </w:p>
          <w:p w14:paraId="61D09CBF"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color w:val="000000"/>
                <w:sz w:val="20"/>
                <w:highlight w:val="green"/>
                <w:lang w:eastAsia="en-US"/>
              </w:rPr>
            </w:pPr>
            <w:r w:rsidRPr="003E3899">
              <w:rPr>
                <w:rFonts w:cs="Arial"/>
                <w:color w:val="000000"/>
                <w:sz w:val="20"/>
                <w:highlight w:val="green"/>
                <w:lang w:eastAsia="en-US"/>
              </w:rPr>
              <w:t xml:space="preserve">4702.2 </w:t>
            </w:r>
            <w:r w:rsidRPr="003E3899">
              <w:rPr>
                <w:rFonts w:cs="Arial"/>
                <w:color w:val="000000"/>
                <w:sz w:val="20"/>
                <w:highlight w:val="green"/>
                <w:lang w:val="it-CH" w:eastAsia="en-US"/>
              </w:rPr>
              <w:t>Contributi transitori di</w:t>
            </w:r>
            <w:r w:rsidRPr="003E3899">
              <w:rPr>
                <w:rFonts w:cs="Arial"/>
                <w:color w:val="000000"/>
                <w:sz w:val="20"/>
                <w:highlight w:val="green"/>
                <w:lang w:eastAsia="en-US"/>
              </w:rPr>
              <w:t xml:space="preserve"> Comuni e consorzi comunali situati in un altro cantone</w:t>
            </w:r>
          </w:p>
          <w:p w14:paraId="1B1A423A"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color w:val="000000"/>
                <w:sz w:val="20"/>
                <w:highlight w:val="green"/>
                <w:lang w:eastAsia="en-US"/>
              </w:rPr>
              <w:t xml:space="preserve">4702.3 </w:t>
            </w:r>
            <w:r w:rsidRPr="003E3899">
              <w:rPr>
                <w:rFonts w:cs="Arial"/>
                <w:color w:val="000000"/>
                <w:sz w:val="20"/>
                <w:highlight w:val="green"/>
                <w:lang w:val="it-CH" w:eastAsia="en-US"/>
              </w:rPr>
              <w:t>Contributi transitori di</w:t>
            </w:r>
            <w:r w:rsidRPr="003E3899">
              <w:rPr>
                <w:rFonts w:cs="Arial"/>
                <w:color w:val="000000"/>
                <w:sz w:val="20"/>
                <w:highlight w:val="green"/>
                <w:lang w:eastAsia="en-US"/>
              </w:rPr>
              <w:t xml:space="preserve"> Comuni e consorzi comunali del estero limitrofo</w:t>
            </w:r>
          </w:p>
        </w:tc>
      </w:tr>
      <w:tr w:rsidR="003E3899" w:rsidRPr="003E3899" w14:paraId="2F2046C3" w14:textId="77777777" w:rsidTr="005C2F64">
        <w:trPr>
          <w:trHeight w:val="510"/>
        </w:trPr>
        <w:tc>
          <w:tcPr>
            <w:tcW w:w="0" w:type="auto"/>
            <w:tcBorders>
              <w:top w:val="nil"/>
              <w:bottom w:val="nil"/>
            </w:tcBorders>
            <w:shd w:val="clear" w:color="auto" w:fill="auto"/>
            <w:noWrap/>
          </w:tcPr>
          <w:p w14:paraId="078FAD1A"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2DF08434"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4703</w:t>
            </w:r>
          </w:p>
        </w:tc>
        <w:tc>
          <w:tcPr>
            <w:tcW w:w="2552" w:type="dxa"/>
            <w:shd w:val="clear" w:color="auto" w:fill="auto"/>
          </w:tcPr>
          <w:p w14:paraId="7F0C9CD9"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Contributi transitori di assicurazioni sociali pubbliche</w:t>
            </w:r>
          </w:p>
        </w:tc>
        <w:tc>
          <w:tcPr>
            <w:tcW w:w="5387" w:type="dxa"/>
            <w:shd w:val="clear" w:color="auto" w:fill="auto"/>
          </w:tcPr>
          <w:p w14:paraId="21EA287F"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Contributi transitori di assicurazioni sociali pubbliche che vengono trasferiti ad altri enti pubblici o a terzi.</w:t>
            </w:r>
          </w:p>
        </w:tc>
      </w:tr>
      <w:tr w:rsidR="003E3899" w:rsidRPr="003E3899" w14:paraId="625ED36C" w14:textId="77777777" w:rsidTr="005C2F64">
        <w:trPr>
          <w:trHeight w:val="510"/>
        </w:trPr>
        <w:tc>
          <w:tcPr>
            <w:tcW w:w="0" w:type="auto"/>
            <w:tcBorders>
              <w:top w:val="nil"/>
              <w:bottom w:val="nil"/>
            </w:tcBorders>
            <w:shd w:val="clear" w:color="auto" w:fill="auto"/>
            <w:noWrap/>
          </w:tcPr>
          <w:p w14:paraId="04476A47"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42C4EB8D"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4704</w:t>
            </w:r>
          </w:p>
        </w:tc>
        <w:tc>
          <w:tcPr>
            <w:tcW w:w="2552" w:type="dxa"/>
            <w:shd w:val="clear" w:color="auto" w:fill="auto"/>
          </w:tcPr>
          <w:p w14:paraId="178D5E2F"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Contributi transitori di imprese pubbliche</w:t>
            </w:r>
          </w:p>
        </w:tc>
        <w:tc>
          <w:tcPr>
            <w:tcW w:w="5387" w:type="dxa"/>
            <w:shd w:val="clear" w:color="auto" w:fill="auto"/>
          </w:tcPr>
          <w:p w14:paraId="25630260"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Contributi transitori di imprese pubbliche che vengono trasferiti ad altri enti pubblici o a terzi.</w:t>
            </w:r>
          </w:p>
        </w:tc>
      </w:tr>
      <w:tr w:rsidR="003E3899" w:rsidRPr="003E3899" w14:paraId="7C415B23" w14:textId="77777777" w:rsidTr="005C2F64">
        <w:trPr>
          <w:trHeight w:val="510"/>
        </w:trPr>
        <w:tc>
          <w:tcPr>
            <w:tcW w:w="0" w:type="auto"/>
            <w:tcBorders>
              <w:top w:val="nil"/>
              <w:bottom w:val="nil"/>
            </w:tcBorders>
            <w:shd w:val="clear" w:color="auto" w:fill="auto"/>
            <w:noWrap/>
          </w:tcPr>
          <w:p w14:paraId="6AE1B910"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70858B0D"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4705</w:t>
            </w:r>
          </w:p>
        </w:tc>
        <w:tc>
          <w:tcPr>
            <w:tcW w:w="2552" w:type="dxa"/>
            <w:shd w:val="clear" w:color="auto" w:fill="auto"/>
          </w:tcPr>
          <w:p w14:paraId="4E3475D2"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Contributi transitori di imprese private</w:t>
            </w:r>
          </w:p>
        </w:tc>
        <w:tc>
          <w:tcPr>
            <w:tcW w:w="5387" w:type="dxa"/>
            <w:shd w:val="clear" w:color="auto" w:fill="auto"/>
          </w:tcPr>
          <w:p w14:paraId="4D98DC1E"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Contributi transitori di imprese private che vengono trasferiti ad altri enti pubblici o a terzi.</w:t>
            </w:r>
          </w:p>
        </w:tc>
      </w:tr>
      <w:tr w:rsidR="003E3899" w:rsidRPr="003E3899" w14:paraId="0ABC431A" w14:textId="77777777" w:rsidTr="005C2F64">
        <w:trPr>
          <w:trHeight w:val="510"/>
        </w:trPr>
        <w:tc>
          <w:tcPr>
            <w:tcW w:w="0" w:type="auto"/>
            <w:tcBorders>
              <w:top w:val="nil"/>
              <w:bottom w:val="nil"/>
            </w:tcBorders>
            <w:shd w:val="clear" w:color="auto" w:fill="auto"/>
            <w:noWrap/>
          </w:tcPr>
          <w:p w14:paraId="725251A9"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5B13BBA6"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4706</w:t>
            </w:r>
          </w:p>
        </w:tc>
        <w:tc>
          <w:tcPr>
            <w:tcW w:w="2552" w:type="dxa"/>
            <w:shd w:val="clear" w:color="auto" w:fill="auto"/>
          </w:tcPr>
          <w:p w14:paraId="1F12C7DE"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Contributi transitori di organizzazioni private senza scopo di lucro</w:t>
            </w:r>
          </w:p>
        </w:tc>
        <w:tc>
          <w:tcPr>
            <w:tcW w:w="5387" w:type="dxa"/>
            <w:shd w:val="clear" w:color="auto" w:fill="auto"/>
          </w:tcPr>
          <w:p w14:paraId="2E8A4D17"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Contributi transitori di organizzazioni private senza scopo di lucro che vengono trasferiti ad altri enti pubblici o a terzi.</w:t>
            </w:r>
          </w:p>
        </w:tc>
      </w:tr>
      <w:tr w:rsidR="003E3899" w:rsidRPr="003E3899" w14:paraId="4D8BD4CE" w14:textId="77777777" w:rsidTr="005C2F64">
        <w:trPr>
          <w:trHeight w:val="510"/>
        </w:trPr>
        <w:tc>
          <w:tcPr>
            <w:tcW w:w="0" w:type="auto"/>
            <w:tcBorders>
              <w:top w:val="nil"/>
              <w:bottom w:val="nil"/>
            </w:tcBorders>
            <w:shd w:val="clear" w:color="auto" w:fill="auto"/>
            <w:noWrap/>
          </w:tcPr>
          <w:p w14:paraId="7366E474"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4D573631"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4707</w:t>
            </w:r>
          </w:p>
        </w:tc>
        <w:tc>
          <w:tcPr>
            <w:tcW w:w="2552" w:type="dxa"/>
            <w:shd w:val="clear" w:color="auto" w:fill="auto"/>
          </w:tcPr>
          <w:p w14:paraId="25C6DFFA"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Contributi transitori di economie domestiche private</w:t>
            </w:r>
          </w:p>
        </w:tc>
        <w:tc>
          <w:tcPr>
            <w:tcW w:w="5387" w:type="dxa"/>
            <w:shd w:val="clear" w:color="auto" w:fill="auto"/>
          </w:tcPr>
          <w:p w14:paraId="598B3C0E"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Contributi transitori di economie domestiche private che vengono trasferiti ad altri enti pubblici o a terzi.</w:t>
            </w:r>
          </w:p>
        </w:tc>
      </w:tr>
      <w:tr w:rsidR="003E3899" w:rsidRPr="003E3899" w14:paraId="4EAC1318" w14:textId="77777777" w:rsidTr="005C2F64">
        <w:trPr>
          <w:trHeight w:val="255"/>
        </w:trPr>
        <w:tc>
          <w:tcPr>
            <w:tcW w:w="0" w:type="auto"/>
            <w:tcBorders>
              <w:top w:val="nil"/>
            </w:tcBorders>
            <w:shd w:val="clear" w:color="auto" w:fill="auto"/>
            <w:noWrap/>
          </w:tcPr>
          <w:p w14:paraId="086FB603"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40A63608"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4708</w:t>
            </w:r>
          </w:p>
        </w:tc>
        <w:tc>
          <w:tcPr>
            <w:tcW w:w="2552" w:type="dxa"/>
            <w:shd w:val="clear" w:color="auto" w:fill="auto"/>
          </w:tcPr>
          <w:p w14:paraId="43739970"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Contributi transitori dall’estero</w:t>
            </w:r>
          </w:p>
        </w:tc>
        <w:tc>
          <w:tcPr>
            <w:tcW w:w="5387" w:type="dxa"/>
            <w:shd w:val="clear" w:color="auto" w:fill="auto"/>
          </w:tcPr>
          <w:p w14:paraId="44D230EF"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Contributi transitori dall’estero che vengono trasferiti ad altri enti pubblici o a terzi.</w:t>
            </w:r>
          </w:p>
        </w:tc>
      </w:tr>
      <w:tr w:rsidR="003E3899" w:rsidRPr="003E3899" w14:paraId="4F7916FC" w14:textId="77777777" w:rsidTr="005C2F64">
        <w:trPr>
          <w:trHeight w:val="255"/>
        </w:trPr>
        <w:tc>
          <w:tcPr>
            <w:tcW w:w="0" w:type="auto"/>
            <w:shd w:val="clear" w:color="auto" w:fill="D9D9D9"/>
            <w:noWrap/>
          </w:tcPr>
          <w:p w14:paraId="3A656A7E" w14:textId="77777777" w:rsidR="003E3899" w:rsidRPr="003E3899" w:rsidRDefault="003E3899" w:rsidP="003E3899">
            <w:pPr>
              <w:spacing w:before="60" w:after="60" w:line="240" w:lineRule="auto"/>
              <w:ind w:left="227" w:right="-24" w:hanging="227"/>
              <w:jc w:val="left"/>
              <w:rPr>
                <w:rFonts w:cs="Arial"/>
                <w:b/>
                <w:bCs/>
                <w:sz w:val="20"/>
                <w:lang w:val="it-CH" w:eastAsia="de-CH"/>
              </w:rPr>
            </w:pPr>
            <w:r w:rsidRPr="003E3899">
              <w:rPr>
                <w:rFonts w:cs="Arial"/>
                <w:b/>
                <w:bCs/>
                <w:sz w:val="20"/>
                <w:lang w:val="it-CH" w:eastAsia="de-CH"/>
              </w:rPr>
              <w:t>48</w:t>
            </w:r>
          </w:p>
        </w:tc>
        <w:tc>
          <w:tcPr>
            <w:tcW w:w="773" w:type="dxa"/>
            <w:shd w:val="clear" w:color="auto" w:fill="D9D9D9"/>
          </w:tcPr>
          <w:p w14:paraId="5FB33764" w14:textId="77777777" w:rsidR="003E3899" w:rsidRPr="003E3899" w:rsidRDefault="003E3899" w:rsidP="003E3899">
            <w:pPr>
              <w:spacing w:before="60" w:after="60" w:line="240" w:lineRule="auto"/>
              <w:ind w:left="227" w:hanging="227"/>
              <w:jc w:val="left"/>
              <w:rPr>
                <w:rFonts w:cs="Arial"/>
                <w:b/>
                <w:bCs/>
                <w:sz w:val="20"/>
                <w:lang w:val="it-CH" w:eastAsia="de-CH"/>
              </w:rPr>
            </w:pPr>
            <w:r w:rsidRPr="003E3899">
              <w:rPr>
                <w:rFonts w:cs="Arial"/>
                <w:b/>
                <w:bCs/>
                <w:sz w:val="20"/>
                <w:lang w:val="it-CH" w:eastAsia="de-CH"/>
              </w:rPr>
              <w:t> </w:t>
            </w:r>
          </w:p>
        </w:tc>
        <w:tc>
          <w:tcPr>
            <w:tcW w:w="2552" w:type="dxa"/>
            <w:shd w:val="clear" w:color="auto" w:fill="D9D9D9"/>
          </w:tcPr>
          <w:p w14:paraId="7960EC70" w14:textId="77777777" w:rsidR="003E3899" w:rsidRPr="003E3899" w:rsidRDefault="003E3899" w:rsidP="003E3899">
            <w:pPr>
              <w:spacing w:before="60" w:after="60" w:line="240" w:lineRule="auto"/>
              <w:jc w:val="left"/>
              <w:rPr>
                <w:rFonts w:cs="Arial"/>
                <w:b/>
                <w:bCs/>
                <w:sz w:val="20"/>
                <w:lang w:val="it-CH" w:eastAsia="de-CH"/>
              </w:rPr>
            </w:pPr>
            <w:r w:rsidRPr="003E3899">
              <w:rPr>
                <w:rFonts w:cs="Arial"/>
                <w:b/>
                <w:bCs/>
                <w:sz w:val="20"/>
                <w:lang w:val="it-CH" w:eastAsia="de-CH"/>
              </w:rPr>
              <w:t>Ricavi straordinari</w:t>
            </w:r>
          </w:p>
        </w:tc>
        <w:tc>
          <w:tcPr>
            <w:tcW w:w="5387" w:type="dxa"/>
            <w:shd w:val="clear" w:color="auto" w:fill="D9D9D9"/>
          </w:tcPr>
          <w:p w14:paraId="165B8139" w14:textId="77777777" w:rsidR="003E3899" w:rsidRPr="003E3899" w:rsidRDefault="003E3899" w:rsidP="003E3899">
            <w:pPr>
              <w:numPr>
                <w:ilvl w:val="0"/>
                <w:numId w:val="38"/>
              </w:numPr>
              <w:tabs>
                <w:tab w:val="clear" w:pos="360"/>
              </w:tabs>
              <w:overflowPunct w:val="0"/>
              <w:autoSpaceDE w:val="0"/>
              <w:autoSpaceDN w:val="0"/>
              <w:adjustRightInd w:val="0"/>
              <w:spacing w:before="60" w:after="60" w:line="240" w:lineRule="auto"/>
              <w:ind w:left="227" w:hanging="227"/>
              <w:jc w:val="left"/>
              <w:textAlignment w:val="baseline"/>
              <w:rPr>
                <w:rFonts w:cs="Arial"/>
                <w:strike/>
                <w:sz w:val="20"/>
                <w:lang w:val="it-CH" w:eastAsia="de-CH"/>
              </w:rPr>
            </w:pPr>
            <w:r w:rsidRPr="003E3899">
              <w:rPr>
                <w:rFonts w:cs="Arial"/>
                <w:strike/>
                <w:sz w:val="20"/>
                <w:highlight w:val="green"/>
                <w:lang w:val="it-CH" w:eastAsia="de-CH"/>
              </w:rPr>
              <w:t>Art. 24 cpv. 2 LMFC</w:t>
            </w:r>
          </w:p>
        </w:tc>
      </w:tr>
      <w:tr w:rsidR="003E3899" w:rsidRPr="003E3899" w14:paraId="77F5ECEF" w14:textId="77777777" w:rsidTr="005C2F64">
        <w:trPr>
          <w:trHeight w:val="1530"/>
        </w:trPr>
        <w:tc>
          <w:tcPr>
            <w:tcW w:w="0" w:type="auto"/>
            <w:tcBorders>
              <w:bottom w:val="nil"/>
            </w:tcBorders>
            <w:shd w:val="clear" w:color="auto" w:fill="F2F2F2"/>
            <w:noWrap/>
          </w:tcPr>
          <w:p w14:paraId="7373B2FC" w14:textId="77777777" w:rsidR="003E3899" w:rsidRPr="00C52458" w:rsidRDefault="003E3899" w:rsidP="003E3899">
            <w:pPr>
              <w:spacing w:line="240" w:lineRule="auto"/>
              <w:ind w:left="227" w:right="-24" w:hanging="227"/>
              <w:jc w:val="left"/>
              <w:rPr>
                <w:rFonts w:cs="Arial"/>
                <w:iCs/>
                <w:strike/>
                <w:sz w:val="20"/>
                <w:highlight w:val="green"/>
                <w:lang w:val="it-CH" w:eastAsia="de-CH"/>
              </w:rPr>
            </w:pPr>
            <w:r w:rsidRPr="00C52458">
              <w:rPr>
                <w:rFonts w:cs="Arial"/>
                <w:iCs/>
                <w:strike/>
                <w:sz w:val="20"/>
                <w:highlight w:val="green"/>
                <w:lang w:val="it-CH" w:eastAsia="de-CH"/>
              </w:rPr>
              <w:t>480</w:t>
            </w:r>
          </w:p>
        </w:tc>
        <w:tc>
          <w:tcPr>
            <w:tcW w:w="773" w:type="dxa"/>
            <w:shd w:val="clear" w:color="auto" w:fill="F2F2F2"/>
          </w:tcPr>
          <w:p w14:paraId="38A66DE6" w14:textId="77777777" w:rsidR="003E3899" w:rsidRPr="00C52458" w:rsidRDefault="003E3899" w:rsidP="003E3899">
            <w:pPr>
              <w:spacing w:line="240" w:lineRule="auto"/>
              <w:ind w:left="227" w:hanging="227"/>
              <w:jc w:val="left"/>
              <w:rPr>
                <w:rFonts w:cs="Arial"/>
                <w:i/>
                <w:iCs/>
                <w:strike/>
                <w:sz w:val="20"/>
                <w:highlight w:val="green"/>
                <w:lang w:val="it-CH" w:eastAsia="de-CH"/>
              </w:rPr>
            </w:pPr>
            <w:r w:rsidRPr="00C52458">
              <w:rPr>
                <w:rFonts w:cs="Arial"/>
                <w:i/>
                <w:iCs/>
                <w:strike/>
                <w:sz w:val="20"/>
                <w:highlight w:val="green"/>
                <w:lang w:val="it-CH" w:eastAsia="de-CH"/>
              </w:rPr>
              <w:t> </w:t>
            </w:r>
          </w:p>
        </w:tc>
        <w:tc>
          <w:tcPr>
            <w:tcW w:w="2552" w:type="dxa"/>
            <w:shd w:val="clear" w:color="auto" w:fill="F2F2F2"/>
          </w:tcPr>
          <w:p w14:paraId="63D2F03C" w14:textId="77777777" w:rsidR="003E3899" w:rsidRPr="00C52458" w:rsidRDefault="003E3899" w:rsidP="003E3899">
            <w:pPr>
              <w:spacing w:line="240" w:lineRule="auto"/>
              <w:jc w:val="left"/>
              <w:rPr>
                <w:rFonts w:cs="Arial"/>
                <w:iCs/>
                <w:strike/>
                <w:sz w:val="20"/>
                <w:highlight w:val="green"/>
                <w:lang w:val="it-CH" w:eastAsia="de-CH"/>
              </w:rPr>
            </w:pPr>
            <w:r w:rsidRPr="00C52458">
              <w:rPr>
                <w:rFonts w:cs="Arial"/>
                <w:iCs/>
                <w:strike/>
                <w:sz w:val="20"/>
                <w:highlight w:val="green"/>
                <w:lang w:val="it-CH" w:eastAsia="de-CH"/>
              </w:rPr>
              <w:t>Gettito fiscale straordinario</w:t>
            </w:r>
          </w:p>
        </w:tc>
        <w:tc>
          <w:tcPr>
            <w:tcW w:w="5387" w:type="dxa"/>
            <w:shd w:val="clear" w:color="auto" w:fill="F2F2F2"/>
          </w:tcPr>
          <w:p w14:paraId="2E572C47" w14:textId="77777777" w:rsidR="003E3899" w:rsidRPr="00C52458"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trike/>
                <w:sz w:val="20"/>
                <w:highlight w:val="green"/>
                <w:lang w:val="it-CH" w:eastAsia="de-CH"/>
              </w:rPr>
            </w:pPr>
            <w:r w:rsidRPr="00C52458">
              <w:rPr>
                <w:rFonts w:cs="Arial"/>
                <w:iCs/>
                <w:strike/>
                <w:sz w:val="20"/>
                <w:highlight w:val="green"/>
                <w:lang w:val="it-CH" w:eastAsia="de-CH"/>
              </w:rPr>
              <w:t xml:space="preserve">Il gettito fiscale può essere soggetto a forti variazioni a causa dei fattori congiunturali o di singoli avvenimenti nel caso delle imposte sulle successioni e le donazioni. Tali variazioni sono comunque connaturali e non sono considerate come ricavi straordinari. </w:t>
            </w:r>
          </w:p>
          <w:p w14:paraId="614A6AA5" w14:textId="77777777" w:rsidR="003E3899" w:rsidRPr="00C52458"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trike/>
                <w:sz w:val="20"/>
                <w:highlight w:val="green"/>
                <w:lang w:val="it-CH" w:eastAsia="de-CH"/>
              </w:rPr>
            </w:pPr>
            <w:r w:rsidRPr="00C52458">
              <w:rPr>
                <w:rFonts w:cs="Arial"/>
                <w:iCs/>
                <w:strike/>
                <w:sz w:val="20"/>
                <w:highlight w:val="green"/>
                <w:lang w:val="it-CH" w:eastAsia="de-CH"/>
              </w:rPr>
              <w:t xml:space="preserve">Il gettito fiscale straordinario ai sensi dell’art. 24 cpv. 2 LMFC non è noto al redattore. </w:t>
            </w:r>
          </w:p>
          <w:p w14:paraId="7EEA2763" w14:textId="77777777" w:rsidR="003E3899" w:rsidRPr="00C52458"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highlight w:val="green"/>
                <w:lang w:val="it-CH" w:eastAsia="de-CH"/>
              </w:rPr>
            </w:pPr>
            <w:r w:rsidRPr="00C52458">
              <w:rPr>
                <w:rFonts w:cs="Arial"/>
                <w:iCs/>
                <w:strike/>
                <w:sz w:val="20"/>
                <w:highlight w:val="green"/>
                <w:lang w:val="it-CH" w:eastAsia="de-CH"/>
              </w:rPr>
              <w:t>L’elencazione dei gruppi specifici è destinata a confortare l’ordine sistematico del piano contabile.</w:t>
            </w:r>
          </w:p>
        </w:tc>
      </w:tr>
      <w:tr w:rsidR="003E3899" w:rsidRPr="003E3899" w14:paraId="794334A5" w14:textId="77777777" w:rsidTr="005C2F64">
        <w:trPr>
          <w:trHeight w:val="255"/>
        </w:trPr>
        <w:tc>
          <w:tcPr>
            <w:tcW w:w="0" w:type="auto"/>
            <w:tcBorders>
              <w:top w:val="nil"/>
              <w:bottom w:val="nil"/>
            </w:tcBorders>
            <w:shd w:val="clear" w:color="auto" w:fill="auto"/>
            <w:noWrap/>
          </w:tcPr>
          <w:p w14:paraId="308F834A" w14:textId="77777777" w:rsidR="003E3899" w:rsidRPr="00C52458" w:rsidRDefault="003E3899" w:rsidP="003E3899">
            <w:pPr>
              <w:spacing w:line="240" w:lineRule="auto"/>
              <w:ind w:left="227" w:right="-24" w:hanging="227"/>
              <w:jc w:val="left"/>
              <w:rPr>
                <w:rFonts w:cs="Arial"/>
                <w:strike/>
                <w:sz w:val="20"/>
                <w:highlight w:val="green"/>
                <w:lang w:val="it-CH" w:eastAsia="de-CH"/>
              </w:rPr>
            </w:pPr>
            <w:r w:rsidRPr="00C52458">
              <w:rPr>
                <w:rFonts w:cs="Arial"/>
                <w:strike/>
                <w:sz w:val="20"/>
                <w:highlight w:val="green"/>
                <w:lang w:val="it-CH" w:eastAsia="de-CH"/>
              </w:rPr>
              <w:t xml:space="preserve"> </w:t>
            </w:r>
          </w:p>
        </w:tc>
        <w:tc>
          <w:tcPr>
            <w:tcW w:w="773" w:type="dxa"/>
            <w:shd w:val="clear" w:color="auto" w:fill="auto"/>
          </w:tcPr>
          <w:p w14:paraId="0CAC681B" w14:textId="77777777" w:rsidR="003E3899" w:rsidRPr="00C52458" w:rsidRDefault="003E3899" w:rsidP="003E3899">
            <w:pPr>
              <w:spacing w:line="240" w:lineRule="auto"/>
              <w:ind w:left="227" w:hanging="227"/>
              <w:jc w:val="left"/>
              <w:rPr>
                <w:rFonts w:cs="Arial"/>
                <w:strike/>
                <w:sz w:val="20"/>
                <w:highlight w:val="green"/>
                <w:lang w:val="it-CH" w:eastAsia="de-CH"/>
              </w:rPr>
            </w:pPr>
            <w:r w:rsidRPr="00C52458">
              <w:rPr>
                <w:rFonts w:cs="Arial"/>
                <w:strike/>
                <w:sz w:val="20"/>
                <w:highlight w:val="green"/>
                <w:lang w:val="it-CH" w:eastAsia="de-CH"/>
              </w:rPr>
              <w:t>4800</w:t>
            </w:r>
          </w:p>
        </w:tc>
        <w:tc>
          <w:tcPr>
            <w:tcW w:w="2552" w:type="dxa"/>
            <w:shd w:val="clear" w:color="auto" w:fill="auto"/>
          </w:tcPr>
          <w:p w14:paraId="4D228C74" w14:textId="77777777" w:rsidR="003E3899" w:rsidRPr="00C52458" w:rsidRDefault="003E3899" w:rsidP="003E3899">
            <w:pPr>
              <w:spacing w:line="240" w:lineRule="auto"/>
              <w:jc w:val="left"/>
              <w:rPr>
                <w:rFonts w:cs="Arial"/>
                <w:strike/>
                <w:sz w:val="20"/>
                <w:highlight w:val="green"/>
                <w:lang w:val="it-CH" w:eastAsia="de-CH"/>
              </w:rPr>
            </w:pPr>
            <w:r w:rsidRPr="00C52458">
              <w:rPr>
                <w:rFonts w:cs="Arial"/>
                <w:strike/>
                <w:sz w:val="20"/>
                <w:highlight w:val="green"/>
                <w:lang w:val="it-CH" w:eastAsia="de-CH"/>
              </w:rPr>
              <w:t>Imposte dirette straordinarie di persone fisiche</w:t>
            </w:r>
          </w:p>
        </w:tc>
        <w:tc>
          <w:tcPr>
            <w:tcW w:w="5387" w:type="dxa"/>
            <w:shd w:val="clear" w:color="auto" w:fill="auto"/>
          </w:tcPr>
          <w:p w14:paraId="41732445" w14:textId="77777777" w:rsidR="003E3899" w:rsidRPr="00C52458" w:rsidRDefault="003E3899" w:rsidP="003E3899">
            <w:pPr>
              <w:spacing w:line="240" w:lineRule="auto"/>
              <w:ind w:left="227" w:hanging="227"/>
              <w:jc w:val="left"/>
              <w:rPr>
                <w:rFonts w:cs="Arial"/>
                <w:color w:val="000000"/>
                <w:sz w:val="20"/>
                <w:highlight w:val="green"/>
                <w:lang w:val="it-CH" w:eastAsia="de-CH"/>
              </w:rPr>
            </w:pPr>
          </w:p>
        </w:tc>
      </w:tr>
      <w:tr w:rsidR="003E3899" w:rsidRPr="003E3899" w14:paraId="698AB94A" w14:textId="77777777" w:rsidTr="005C2F64">
        <w:trPr>
          <w:trHeight w:val="255"/>
        </w:trPr>
        <w:tc>
          <w:tcPr>
            <w:tcW w:w="0" w:type="auto"/>
            <w:tcBorders>
              <w:top w:val="nil"/>
              <w:bottom w:val="nil"/>
            </w:tcBorders>
            <w:shd w:val="clear" w:color="auto" w:fill="auto"/>
            <w:noWrap/>
          </w:tcPr>
          <w:p w14:paraId="22478605" w14:textId="77777777" w:rsidR="003E3899" w:rsidRPr="00C52458" w:rsidRDefault="003E3899" w:rsidP="003E3899">
            <w:pPr>
              <w:spacing w:line="240" w:lineRule="auto"/>
              <w:ind w:left="227" w:right="-24" w:hanging="227"/>
              <w:jc w:val="left"/>
              <w:rPr>
                <w:rFonts w:cs="Arial"/>
                <w:strike/>
                <w:sz w:val="20"/>
                <w:highlight w:val="green"/>
                <w:lang w:val="it-CH" w:eastAsia="de-CH"/>
              </w:rPr>
            </w:pPr>
            <w:r w:rsidRPr="00C52458">
              <w:rPr>
                <w:rFonts w:cs="Arial"/>
                <w:strike/>
                <w:sz w:val="20"/>
                <w:highlight w:val="green"/>
                <w:lang w:val="it-CH" w:eastAsia="de-CH"/>
              </w:rPr>
              <w:t xml:space="preserve"> </w:t>
            </w:r>
          </w:p>
        </w:tc>
        <w:tc>
          <w:tcPr>
            <w:tcW w:w="773" w:type="dxa"/>
            <w:shd w:val="clear" w:color="auto" w:fill="auto"/>
          </w:tcPr>
          <w:p w14:paraId="2CED2CD5" w14:textId="77777777" w:rsidR="003E3899" w:rsidRPr="00C52458" w:rsidRDefault="003E3899" w:rsidP="003E3899">
            <w:pPr>
              <w:spacing w:line="240" w:lineRule="auto"/>
              <w:ind w:left="227" w:hanging="227"/>
              <w:jc w:val="left"/>
              <w:rPr>
                <w:rFonts w:cs="Arial"/>
                <w:strike/>
                <w:sz w:val="20"/>
                <w:highlight w:val="green"/>
                <w:lang w:val="it-CH" w:eastAsia="de-CH"/>
              </w:rPr>
            </w:pPr>
            <w:r w:rsidRPr="00C52458">
              <w:rPr>
                <w:rFonts w:cs="Arial"/>
                <w:strike/>
                <w:sz w:val="20"/>
                <w:highlight w:val="green"/>
                <w:lang w:val="it-CH" w:eastAsia="de-CH"/>
              </w:rPr>
              <w:t>4801</w:t>
            </w:r>
          </w:p>
        </w:tc>
        <w:tc>
          <w:tcPr>
            <w:tcW w:w="2552" w:type="dxa"/>
            <w:shd w:val="clear" w:color="auto" w:fill="auto"/>
          </w:tcPr>
          <w:p w14:paraId="21DDB801" w14:textId="77777777" w:rsidR="003E3899" w:rsidRPr="00C52458" w:rsidRDefault="003E3899" w:rsidP="003E3899">
            <w:pPr>
              <w:spacing w:line="240" w:lineRule="auto"/>
              <w:jc w:val="left"/>
              <w:rPr>
                <w:rFonts w:cs="Arial"/>
                <w:strike/>
                <w:sz w:val="20"/>
                <w:highlight w:val="green"/>
                <w:lang w:val="it-CH" w:eastAsia="de-CH"/>
              </w:rPr>
            </w:pPr>
            <w:r w:rsidRPr="00C52458">
              <w:rPr>
                <w:rFonts w:cs="Arial"/>
                <w:strike/>
                <w:sz w:val="20"/>
                <w:highlight w:val="green"/>
                <w:lang w:val="it-CH" w:eastAsia="de-CH"/>
              </w:rPr>
              <w:t>Imposte dirette straordinarie di persone giuridiche</w:t>
            </w:r>
          </w:p>
        </w:tc>
        <w:tc>
          <w:tcPr>
            <w:tcW w:w="5387" w:type="dxa"/>
            <w:shd w:val="clear" w:color="auto" w:fill="auto"/>
          </w:tcPr>
          <w:p w14:paraId="51E8C2EC" w14:textId="77777777" w:rsidR="003E3899" w:rsidRPr="00C52458" w:rsidRDefault="003E3899" w:rsidP="003E3899">
            <w:pPr>
              <w:spacing w:line="240" w:lineRule="auto"/>
              <w:ind w:left="227" w:hanging="227"/>
              <w:jc w:val="left"/>
              <w:rPr>
                <w:rFonts w:cs="Arial"/>
                <w:color w:val="000000"/>
                <w:sz w:val="20"/>
                <w:highlight w:val="green"/>
                <w:lang w:val="it-CH" w:eastAsia="de-CH"/>
              </w:rPr>
            </w:pPr>
          </w:p>
        </w:tc>
      </w:tr>
      <w:tr w:rsidR="003E3899" w:rsidRPr="003E3899" w14:paraId="13393976" w14:textId="77777777" w:rsidTr="005C2F64">
        <w:trPr>
          <w:trHeight w:val="255"/>
        </w:trPr>
        <w:tc>
          <w:tcPr>
            <w:tcW w:w="0" w:type="auto"/>
            <w:tcBorders>
              <w:top w:val="nil"/>
              <w:bottom w:val="nil"/>
            </w:tcBorders>
            <w:shd w:val="clear" w:color="auto" w:fill="auto"/>
            <w:noWrap/>
          </w:tcPr>
          <w:p w14:paraId="09F338C2" w14:textId="77777777" w:rsidR="003E3899" w:rsidRPr="00C52458" w:rsidRDefault="003E3899" w:rsidP="003E3899">
            <w:pPr>
              <w:spacing w:line="240" w:lineRule="auto"/>
              <w:ind w:left="227" w:right="-24" w:hanging="227"/>
              <w:jc w:val="left"/>
              <w:rPr>
                <w:rFonts w:cs="Arial"/>
                <w:strike/>
                <w:sz w:val="20"/>
                <w:highlight w:val="green"/>
                <w:lang w:val="it-CH" w:eastAsia="de-CH"/>
              </w:rPr>
            </w:pPr>
            <w:r w:rsidRPr="00C52458">
              <w:rPr>
                <w:rFonts w:cs="Arial"/>
                <w:strike/>
                <w:sz w:val="20"/>
                <w:highlight w:val="green"/>
                <w:lang w:val="it-CH" w:eastAsia="de-CH"/>
              </w:rPr>
              <w:t xml:space="preserve"> </w:t>
            </w:r>
          </w:p>
        </w:tc>
        <w:tc>
          <w:tcPr>
            <w:tcW w:w="773" w:type="dxa"/>
            <w:shd w:val="clear" w:color="auto" w:fill="auto"/>
          </w:tcPr>
          <w:p w14:paraId="52D51B07" w14:textId="77777777" w:rsidR="003E3899" w:rsidRPr="00C52458" w:rsidRDefault="003E3899" w:rsidP="003E3899">
            <w:pPr>
              <w:spacing w:line="240" w:lineRule="auto"/>
              <w:ind w:left="227" w:hanging="227"/>
              <w:jc w:val="left"/>
              <w:rPr>
                <w:rFonts w:cs="Arial"/>
                <w:strike/>
                <w:sz w:val="20"/>
                <w:highlight w:val="green"/>
                <w:lang w:val="it-CH" w:eastAsia="de-CH"/>
              </w:rPr>
            </w:pPr>
            <w:r w:rsidRPr="00C52458">
              <w:rPr>
                <w:rFonts w:cs="Arial"/>
                <w:strike/>
                <w:sz w:val="20"/>
                <w:highlight w:val="green"/>
                <w:lang w:val="it-CH" w:eastAsia="de-CH"/>
              </w:rPr>
              <w:t>4802</w:t>
            </w:r>
          </w:p>
        </w:tc>
        <w:tc>
          <w:tcPr>
            <w:tcW w:w="2552" w:type="dxa"/>
            <w:shd w:val="clear" w:color="auto" w:fill="auto"/>
          </w:tcPr>
          <w:p w14:paraId="547AD05B" w14:textId="77777777" w:rsidR="003E3899" w:rsidRPr="00C52458" w:rsidRDefault="003E3899" w:rsidP="003E3899">
            <w:pPr>
              <w:spacing w:line="240" w:lineRule="auto"/>
              <w:jc w:val="left"/>
              <w:rPr>
                <w:rFonts w:cs="Arial"/>
                <w:strike/>
                <w:sz w:val="20"/>
                <w:highlight w:val="green"/>
                <w:lang w:val="it-CH" w:eastAsia="de-CH"/>
              </w:rPr>
            </w:pPr>
            <w:r w:rsidRPr="00C52458">
              <w:rPr>
                <w:rFonts w:cs="Arial"/>
                <w:strike/>
                <w:sz w:val="20"/>
                <w:highlight w:val="green"/>
                <w:lang w:val="it-CH" w:eastAsia="de-CH"/>
              </w:rPr>
              <w:t>Rimanenti imposte dirette straordinarie</w:t>
            </w:r>
          </w:p>
        </w:tc>
        <w:tc>
          <w:tcPr>
            <w:tcW w:w="5387" w:type="dxa"/>
            <w:shd w:val="clear" w:color="auto" w:fill="auto"/>
          </w:tcPr>
          <w:p w14:paraId="069813B8" w14:textId="77777777" w:rsidR="003E3899" w:rsidRPr="00C52458" w:rsidRDefault="003E3899" w:rsidP="003E3899">
            <w:pPr>
              <w:spacing w:line="240" w:lineRule="auto"/>
              <w:ind w:left="227" w:hanging="227"/>
              <w:jc w:val="left"/>
              <w:rPr>
                <w:rFonts w:cs="Arial"/>
                <w:color w:val="000000"/>
                <w:sz w:val="20"/>
                <w:highlight w:val="green"/>
                <w:lang w:val="it-CH" w:eastAsia="de-CH"/>
              </w:rPr>
            </w:pPr>
          </w:p>
        </w:tc>
      </w:tr>
      <w:tr w:rsidR="003E3899" w:rsidRPr="003E3899" w14:paraId="170578C4" w14:textId="77777777" w:rsidTr="005C2F64">
        <w:trPr>
          <w:trHeight w:val="255"/>
        </w:trPr>
        <w:tc>
          <w:tcPr>
            <w:tcW w:w="0" w:type="auto"/>
            <w:tcBorders>
              <w:top w:val="nil"/>
              <w:bottom w:val="nil"/>
            </w:tcBorders>
            <w:shd w:val="clear" w:color="auto" w:fill="auto"/>
            <w:noWrap/>
          </w:tcPr>
          <w:p w14:paraId="155E1F83" w14:textId="77777777" w:rsidR="003E3899" w:rsidRPr="00C52458" w:rsidRDefault="003E3899" w:rsidP="003E3899">
            <w:pPr>
              <w:spacing w:line="240" w:lineRule="auto"/>
              <w:ind w:left="227" w:right="-24" w:hanging="227"/>
              <w:jc w:val="left"/>
              <w:rPr>
                <w:rFonts w:cs="Arial"/>
                <w:strike/>
                <w:sz w:val="20"/>
                <w:highlight w:val="green"/>
                <w:lang w:val="it-CH" w:eastAsia="de-CH"/>
              </w:rPr>
            </w:pPr>
            <w:r w:rsidRPr="00C52458">
              <w:rPr>
                <w:rFonts w:cs="Arial"/>
                <w:strike/>
                <w:sz w:val="20"/>
                <w:highlight w:val="green"/>
                <w:lang w:val="it-CH" w:eastAsia="de-CH"/>
              </w:rPr>
              <w:t xml:space="preserve"> </w:t>
            </w:r>
          </w:p>
        </w:tc>
        <w:tc>
          <w:tcPr>
            <w:tcW w:w="773" w:type="dxa"/>
            <w:shd w:val="clear" w:color="auto" w:fill="auto"/>
          </w:tcPr>
          <w:p w14:paraId="56EBAE8B" w14:textId="77777777" w:rsidR="003E3899" w:rsidRPr="00C52458" w:rsidRDefault="003E3899" w:rsidP="003E3899">
            <w:pPr>
              <w:spacing w:line="240" w:lineRule="auto"/>
              <w:ind w:left="227" w:hanging="227"/>
              <w:jc w:val="left"/>
              <w:rPr>
                <w:rFonts w:cs="Arial"/>
                <w:strike/>
                <w:sz w:val="20"/>
                <w:highlight w:val="green"/>
                <w:lang w:val="it-CH" w:eastAsia="de-CH"/>
              </w:rPr>
            </w:pPr>
            <w:r w:rsidRPr="00C52458">
              <w:rPr>
                <w:rFonts w:cs="Arial"/>
                <w:strike/>
                <w:sz w:val="20"/>
                <w:highlight w:val="green"/>
                <w:lang w:val="it-CH" w:eastAsia="de-CH"/>
              </w:rPr>
              <w:t>4803</w:t>
            </w:r>
          </w:p>
        </w:tc>
        <w:tc>
          <w:tcPr>
            <w:tcW w:w="2552" w:type="dxa"/>
            <w:shd w:val="clear" w:color="auto" w:fill="auto"/>
          </w:tcPr>
          <w:p w14:paraId="2A93EF0D" w14:textId="77777777" w:rsidR="003E3899" w:rsidRPr="00C52458" w:rsidRDefault="003E3899" w:rsidP="003E3899">
            <w:pPr>
              <w:spacing w:line="240" w:lineRule="auto"/>
              <w:jc w:val="left"/>
              <w:rPr>
                <w:rFonts w:cs="Arial"/>
                <w:strike/>
                <w:sz w:val="20"/>
                <w:highlight w:val="green"/>
                <w:lang w:val="it-CH" w:eastAsia="de-CH"/>
              </w:rPr>
            </w:pPr>
            <w:r w:rsidRPr="00C52458">
              <w:rPr>
                <w:rFonts w:cs="Arial"/>
                <w:strike/>
                <w:sz w:val="20"/>
                <w:highlight w:val="green"/>
                <w:lang w:val="it-CH" w:eastAsia="de-CH"/>
              </w:rPr>
              <w:t>Imposte straordinarie sul possesso e sulla spesa</w:t>
            </w:r>
          </w:p>
        </w:tc>
        <w:tc>
          <w:tcPr>
            <w:tcW w:w="5387" w:type="dxa"/>
            <w:shd w:val="clear" w:color="auto" w:fill="auto"/>
          </w:tcPr>
          <w:p w14:paraId="0846966D" w14:textId="77777777" w:rsidR="003E3899" w:rsidRPr="00C52458" w:rsidRDefault="003E3899" w:rsidP="003E3899">
            <w:pPr>
              <w:spacing w:line="240" w:lineRule="auto"/>
              <w:ind w:left="227" w:hanging="227"/>
              <w:jc w:val="left"/>
              <w:rPr>
                <w:rFonts w:cs="Arial"/>
                <w:color w:val="000000"/>
                <w:sz w:val="20"/>
                <w:highlight w:val="green"/>
                <w:lang w:val="it-CH" w:eastAsia="de-CH"/>
              </w:rPr>
            </w:pPr>
          </w:p>
        </w:tc>
      </w:tr>
      <w:tr w:rsidR="003E3899" w:rsidRPr="003E3899" w14:paraId="5A4A0A77" w14:textId="77777777" w:rsidTr="005C2F64">
        <w:trPr>
          <w:trHeight w:val="510"/>
        </w:trPr>
        <w:tc>
          <w:tcPr>
            <w:tcW w:w="0" w:type="auto"/>
            <w:tcBorders>
              <w:top w:val="nil"/>
            </w:tcBorders>
            <w:shd w:val="clear" w:color="auto" w:fill="auto"/>
            <w:noWrap/>
          </w:tcPr>
          <w:p w14:paraId="47F6AE46"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w:t>
            </w:r>
          </w:p>
        </w:tc>
        <w:tc>
          <w:tcPr>
            <w:tcW w:w="773" w:type="dxa"/>
            <w:shd w:val="clear" w:color="auto" w:fill="auto"/>
          </w:tcPr>
          <w:p w14:paraId="5D88A0AC" w14:textId="77777777" w:rsidR="003E3899" w:rsidRPr="00C52458" w:rsidRDefault="003E3899" w:rsidP="003E3899">
            <w:pPr>
              <w:spacing w:line="240" w:lineRule="auto"/>
              <w:ind w:left="227" w:hanging="227"/>
              <w:jc w:val="left"/>
              <w:rPr>
                <w:rFonts w:cs="Arial"/>
                <w:strike/>
                <w:sz w:val="20"/>
                <w:highlight w:val="green"/>
                <w:lang w:val="it-CH" w:eastAsia="de-CH"/>
              </w:rPr>
            </w:pPr>
            <w:r w:rsidRPr="00C52458">
              <w:rPr>
                <w:rFonts w:cs="Arial"/>
                <w:strike/>
                <w:sz w:val="20"/>
                <w:highlight w:val="green"/>
                <w:lang w:val="it-CH" w:eastAsia="de-CH"/>
              </w:rPr>
              <w:t>4809</w:t>
            </w:r>
          </w:p>
        </w:tc>
        <w:tc>
          <w:tcPr>
            <w:tcW w:w="2552" w:type="dxa"/>
            <w:shd w:val="clear" w:color="auto" w:fill="auto"/>
          </w:tcPr>
          <w:p w14:paraId="5D88E03E" w14:textId="77777777" w:rsidR="003E3899" w:rsidRPr="00C52458" w:rsidRDefault="003E3899" w:rsidP="003E3899">
            <w:pPr>
              <w:spacing w:line="240" w:lineRule="auto"/>
              <w:jc w:val="left"/>
              <w:rPr>
                <w:rFonts w:cs="Arial"/>
                <w:strike/>
                <w:color w:val="000000"/>
                <w:sz w:val="20"/>
                <w:highlight w:val="green"/>
                <w:lang w:val="it-CH" w:eastAsia="de-CH"/>
              </w:rPr>
            </w:pPr>
            <w:r w:rsidRPr="00C52458">
              <w:rPr>
                <w:rFonts w:cs="Arial"/>
                <w:strike/>
                <w:color w:val="000000"/>
                <w:sz w:val="20"/>
                <w:highlight w:val="green"/>
                <w:lang w:val="it-CH" w:eastAsia="de-CH"/>
              </w:rPr>
              <w:t> </w:t>
            </w:r>
          </w:p>
        </w:tc>
        <w:tc>
          <w:tcPr>
            <w:tcW w:w="5387" w:type="dxa"/>
            <w:shd w:val="clear" w:color="auto" w:fill="auto"/>
          </w:tcPr>
          <w:p w14:paraId="670F8ABB" w14:textId="77777777" w:rsidR="003E3899" w:rsidRPr="00C52458"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trike/>
                <w:sz w:val="20"/>
                <w:highlight w:val="green"/>
                <w:lang w:val="it-CH" w:eastAsia="de-CH"/>
              </w:rPr>
            </w:pPr>
            <w:r w:rsidRPr="00C52458">
              <w:rPr>
                <w:rFonts w:cs="Arial"/>
                <w:iCs/>
                <w:strike/>
                <w:sz w:val="20"/>
                <w:highlight w:val="green"/>
                <w:lang w:val="it-CH" w:eastAsia="de-CH"/>
              </w:rPr>
              <w:t>Questa voce è riservata alla statistica finanziaria della Confederazione e non può essere utilizzata per i piani contabili di Cantoni e Comuni.</w:t>
            </w:r>
          </w:p>
        </w:tc>
      </w:tr>
      <w:tr w:rsidR="003E3899" w:rsidRPr="003E3899" w14:paraId="16175276" w14:textId="77777777" w:rsidTr="005C2F64">
        <w:trPr>
          <w:trHeight w:val="510"/>
        </w:trPr>
        <w:tc>
          <w:tcPr>
            <w:tcW w:w="0" w:type="auto"/>
            <w:tcBorders>
              <w:bottom w:val="nil"/>
            </w:tcBorders>
            <w:shd w:val="clear" w:color="auto" w:fill="F2F2F2"/>
            <w:noWrap/>
          </w:tcPr>
          <w:p w14:paraId="65804B99"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481</w:t>
            </w:r>
          </w:p>
        </w:tc>
        <w:tc>
          <w:tcPr>
            <w:tcW w:w="773" w:type="dxa"/>
            <w:shd w:val="clear" w:color="auto" w:fill="F2F2F2"/>
          </w:tcPr>
          <w:p w14:paraId="05E11AA8"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27C84BFD"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Ricavi straordinari da regalie, concessioni</w:t>
            </w:r>
          </w:p>
        </w:tc>
        <w:tc>
          <w:tcPr>
            <w:tcW w:w="5387" w:type="dxa"/>
            <w:shd w:val="clear" w:color="auto" w:fill="F2F2F2"/>
          </w:tcPr>
          <w:p w14:paraId="4A180226"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Ricavi da regalie, concessioni e brevetti non prevedibili e che sfuggono a ogni influsso e controllo.</w:t>
            </w:r>
          </w:p>
        </w:tc>
      </w:tr>
      <w:tr w:rsidR="003E3899" w:rsidRPr="003E3899" w14:paraId="7F814BC2" w14:textId="77777777" w:rsidTr="005C2F64">
        <w:trPr>
          <w:trHeight w:val="255"/>
        </w:trPr>
        <w:tc>
          <w:tcPr>
            <w:tcW w:w="0" w:type="auto"/>
            <w:tcBorders>
              <w:top w:val="nil"/>
              <w:bottom w:val="nil"/>
            </w:tcBorders>
            <w:shd w:val="clear" w:color="auto" w:fill="auto"/>
            <w:noWrap/>
          </w:tcPr>
          <w:p w14:paraId="17C32680"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w:t>
            </w:r>
          </w:p>
        </w:tc>
        <w:tc>
          <w:tcPr>
            <w:tcW w:w="773" w:type="dxa"/>
            <w:shd w:val="clear" w:color="auto" w:fill="auto"/>
          </w:tcPr>
          <w:p w14:paraId="34A8C7BB"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4810</w:t>
            </w:r>
          </w:p>
        </w:tc>
        <w:tc>
          <w:tcPr>
            <w:tcW w:w="2552" w:type="dxa"/>
            <w:shd w:val="clear" w:color="auto" w:fill="auto"/>
          </w:tcPr>
          <w:p w14:paraId="4A03127F"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Ricavi straordinari da regalie</w:t>
            </w:r>
          </w:p>
        </w:tc>
        <w:tc>
          <w:tcPr>
            <w:tcW w:w="5387" w:type="dxa"/>
            <w:shd w:val="clear" w:color="auto" w:fill="auto"/>
          </w:tcPr>
          <w:p w14:paraId="72E96980"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Ricavi da regalie non prevedibili e che sfuggono a ogni influsso e controllo.</w:t>
            </w:r>
          </w:p>
        </w:tc>
      </w:tr>
      <w:tr w:rsidR="003E3899" w:rsidRPr="003E3899" w14:paraId="097C1623" w14:textId="77777777" w:rsidTr="005C2F64">
        <w:trPr>
          <w:trHeight w:val="255"/>
        </w:trPr>
        <w:tc>
          <w:tcPr>
            <w:tcW w:w="0" w:type="auto"/>
            <w:tcBorders>
              <w:top w:val="nil"/>
            </w:tcBorders>
            <w:shd w:val="clear" w:color="auto" w:fill="auto"/>
            <w:noWrap/>
          </w:tcPr>
          <w:p w14:paraId="1E443FD9"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w:t>
            </w:r>
          </w:p>
        </w:tc>
        <w:tc>
          <w:tcPr>
            <w:tcW w:w="773" w:type="dxa"/>
            <w:shd w:val="clear" w:color="auto" w:fill="auto"/>
          </w:tcPr>
          <w:p w14:paraId="3B5230BD"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4811</w:t>
            </w:r>
          </w:p>
        </w:tc>
        <w:tc>
          <w:tcPr>
            <w:tcW w:w="2552" w:type="dxa"/>
            <w:shd w:val="clear" w:color="auto" w:fill="auto"/>
          </w:tcPr>
          <w:p w14:paraId="5B249262"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Ricavi straordinari da concessioni</w:t>
            </w:r>
          </w:p>
        </w:tc>
        <w:tc>
          <w:tcPr>
            <w:tcW w:w="5387" w:type="dxa"/>
            <w:shd w:val="clear" w:color="auto" w:fill="auto"/>
          </w:tcPr>
          <w:p w14:paraId="25109DA2"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Ricavi da concessioni non prevedibili e che sfuggono a ogni influsso e controllo.</w:t>
            </w:r>
          </w:p>
        </w:tc>
      </w:tr>
      <w:tr w:rsidR="003E3899" w:rsidRPr="003E3899" w14:paraId="4AF85349" w14:textId="77777777" w:rsidTr="005C2F64">
        <w:trPr>
          <w:trHeight w:val="255"/>
        </w:trPr>
        <w:tc>
          <w:tcPr>
            <w:tcW w:w="0" w:type="auto"/>
            <w:shd w:val="clear" w:color="auto" w:fill="F2F2F2"/>
            <w:noWrap/>
          </w:tcPr>
          <w:p w14:paraId="7869FEB9"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482</w:t>
            </w:r>
          </w:p>
        </w:tc>
        <w:tc>
          <w:tcPr>
            <w:tcW w:w="773" w:type="dxa"/>
            <w:shd w:val="clear" w:color="auto" w:fill="F2F2F2"/>
          </w:tcPr>
          <w:p w14:paraId="155E0063"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52418F22"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Rimunerazioni straordinarie</w:t>
            </w:r>
          </w:p>
        </w:tc>
        <w:tc>
          <w:tcPr>
            <w:tcW w:w="5387" w:type="dxa"/>
            <w:shd w:val="clear" w:color="auto" w:fill="F2F2F2"/>
          </w:tcPr>
          <w:p w14:paraId="381CFBE5"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color w:val="000000"/>
                <w:sz w:val="20"/>
                <w:lang w:val="it-CH" w:eastAsia="de-CH"/>
              </w:rPr>
            </w:pPr>
            <w:r w:rsidRPr="003E3899">
              <w:rPr>
                <w:rFonts w:cs="Arial"/>
                <w:iCs/>
                <w:color w:val="000000"/>
                <w:sz w:val="20"/>
                <w:lang w:val="it-CH" w:eastAsia="de-CH"/>
              </w:rPr>
              <w:t>Rimunerazioni non prevedibili e che sfuggono a ogni influsso e controllo.</w:t>
            </w:r>
          </w:p>
        </w:tc>
      </w:tr>
      <w:tr w:rsidR="003E3899" w:rsidRPr="003E3899" w14:paraId="6CE1A8D4" w14:textId="77777777" w:rsidTr="005C2F64">
        <w:trPr>
          <w:trHeight w:val="255"/>
        </w:trPr>
        <w:tc>
          <w:tcPr>
            <w:tcW w:w="0" w:type="auto"/>
            <w:shd w:val="clear" w:color="auto" w:fill="F2F2F2"/>
            <w:noWrap/>
          </w:tcPr>
          <w:p w14:paraId="33A00238"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483</w:t>
            </w:r>
          </w:p>
        </w:tc>
        <w:tc>
          <w:tcPr>
            <w:tcW w:w="773" w:type="dxa"/>
            <w:shd w:val="clear" w:color="auto" w:fill="F2F2F2"/>
          </w:tcPr>
          <w:p w14:paraId="1C81EAFF"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3F210B82" w14:textId="77777777" w:rsidR="003E3899" w:rsidRPr="003E3899" w:rsidRDefault="003E3899" w:rsidP="003E3899">
            <w:pPr>
              <w:spacing w:line="240" w:lineRule="auto"/>
              <w:jc w:val="left"/>
              <w:rPr>
                <w:rFonts w:cs="Arial"/>
                <w:iCs/>
                <w:color w:val="000000"/>
                <w:sz w:val="20"/>
                <w:lang w:val="it-CH" w:eastAsia="de-CH"/>
              </w:rPr>
            </w:pPr>
            <w:r w:rsidRPr="003E3899">
              <w:rPr>
                <w:rFonts w:cs="Arial"/>
                <w:iCs/>
                <w:color w:val="000000"/>
                <w:sz w:val="20"/>
                <w:lang w:val="it-CH" w:eastAsia="de-CH"/>
              </w:rPr>
              <w:t>Diversi ricavi straordinari</w:t>
            </w:r>
          </w:p>
        </w:tc>
        <w:tc>
          <w:tcPr>
            <w:tcW w:w="5387" w:type="dxa"/>
            <w:shd w:val="clear" w:color="auto" w:fill="F2F2F2"/>
          </w:tcPr>
          <w:p w14:paraId="71C35004"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Ricavi diversi non prevedibili e che sfuggono a ogni influsso e controllo.</w:t>
            </w:r>
          </w:p>
        </w:tc>
      </w:tr>
      <w:tr w:rsidR="003E3899" w:rsidRPr="003E3899" w14:paraId="41F4D5C5" w14:textId="77777777" w:rsidTr="005C2F64">
        <w:trPr>
          <w:trHeight w:val="255"/>
        </w:trPr>
        <w:tc>
          <w:tcPr>
            <w:tcW w:w="0" w:type="auto"/>
            <w:tcBorders>
              <w:bottom w:val="nil"/>
            </w:tcBorders>
            <w:shd w:val="clear" w:color="auto" w:fill="F2F2F2"/>
            <w:noWrap/>
          </w:tcPr>
          <w:p w14:paraId="2816C521"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484</w:t>
            </w:r>
          </w:p>
        </w:tc>
        <w:tc>
          <w:tcPr>
            <w:tcW w:w="773" w:type="dxa"/>
            <w:shd w:val="clear" w:color="auto" w:fill="F2F2F2"/>
          </w:tcPr>
          <w:p w14:paraId="0C953D10"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54543985"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Ricavi finanziari straordinari</w:t>
            </w:r>
          </w:p>
        </w:tc>
        <w:tc>
          <w:tcPr>
            <w:tcW w:w="5387" w:type="dxa"/>
            <w:shd w:val="clear" w:color="auto" w:fill="F2F2F2"/>
          </w:tcPr>
          <w:p w14:paraId="3E2F91B0"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Ricavi finanziari non prevedibili e che sfuggono a ogni influsso e controllo.</w:t>
            </w:r>
          </w:p>
        </w:tc>
      </w:tr>
      <w:tr w:rsidR="003E3899" w:rsidRPr="003E3899" w14:paraId="76246B78" w14:textId="77777777" w:rsidTr="005C2F64">
        <w:trPr>
          <w:trHeight w:val="255"/>
        </w:trPr>
        <w:tc>
          <w:tcPr>
            <w:tcW w:w="0" w:type="auto"/>
            <w:tcBorders>
              <w:top w:val="nil"/>
              <w:bottom w:val="nil"/>
            </w:tcBorders>
            <w:shd w:val="clear" w:color="auto" w:fill="auto"/>
            <w:noWrap/>
          </w:tcPr>
          <w:p w14:paraId="68B9AF52" w14:textId="77777777" w:rsidR="003E3899" w:rsidRPr="003E3899" w:rsidRDefault="003E3899" w:rsidP="003E3899">
            <w:pPr>
              <w:spacing w:line="240" w:lineRule="auto"/>
              <w:ind w:left="227" w:right="-24" w:hanging="227"/>
              <w:jc w:val="left"/>
              <w:rPr>
                <w:rFonts w:cs="Arial"/>
                <w:iCs/>
                <w:sz w:val="20"/>
                <w:lang w:val="it-CH" w:eastAsia="de-CH"/>
              </w:rPr>
            </w:pPr>
          </w:p>
        </w:tc>
        <w:tc>
          <w:tcPr>
            <w:tcW w:w="773" w:type="dxa"/>
            <w:shd w:val="clear" w:color="auto" w:fill="auto"/>
          </w:tcPr>
          <w:p w14:paraId="3687C4F1" w14:textId="77777777" w:rsidR="003E3899" w:rsidRPr="003E3899" w:rsidRDefault="003E3899" w:rsidP="003E3899">
            <w:pPr>
              <w:spacing w:line="240" w:lineRule="auto"/>
              <w:ind w:left="227" w:hanging="227"/>
              <w:jc w:val="left"/>
              <w:rPr>
                <w:rFonts w:cs="Arial"/>
                <w:iCs/>
                <w:sz w:val="20"/>
                <w:highlight w:val="green"/>
                <w:lang w:val="it-CH" w:eastAsia="de-CH"/>
              </w:rPr>
            </w:pPr>
            <w:r w:rsidRPr="003E3899">
              <w:rPr>
                <w:rFonts w:cs="Arial"/>
                <w:iCs/>
                <w:sz w:val="20"/>
                <w:highlight w:val="green"/>
                <w:lang w:val="it-CH" w:eastAsia="de-CH"/>
              </w:rPr>
              <w:t>4840</w:t>
            </w:r>
          </w:p>
        </w:tc>
        <w:tc>
          <w:tcPr>
            <w:tcW w:w="2552" w:type="dxa"/>
            <w:shd w:val="clear" w:color="auto" w:fill="auto"/>
          </w:tcPr>
          <w:p w14:paraId="119B1776" w14:textId="77777777" w:rsidR="003E3899" w:rsidRPr="003E3899" w:rsidRDefault="003E3899" w:rsidP="003E3899">
            <w:pPr>
              <w:spacing w:line="240" w:lineRule="auto"/>
              <w:jc w:val="left"/>
              <w:rPr>
                <w:rFonts w:cs="Arial"/>
                <w:iCs/>
                <w:sz w:val="20"/>
                <w:highlight w:val="green"/>
                <w:lang w:val="it-CH" w:eastAsia="de-CH"/>
              </w:rPr>
            </w:pPr>
            <w:r w:rsidRPr="003E3899">
              <w:rPr>
                <w:rFonts w:cs="Arial"/>
                <w:iCs/>
                <w:sz w:val="20"/>
                <w:highlight w:val="green"/>
                <w:lang w:val="it-CH" w:eastAsia="de-CH"/>
              </w:rPr>
              <w:t xml:space="preserve">Ricavi finanziari monetari straordinari </w:t>
            </w:r>
          </w:p>
        </w:tc>
        <w:tc>
          <w:tcPr>
            <w:tcW w:w="5387" w:type="dxa"/>
            <w:shd w:val="clear" w:color="auto" w:fill="auto"/>
          </w:tcPr>
          <w:p w14:paraId="05DFCF68"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highlight w:val="green"/>
                <w:lang w:val="it-CH" w:eastAsia="de-CH"/>
              </w:rPr>
            </w:pPr>
            <w:r w:rsidRPr="003E3899">
              <w:rPr>
                <w:rFonts w:cs="Arial"/>
                <w:iCs/>
                <w:sz w:val="20"/>
                <w:highlight w:val="green"/>
                <w:lang w:val="it-CH" w:eastAsia="de-CH"/>
              </w:rPr>
              <w:t>Ricavi finanziari straordinari con ripercussioni sul flusso di denaro.</w:t>
            </w:r>
          </w:p>
        </w:tc>
      </w:tr>
      <w:tr w:rsidR="003E3899" w:rsidRPr="003E3899" w14:paraId="5AA3F55C" w14:textId="77777777" w:rsidTr="005C2F64">
        <w:trPr>
          <w:trHeight w:val="255"/>
        </w:trPr>
        <w:tc>
          <w:tcPr>
            <w:tcW w:w="0" w:type="auto"/>
            <w:tcBorders>
              <w:top w:val="nil"/>
            </w:tcBorders>
            <w:shd w:val="clear" w:color="auto" w:fill="auto"/>
            <w:noWrap/>
          </w:tcPr>
          <w:p w14:paraId="6E3BDE9D" w14:textId="77777777" w:rsidR="003E3899" w:rsidRPr="003E3899" w:rsidRDefault="003E3899" w:rsidP="003E3899">
            <w:pPr>
              <w:spacing w:line="240" w:lineRule="auto"/>
              <w:ind w:left="227" w:right="-24" w:hanging="227"/>
              <w:jc w:val="left"/>
              <w:rPr>
                <w:rFonts w:cs="Arial"/>
                <w:iCs/>
                <w:sz w:val="20"/>
                <w:lang w:val="it-CH" w:eastAsia="de-CH"/>
              </w:rPr>
            </w:pPr>
          </w:p>
        </w:tc>
        <w:tc>
          <w:tcPr>
            <w:tcW w:w="773" w:type="dxa"/>
            <w:shd w:val="clear" w:color="auto" w:fill="auto"/>
          </w:tcPr>
          <w:p w14:paraId="09D82F57" w14:textId="77777777" w:rsidR="003E3899" w:rsidRPr="003E3899" w:rsidRDefault="003E3899" w:rsidP="003E3899">
            <w:pPr>
              <w:spacing w:line="240" w:lineRule="auto"/>
              <w:ind w:left="227" w:hanging="227"/>
              <w:jc w:val="left"/>
              <w:rPr>
                <w:rFonts w:cs="Arial"/>
                <w:iCs/>
                <w:sz w:val="20"/>
                <w:highlight w:val="green"/>
                <w:lang w:val="it-CH" w:eastAsia="de-CH"/>
              </w:rPr>
            </w:pPr>
            <w:r w:rsidRPr="003E3899">
              <w:rPr>
                <w:rFonts w:cs="Arial"/>
                <w:iCs/>
                <w:sz w:val="20"/>
                <w:highlight w:val="green"/>
                <w:lang w:val="it-CH" w:eastAsia="de-CH"/>
              </w:rPr>
              <w:t>4841</w:t>
            </w:r>
          </w:p>
        </w:tc>
        <w:tc>
          <w:tcPr>
            <w:tcW w:w="2552" w:type="dxa"/>
            <w:shd w:val="clear" w:color="auto" w:fill="auto"/>
          </w:tcPr>
          <w:p w14:paraId="459CCB49" w14:textId="77777777" w:rsidR="003E3899" w:rsidRPr="003E3899" w:rsidRDefault="003E3899" w:rsidP="003E3899">
            <w:pPr>
              <w:spacing w:line="240" w:lineRule="auto"/>
              <w:jc w:val="left"/>
              <w:rPr>
                <w:rFonts w:cs="Arial"/>
                <w:color w:val="000000"/>
                <w:sz w:val="20"/>
                <w:highlight w:val="green"/>
                <w:lang w:val="it-CH" w:eastAsia="de-CH"/>
              </w:rPr>
            </w:pPr>
            <w:r w:rsidRPr="003E3899">
              <w:rPr>
                <w:rFonts w:cs="Arial"/>
                <w:color w:val="000000"/>
                <w:sz w:val="20"/>
                <w:highlight w:val="green"/>
                <w:lang w:val="it-CH" w:eastAsia="de-CH"/>
              </w:rPr>
              <w:t>Ricavi finanziarie contabili straordinarie, Rettificazioni di valore straordinarie</w:t>
            </w:r>
          </w:p>
        </w:tc>
        <w:tc>
          <w:tcPr>
            <w:tcW w:w="5387" w:type="dxa"/>
            <w:shd w:val="clear" w:color="auto" w:fill="auto"/>
          </w:tcPr>
          <w:p w14:paraId="2B2F8F94"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highlight w:val="green"/>
                <w:lang w:val="it-CH" w:eastAsia="de-CH"/>
              </w:rPr>
            </w:pPr>
            <w:r w:rsidRPr="003E3899">
              <w:rPr>
                <w:rFonts w:cs="Arial"/>
                <w:iCs/>
                <w:sz w:val="20"/>
                <w:highlight w:val="green"/>
                <w:lang w:val="it-CH" w:eastAsia="de-CH"/>
              </w:rPr>
              <w:t>Ricavi finanziari straordinari senza ripercussioni sul flusso di denaro.</w:t>
            </w:r>
          </w:p>
        </w:tc>
      </w:tr>
      <w:tr w:rsidR="003E3899" w:rsidRPr="003E3899" w14:paraId="17987F0D" w14:textId="77777777" w:rsidTr="005C2F64">
        <w:trPr>
          <w:trHeight w:val="255"/>
        </w:trPr>
        <w:tc>
          <w:tcPr>
            <w:tcW w:w="0" w:type="auto"/>
            <w:shd w:val="clear" w:color="auto" w:fill="F2F2F2"/>
            <w:noWrap/>
          </w:tcPr>
          <w:p w14:paraId="5F08A708" w14:textId="77777777" w:rsidR="003E3899" w:rsidRPr="00017C43" w:rsidRDefault="003E3899" w:rsidP="003E3899">
            <w:pPr>
              <w:spacing w:line="240" w:lineRule="auto"/>
              <w:ind w:left="227" w:right="-24" w:hanging="227"/>
              <w:jc w:val="left"/>
              <w:rPr>
                <w:rFonts w:cs="Arial"/>
                <w:iCs/>
                <w:strike/>
                <w:sz w:val="20"/>
                <w:highlight w:val="yellow"/>
                <w:lang w:val="it-CH" w:eastAsia="de-CH"/>
              </w:rPr>
            </w:pPr>
            <w:r w:rsidRPr="00017C43">
              <w:rPr>
                <w:rFonts w:cs="Arial"/>
                <w:iCs/>
                <w:strike/>
                <w:sz w:val="20"/>
                <w:highlight w:val="yellow"/>
                <w:lang w:val="it-CH" w:eastAsia="de-CH"/>
              </w:rPr>
              <w:t>485</w:t>
            </w:r>
          </w:p>
        </w:tc>
        <w:tc>
          <w:tcPr>
            <w:tcW w:w="773" w:type="dxa"/>
            <w:shd w:val="clear" w:color="auto" w:fill="F2F2F2"/>
          </w:tcPr>
          <w:p w14:paraId="69FCCB39" w14:textId="77777777" w:rsidR="003E3899" w:rsidRPr="00017C43" w:rsidRDefault="003E3899" w:rsidP="003E3899">
            <w:pPr>
              <w:spacing w:line="240" w:lineRule="auto"/>
              <w:ind w:left="227" w:hanging="227"/>
              <w:jc w:val="left"/>
              <w:rPr>
                <w:rFonts w:cs="Arial"/>
                <w:i/>
                <w:iCs/>
                <w:strike/>
                <w:sz w:val="20"/>
                <w:highlight w:val="yellow"/>
                <w:lang w:val="it-CH" w:eastAsia="de-CH"/>
              </w:rPr>
            </w:pPr>
            <w:r w:rsidRPr="00017C43">
              <w:rPr>
                <w:rFonts w:cs="Arial"/>
                <w:i/>
                <w:iCs/>
                <w:strike/>
                <w:sz w:val="20"/>
                <w:highlight w:val="yellow"/>
                <w:lang w:val="it-CH" w:eastAsia="de-CH"/>
              </w:rPr>
              <w:t> </w:t>
            </w:r>
          </w:p>
        </w:tc>
        <w:tc>
          <w:tcPr>
            <w:tcW w:w="2552" w:type="dxa"/>
            <w:shd w:val="clear" w:color="auto" w:fill="F2F2F2"/>
          </w:tcPr>
          <w:p w14:paraId="220D4A70" w14:textId="77777777" w:rsidR="003E3899" w:rsidRPr="00017C43" w:rsidRDefault="003E3899" w:rsidP="003E3899">
            <w:pPr>
              <w:spacing w:line="240" w:lineRule="auto"/>
              <w:jc w:val="left"/>
              <w:rPr>
                <w:rFonts w:cs="Arial"/>
                <w:iCs/>
                <w:strike/>
                <w:sz w:val="20"/>
                <w:highlight w:val="yellow"/>
                <w:lang w:val="it-CH" w:eastAsia="de-CH"/>
              </w:rPr>
            </w:pPr>
            <w:r w:rsidRPr="00017C43">
              <w:rPr>
                <w:rFonts w:cs="Arial"/>
                <w:iCs/>
                <w:strike/>
                <w:sz w:val="20"/>
                <w:highlight w:val="yellow"/>
                <w:lang w:val="it-CH" w:eastAsia="de-CH"/>
              </w:rPr>
              <w:t>Prelievi straordinari dai fondi e dai finanziamenti speciali</w:t>
            </w:r>
          </w:p>
        </w:tc>
        <w:tc>
          <w:tcPr>
            <w:tcW w:w="5387" w:type="dxa"/>
            <w:shd w:val="clear" w:color="auto" w:fill="F2F2F2"/>
          </w:tcPr>
          <w:p w14:paraId="72ED6069" w14:textId="77777777" w:rsidR="003E3899" w:rsidRPr="00017C43"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trike/>
                <w:sz w:val="20"/>
                <w:highlight w:val="yellow"/>
                <w:lang w:val="it-CH" w:eastAsia="de-CH"/>
              </w:rPr>
            </w:pPr>
            <w:r w:rsidRPr="00017C43">
              <w:rPr>
                <w:rFonts w:cs="Arial"/>
                <w:iCs/>
                <w:strike/>
                <w:sz w:val="20"/>
                <w:highlight w:val="yellow"/>
                <w:lang w:val="it-CH" w:eastAsia="de-CH"/>
              </w:rPr>
              <w:t>Prelievi dai fondi non prevedibili e che sfuggono a ogni influsso e controllo.</w:t>
            </w:r>
          </w:p>
        </w:tc>
      </w:tr>
      <w:tr w:rsidR="003E3899" w:rsidRPr="003E3899" w14:paraId="11C6BEDB" w14:textId="77777777" w:rsidTr="005C2F64">
        <w:trPr>
          <w:trHeight w:val="255"/>
        </w:trPr>
        <w:tc>
          <w:tcPr>
            <w:tcW w:w="0" w:type="auto"/>
            <w:tcBorders>
              <w:bottom w:val="nil"/>
            </w:tcBorders>
            <w:shd w:val="clear" w:color="auto" w:fill="F2F2F2"/>
            <w:noWrap/>
          </w:tcPr>
          <w:p w14:paraId="504EE692"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486</w:t>
            </w:r>
          </w:p>
        </w:tc>
        <w:tc>
          <w:tcPr>
            <w:tcW w:w="773" w:type="dxa"/>
            <w:shd w:val="clear" w:color="auto" w:fill="F2F2F2"/>
          </w:tcPr>
          <w:p w14:paraId="7DF04880"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061A5210"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Ricavi straordinari da riversamenti</w:t>
            </w:r>
          </w:p>
        </w:tc>
        <w:tc>
          <w:tcPr>
            <w:tcW w:w="5387" w:type="dxa"/>
            <w:shd w:val="clear" w:color="auto" w:fill="F2F2F2"/>
          </w:tcPr>
          <w:p w14:paraId="3ACAD128"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Ricavi da riversamenti non prevedibili e che sfuggono a ogni influsso e controllo.</w:t>
            </w:r>
          </w:p>
        </w:tc>
      </w:tr>
      <w:tr w:rsidR="003E3899" w:rsidRPr="003E3899" w14:paraId="7623B517" w14:textId="77777777" w:rsidTr="005C2F64">
        <w:trPr>
          <w:trHeight w:val="510"/>
        </w:trPr>
        <w:tc>
          <w:tcPr>
            <w:tcW w:w="0" w:type="auto"/>
            <w:tcBorders>
              <w:top w:val="nil"/>
              <w:bottom w:val="nil"/>
            </w:tcBorders>
            <w:shd w:val="clear" w:color="auto" w:fill="auto"/>
            <w:noWrap/>
          </w:tcPr>
          <w:p w14:paraId="10948A70"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w:t>
            </w:r>
          </w:p>
        </w:tc>
        <w:tc>
          <w:tcPr>
            <w:tcW w:w="773" w:type="dxa"/>
            <w:shd w:val="clear" w:color="auto" w:fill="auto"/>
          </w:tcPr>
          <w:p w14:paraId="2D8FAAFA"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4860</w:t>
            </w:r>
          </w:p>
        </w:tc>
        <w:tc>
          <w:tcPr>
            <w:tcW w:w="2552" w:type="dxa"/>
            <w:shd w:val="clear" w:color="auto" w:fill="auto"/>
          </w:tcPr>
          <w:p w14:paraId="7B9F0CD0"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Ricavi straordinari da riversamenti; Confederazione</w:t>
            </w:r>
          </w:p>
        </w:tc>
        <w:tc>
          <w:tcPr>
            <w:tcW w:w="5387" w:type="dxa"/>
            <w:shd w:val="clear" w:color="auto" w:fill="auto"/>
          </w:tcPr>
          <w:p w14:paraId="1FBB7928"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Ricavi da riversamenti della Confederazione non prevedibili e che sfuggono a ogni influsso e controllo.</w:t>
            </w:r>
          </w:p>
        </w:tc>
      </w:tr>
      <w:tr w:rsidR="003E3899" w:rsidRPr="003E3899" w14:paraId="2210CCAD" w14:textId="77777777" w:rsidTr="005C2F64">
        <w:trPr>
          <w:trHeight w:val="510"/>
        </w:trPr>
        <w:tc>
          <w:tcPr>
            <w:tcW w:w="0" w:type="auto"/>
            <w:tcBorders>
              <w:top w:val="nil"/>
              <w:bottom w:val="nil"/>
            </w:tcBorders>
            <w:shd w:val="clear" w:color="auto" w:fill="auto"/>
            <w:noWrap/>
          </w:tcPr>
          <w:p w14:paraId="52E73116"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w:t>
            </w:r>
          </w:p>
        </w:tc>
        <w:tc>
          <w:tcPr>
            <w:tcW w:w="773" w:type="dxa"/>
            <w:shd w:val="clear" w:color="auto" w:fill="auto"/>
          </w:tcPr>
          <w:p w14:paraId="0A52EB0B"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4861</w:t>
            </w:r>
          </w:p>
        </w:tc>
        <w:tc>
          <w:tcPr>
            <w:tcW w:w="2552" w:type="dxa"/>
            <w:shd w:val="clear" w:color="auto" w:fill="auto"/>
          </w:tcPr>
          <w:p w14:paraId="2A0FB481"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Ricavi straordinari da riversamenti; Cantoni</w:t>
            </w:r>
          </w:p>
        </w:tc>
        <w:tc>
          <w:tcPr>
            <w:tcW w:w="5387" w:type="dxa"/>
            <w:shd w:val="clear" w:color="auto" w:fill="auto"/>
          </w:tcPr>
          <w:p w14:paraId="378C727C"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Ricavi da riversamenti di Cantoni non prevedibili e che sfuggono a ogni influsso e controllo.</w:t>
            </w:r>
          </w:p>
        </w:tc>
      </w:tr>
      <w:tr w:rsidR="003E3899" w:rsidRPr="003E3899" w14:paraId="16F5AD57" w14:textId="77777777" w:rsidTr="005C2F64">
        <w:trPr>
          <w:trHeight w:val="510"/>
        </w:trPr>
        <w:tc>
          <w:tcPr>
            <w:tcW w:w="0" w:type="auto"/>
            <w:tcBorders>
              <w:top w:val="nil"/>
              <w:bottom w:val="nil"/>
            </w:tcBorders>
            <w:shd w:val="clear" w:color="auto" w:fill="auto"/>
            <w:noWrap/>
          </w:tcPr>
          <w:p w14:paraId="7988C337"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w:t>
            </w:r>
          </w:p>
        </w:tc>
        <w:tc>
          <w:tcPr>
            <w:tcW w:w="773" w:type="dxa"/>
            <w:shd w:val="clear" w:color="auto" w:fill="auto"/>
          </w:tcPr>
          <w:p w14:paraId="0EB601EE"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4862</w:t>
            </w:r>
          </w:p>
        </w:tc>
        <w:tc>
          <w:tcPr>
            <w:tcW w:w="2552" w:type="dxa"/>
            <w:shd w:val="clear" w:color="auto" w:fill="auto"/>
          </w:tcPr>
          <w:p w14:paraId="7774BF21"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Ricavi straordinari da riversamenti; Comuni</w:t>
            </w:r>
          </w:p>
        </w:tc>
        <w:tc>
          <w:tcPr>
            <w:tcW w:w="5387" w:type="dxa"/>
            <w:shd w:val="clear" w:color="auto" w:fill="auto"/>
          </w:tcPr>
          <w:p w14:paraId="54D5539E"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Ricavi da riversamenti di Comuni non prevedibili e che sfuggono a ogni influsso e controllo.</w:t>
            </w:r>
          </w:p>
        </w:tc>
      </w:tr>
      <w:tr w:rsidR="003E3899" w:rsidRPr="003E3899" w14:paraId="106DEC9A" w14:textId="77777777" w:rsidTr="005C2F64">
        <w:trPr>
          <w:trHeight w:val="510"/>
        </w:trPr>
        <w:tc>
          <w:tcPr>
            <w:tcW w:w="0" w:type="auto"/>
            <w:tcBorders>
              <w:top w:val="nil"/>
              <w:bottom w:val="nil"/>
            </w:tcBorders>
            <w:shd w:val="clear" w:color="auto" w:fill="auto"/>
            <w:noWrap/>
          </w:tcPr>
          <w:p w14:paraId="6A07AD62"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w:t>
            </w:r>
          </w:p>
        </w:tc>
        <w:tc>
          <w:tcPr>
            <w:tcW w:w="773" w:type="dxa"/>
            <w:shd w:val="clear" w:color="auto" w:fill="auto"/>
          </w:tcPr>
          <w:p w14:paraId="43936D15"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4863</w:t>
            </w:r>
          </w:p>
        </w:tc>
        <w:tc>
          <w:tcPr>
            <w:tcW w:w="2552" w:type="dxa"/>
            <w:shd w:val="clear" w:color="auto" w:fill="auto"/>
          </w:tcPr>
          <w:p w14:paraId="09CC885D"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Ricavi straordinari da riversamenti; assicurazioni sociali pubbliche</w:t>
            </w:r>
          </w:p>
        </w:tc>
        <w:tc>
          <w:tcPr>
            <w:tcW w:w="5387" w:type="dxa"/>
            <w:shd w:val="clear" w:color="auto" w:fill="auto"/>
          </w:tcPr>
          <w:p w14:paraId="06980113"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Ricavi da riversamenti di assicurazioni sociali pubbliche non prevedibili e che sfuggono a ogni influsso e controllo.</w:t>
            </w:r>
          </w:p>
        </w:tc>
      </w:tr>
      <w:tr w:rsidR="003E3899" w:rsidRPr="003E3899" w14:paraId="349E5CBB" w14:textId="77777777" w:rsidTr="005C2F64">
        <w:trPr>
          <w:trHeight w:val="510"/>
        </w:trPr>
        <w:tc>
          <w:tcPr>
            <w:tcW w:w="0" w:type="auto"/>
            <w:tcBorders>
              <w:top w:val="nil"/>
              <w:bottom w:val="nil"/>
            </w:tcBorders>
            <w:shd w:val="clear" w:color="auto" w:fill="auto"/>
            <w:noWrap/>
          </w:tcPr>
          <w:p w14:paraId="641A9A59"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w:t>
            </w:r>
          </w:p>
        </w:tc>
        <w:tc>
          <w:tcPr>
            <w:tcW w:w="773" w:type="dxa"/>
            <w:shd w:val="clear" w:color="auto" w:fill="auto"/>
          </w:tcPr>
          <w:p w14:paraId="6BA03055"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4864</w:t>
            </w:r>
          </w:p>
        </w:tc>
        <w:tc>
          <w:tcPr>
            <w:tcW w:w="2552" w:type="dxa"/>
            <w:shd w:val="clear" w:color="auto" w:fill="auto"/>
          </w:tcPr>
          <w:p w14:paraId="7B6B0B36"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Ricavi straordinari da riversamenti; imprese pubbliche</w:t>
            </w:r>
          </w:p>
        </w:tc>
        <w:tc>
          <w:tcPr>
            <w:tcW w:w="5387" w:type="dxa"/>
            <w:shd w:val="clear" w:color="auto" w:fill="auto"/>
          </w:tcPr>
          <w:p w14:paraId="549A0AD4"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Ricavi da riversamenti di imprese pubbliche non prevedibili e che sfuggono a ogni influsso e controllo.</w:t>
            </w:r>
          </w:p>
        </w:tc>
      </w:tr>
      <w:tr w:rsidR="003E3899" w:rsidRPr="003E3899" w14:paraId="2FF20CF3" w14:textId="77777777" w:rsidTr="005C2F64">
        <w:trPr>
          <w:trHeight w:val="510"/>
        </w:trPr>
        <w:tc>
          <w:tcPr>
            <w:tcW w:w="0" w:type="auto"/>
            <w:tcBorders>
              <w:top w:val="nil"/>
              <w:bottom w:val="nil"/>
            </w:tcBorders>
            <w:shd w:val="clear" w:color="auto" w:fill="auto"/>
            <w:noWrap/>
          </w:tcPr>
          <w:p w14:paraId="3A58331F"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w:t>
            </w:r>
          </w:p>
        </w:tc>
        <w:tc>
          <w:tcPr>
            <w:tcW w:w="773" w:type="dxa"/>
            <w:shd w:val="clear" w:color="auto" w:fill="auto"/>
          </w:tcPr>
          <w:p w14:paraId="64AE0726"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4865</w:t>
            </w:r>
          </w:p>
        </w:tc>
        <w:tc>
          <w:tcPr>
            <w:tcW w:w="2552" w:type="dxa"/>
            <w:shd w:val="clear" w:color="auto" w:fill="auto"/>
          </w:tcPr>
          <w:p w14:paraId="03552350"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Ricavi straordinari da riversamenti; imprese private</w:t>
            </w:r>
          </w:p>
        </w:tc>
        <w:tc>
          <w:tcPr>
            <w:tcW w:w="5387" w:type="dxa"/>
            <w:shd w:val="clear" w:color="auto" w:fill="auto"/>
          </w:tcPr>
          <w:p w14:paraId="743853C1"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Ricavi da riversamenti di imprese private non prevedibili e che sfuggono a ogni influsso e controllo.</w:t>
            </w:r>
          </w:p>
        </w:tc>
      </w:tr>
      <w:tr w:rsidR="003E3899" w:rsidRPr="003E3899" w14:paraId="28443999" w14:textId="77777777" w:rsidTr="005C2F64">
        <w:trPr>
          <w:trHeight w:val="510"/>
        </w:trPr>
        <w:tc>
          <w:tcPr>
            <w:tcW w:w="0" w:type="auto"/>
            <w:tcBorders>
              <w:top w:val="nil"/>
              <w:bottom w:val="nil"/>
            </w:tcBorders>
            <w:shd w:val="clear" w:color="auto" w:fill="auto"/>
            <w:noWrap/>
          </w:tcPr>
          <w:p w14:paraId="73E79E2A"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w:t>
            </w:r>
          </w:p>
        </w:tc>
        <w:tc>
          <w:tcPr>
            <w:tcW w:w="773" w:type="dxa"/>
            <w:shd w:val="clear" w:color="auto" w:fill="auto"/>
          </w:tcPr>
          <w:p w14:paraId="17ABB3EF"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4866</w:t>
            </w:r>
          </w:p>
        </w:tc>
        <w:tc>
          <w:tcPr>
            <w:tcW w:w="2552" w:type="dxa"/>
            <w:shd w:val="clear" w:color="auto" w:fill="auto"/>
          </w:tcPr>
          <w:p w14:paraId="3122A946"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Ricavi straordinari da riversamenti; organizzazioni private senza scopo di lucro</w:t>
            </w:r>
          </w:p>
        </w:tc>
        <w:tc>
          <w:tcPr>
            <w:tcW w:w="5387" w:type="dxa"/>
            <w:shd w:val="clear" w:color="auto" w:fill="auto"/>
          </w:tcPr>
          <w:p w14:paraId="19C4A6EB"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Ricavi da riversamenti di organizzazioni private senza scopo di lucro non prevedibili e che sfuggono a ogni influsso e controllo.</w:t>
            </w:r>
          </w:p>
        </w:tc>
      </w:tr>
      <w:tr w:rsidR="003E3899" w:rsidRPr="003E3899" w14:paraId="4EC08EF7" w14:textId="77777777" w:rsidTr="005C2F64">
        <w:trPr>
          <w:trHeight w:val="510"/>
        </w:trPr>
        <w:tc>
          <w:tcPr>
            <w:tcW w:w="0" w:type="auto"/>
            <w:tcBorders>
              <w:top w:val="nil"/>
              <w:bottom w:val="nil"/>
            </w:tcBorders>
            <w:shd w:val="clear" w:color="auto" w:fill="auto"/>
            <w:noWrap/>
          </w:tcPr>
          <w:p w14:paraId="5C626D36"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w:t>
            </w:r>
          </w:p>
        </w:tc>
        <w:tc>
          <w:tcPr>
            <w:tcW w:w="773" w:type="dxa"/>
            <w:shd w:val="clear" w:color="auto" w:fill="auto"/>
          </w:tcPr>
          <w:p w14:paraId="47048729"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4867</w:t>
            </w:r>
          </w:p>
        </w:tc>
        <w:tc>
          <w:tcPr>
            <w:tcW w:w="2552" w:type="dxa"/>
            <w:shd w:val="clear" w:color="auto" w:fill="auto"/>
          </w:tcPr>
          <w:p w14:paraId="13C201DE"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Ricavi straordinari da riversamenti; economie domestiche private</w:t>
            </w:r>
          </w:p>
        </w:tc>
        <w:tc>
          <w:tcPr>
            <w:tcW w:w="5387" w:type="dxa"/>
            <w:shd w:val="clear" w:color="auto" w:fill="auto"/>
          </w:tcPr>
          <w:p w14:paraId="14CE708D"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Ricavi da riversamenti di economie domestiche private non prevedibili e che sfuggono a ogni influsso e controllo.</w:t>
            </w:r>
          </w:p>
        </w:tc>
      </w:tr>
      <w:tr w:rsidR="003E3899" w:rsidRPr="003E3899" w14:paraId="0A6E10E8" w14:textId="77777777" w:rsidTr="005C2F64">
        <w:trPr>
          <w:trHeight w:val="510"/>
        </w:trPr>
        <w:tc>
          <w:tcPr>
            <w:tcW w:w="0" w:type="auto"/>
            <w:tcBorders>
              <w:top w:val="nil"/>
              <w:bottom w:val="nil"/>
            </w:tcBorders>
            <w:shd w:val="clear" w:color="auto" w:fill="auto"/>
            <w:noWrap/>
          </w:tcPr>
          <w:p w14:paraId="4C3966FB"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w:t>
            </w:r>
          </w:p>
        </w:tc>
        <w:tc>
          <w:tcPr>
            <w:tcW w:w="773" w:type="dxa"/>
            <w:shd w:val="clear" w:color="auto" w:fill="auto"/>
          </w:tcPr>
          <w:p w14:paraId="51308F70"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4868</w:t>
            </w:r>
          </w:p>
        </w:tc>
        <w:tc>
          <w:tcPr>
            <w:tcW w:w="2552" w:type="dxa"/>
            <w:shd w:val="clear" w:color="auto" w:fill="auto"/>
          </w:tcPr>
          <w:p w14:paraId="4EFB96E0"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Ricavi straordinari da riversamenti; estero</w:t>
            </w:r>
          </w:p>
        </w:tc>
        <w:tc>
          <w:tcPr>
            <w:tcW w:w="5387" w:type="dxa"/>
            <w:shd w:val="clear" w:color="auto" w:fill="auto"/>
          </w:tcPr>
          <w:p w14:paraId="24D7EB64"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Ricavi da riversamenti dall’estero non prevedibili e che sfuggono a ogni influsso e controllo.</w:t>
            </w:r>
          </w:p>
        </w:tc>
      </w:tr>
      <w:tr w:rsidR="003E3899" w:rsidRPr="003E3899" w14:paraId="21524319" w14:textId="77777777" w:rsidTr="005C2F64">
        <w:trPr>
          <w:trHeight w:val="510"/>
        </w:trPr>
        <w:tc>
          <w:tcPr>
            <w:tcW w:w="0" w:type="auto"/>
            <w:tcBorders>
              <w:top w:val="nil"/>
            </w:tcBorders>
            <w:shd w:val="clear" w:color="auto" w:fill="auto"/>
            <w:noWrap/>
          </w:tcPr>
          <w:p w14:paraId="3B8B42E3"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w:t>
            </w:r>
          </w:p>
        </w:tc>
        <w:tc>
          <w:tcPr>
            <w:tcW w:w="773" w:type="dxa"/>
            <w:shd w:val="clear" w:color="auto" w:fill="auto"/>
          </w:tcPr>
          <w:p w14:paraId="6891D78D" w14:textId="77777777" w:rsidR="003E3899" w:rsidRPr="00C52458" w:rsidRDefault="003E3899" w:rsidP="003E3899">
            <w:pPr>
              <w:spacing w:line="240" w:lineRule="auto"/>
              <w:ind w:left="227" w:hanging="227"/>
              <w:jc w:val="left"/>
              <w:rPr>
                <w:rFonts w:cs="Arial"/>
                <w:strike/>
                <w:sz w:val="20"/>
                <w:highlight w:val="green"/>
                <w:lang w:val="it-CH" w:eastAsia="de-CH"/>
              </w:rPr>
            </w:pPr>
            <w:r w:rsidRPr="00C52458">
              <w:rPr>
                <w:rFonts w:cs="Arial"/>
                <w:strike/>
                <w:sz w:val="20"/>
                <w:highlight w:val="green"/>
                <w:lang w:val="it-CH" w:eastAsia="de-CH"/>
              </w:rPr>
              <w:t>4869</w:t>
            </w:r>
          </w:p>
        </w:tc>
        <w:tc>
          <w:tcPr>
            <w:tcW w:w="2552" w:type="dxa"/>
            <w:shd w:val="clear" w:color="auto" w:fill="auto"/>
          </w:tcPr>
          <w:p w14:paraId="3E073B4D" w14:textId="77777777" w:rsidR="003E3899" w:rsidRPr="00C52458" w:rsidRDefault="003E3899" w:rsidP="003E3899">
            <w:pPr>
              <w:spacing w:line="240" w:lineRule="auto"/>
              <w:jc w:val="left"/>
              <w:rPr>
                <w:rFonts w:cs="Arial"/>
                <w:strike/>
                <w:sz w:val="20"/>
                <w:highlight w:val="green"/>
                <w:lang w:val="it-CH" w:eastAsia="de-CH"/>
              </w:rPr>
            </w:pPr>
            <w:r w:rsidRPr="00C52458">
              <w:rPr>
                <w:rFonts w:cs="Arial"/>
                <w:strike/>
                <w:sz w:val="20"/>
                <w:highlight w:val="green"/>
                <w:lang w:val="it-CH" w:eastAsia="de-CH"/>
              </w:rPr>
              <w:t>Scioglimento straordinario di contributi agli investimenti iscritti all’attivo</w:t>
            </w:r>
          </w:p>
        </w:tc>
        <w:tc>
          <w:tcPr>
            <w:tcW w:w="5387" w:type="dxa"/>
            <w:shd w:val="clear" w:color="auto" w:fill="auto"/>
          </w:tcPr>
          <w:p w14:paraId="367AD536" w14:textId="77777777" w:rsidR="003E3899" w:rsidRPr="00C52458"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trike/>
                <w:sz w:val="20"/>
                <w:highlight w:val="green"/>
                <w:lang w:val="it-CH" w:eastAsia="de-CH"/>
              </w:rPr>
            </w:pPr>
            <w:r w:rsidRPr="00C52458">
              <w:rPr>
                <w:rFonts w:cs="Arial"/>
                <w:strike/>
                <w:sz w:val="20"/>
                <w:highlight w:val="green"/>
                <w:lang w:val="it-CH" w:eastAsia="de-CH"/>
              </w:rPr>
              <w:t>Scioglimento di contributi agli investimenti iscritti all’attivo non prevedibili e che sfuggono a ogni influsso e controllo.</w:t>
            </w:r>
          </w:p>
        </w:tc>
      </w:tr>
      <w:tr w:rsidR="003E3899" w:rsidRPr="003E3899" w14:paraId="71C2A37F" w14:textId="77777777" w:rsidTr="005C2F64">
        <w:trPr>
          <w:trHeight w:val="255"/>
        </w:trPr>
        <w:tc>
          <w:tcPr>
            <w:tcW w:w="0" w:type="auto"/>
            <w:tcBorders>
              <w:bottom w:val="nil"/>
            </w:tcBorders>
            <w:shd w:val="clear" w:color="auto" w:fill="F2F2F2"/>
            <w:noWrap/>
          </w:tcPr>
          <w:p w14:paraId="6BE4DEAF" w14:textId="77777777" w:rsidR="003E3899" w:rsidRPr="003E3899" w:rsidRDefault="003E3899" w:rsidP="003E3899">
            <w:pPr>
              <w:spacing w:line="240" w:lineRule="auto"/>
              <w:ind w:left="227" w:right="-24" w:hanging="227"/>
              <w:jc w:val="left"/>
              <w:rPr>
                <w:rFonts w:cs="Arial"/>
                <w:iCs/>
                <w:sz w:val="20"/>
                <w:highlight w:val="green"/>
                <w:lang w:val="it-CH" w:eastAsia="de-CH"/>
              </w:rPr>
            </w:pPr>
            <w:r w:rsidRPr="003E3899">
              <w:rPr>
                <w:rFonts w:cs="Arial"/>
                <w:iCs/>
                <w:sz w:val="20"/>
                <w:highlight w:val="green"/>
                <w:lang w:val="it-CH" w:eastAsia="de-CH"/>
              </w:rPr>
              <w:t>487</w:t>
            </w:r>
          </w:p>
        </w:tc>
        <w:tc>
          <w:tcPr>
            <w:tcW w:w="773" w:type="dxa"/>
            <w:shd w:val="clear" w:color="auto" w:fill="F2F2F2"/>
          </w:tcPr>
          <w:p w14:paraId="463FE027" w14:textId="77777777" w:rsidR="003E3899" w:rsidRPr="003E3899" w:rsidRDefault="003E3899" w:rsidP="003E3899">
            <w:pPr>
              <w:spacing w:line="240" w:lineRule="auto"/>
              <w:ind w:left="227" w:hanging="227"/>
              <w:jc w:val="left"/>
              <w:rPr>
                <w:rFonts w:cs="Arial"/>
                <w:i/>
                <w:iCs/>
                <w:sz w:val="20"/>
                <w:highlight w:val="green"/>
                <w:lang w:val="it-CH" w:eastAsia="de-CH"/>
              </w:rPr>
            </w:pPr>
          </w:p>
        </w:tc>
        <w:tc>
          <w:tcPr>
            <w:tcW w:w="2552" w:type="dxa"/>
            <w:shd w:val="clear" w:color="auto" w:fill="F2F2F2"/>
          </w:tcPr>
          <w:p w14:paraId="1B870652" w14:textId="77777777" w:rsidR="003E3899" w:rsidRPr="003E3899" w:rsidRDefault="003E3899" w:rsidP="003E3899">
            <w:pPr>
              <w:spacing w:line="240" w:lineRule="auto"/>
              <w:jc w:val="left"/>
              <w:rPr>
                <w:rFonts w:cs="Arial"/>
                <w:iCs/>
                <w:sz w:val="20"/>
                <w:highlight w:val="green"/>
                <w:lang w:val="it-CH" w:eastAsia="de-CH"/>
              </w:rPr>
            </w:pPr>
            <w:r w:rsidRPr="003E3899">
              <w:rPr>
                <w:rFonts w:cs="Arial"/>
                <w:iCs/>
                <w:sz w:val="20"/>
                <w:highlight w:val="green"/>
                <w:lang w:val="it-CH" w:eastAsia="de-CH"/>
              </w:rPr>
              <w:t>Scioglimento supplementare di contributi agli investimenti iscritti al passivo</w:t>
            </w:r>
          </w:p>
        </w:tc>
        <w:tc>
          <w:tcPr>
            <w:tcW w:w="5387" w:type="dxa"/>
            <w:shd w:val="clear" w:color="auto" w:fill="F2F2F2"/>
          </w:tcPr>
          <w:p w14:paraId="260A3C93"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color w:val="000000"/>
                <w:sz w:val="20"/>
                <w:lang w:val="it-CH" w:eastAsia="de-CH"/>
              </w:rPr>
            </w:pPr>
            <w:r w:rsidRPr="003E3899">
              <w:rPr>
                <w:rFonts w:cs="Arial"/>
                <w:iCs/>
                <w:color w:val="000000"/>
                <w:sz w:val="20"/>
                <w:highlight w:val="green"/>
                <w:lang w:val="it-CH" w:eastAsia="de-CH"/>
              </w:rPr>
              <w:t>Scioglimento supplementare di contributi agli investimenti iscritti al passivo. Se non vengono effettuati ammortamenti supplementari su immobilizzi ai quali sono attribuiti contributi agli investimenti iscritti al passivo (principio dell’iscrizione al lordo), devono essere sciolti anche i contributi agli investimenti iscritti al passivo. Diversamente l’immobilizzo è ammortizzato a zero prima che tutti i contributi agli investimenti siano sciolti.</w:t>
            </w:r>
          </w:p>
        </w:tc>
      </w:tr>
      <w:tr w:rsidR="003E3899" w:rsidRPr="003E3899" w14:paraId="6005E590" w14:textId="77777777" w:rsidTr="005C2F64">
        <w:trPr>
          <w:trHeight w:val="255"/>
        </w:trPr>
        <w:tc>
          <w:tcPr>
            <w:tcW w:w="0" w:type="auto"/>
            <w:tcBorders>
              <w:top w:val="nil"/>
            </w:tcBorders>
            <w:shd w:val="clear" w:color="auto" w:fill="auto"/>
            <w:noWrap/>
          </w:tcPr>
          <w:p w14:paraId="53074602" w14:textId="77777777" w:rsidR="003E3899" w:rsidRPr="003E3899" w:rsidRDefault="003E3899" w:rsidP="003E3899">
            <w:pPr>
              <w:spacing w:line="240" w:lineRule="auto"/>
              <w:ind w:left="227" w:right="-24" w:hanging="227"/>
              <w:jc w:val="left"/>
              <w:rPr>
                <w:rFonts w:cs="Arial"/>
                <w:iCs/>
                <w:sz w:val="20"/>
                <w:lang w:val="it-CH" w:eastAsia="de-CH"/>
              </w:rPr>
            </w:pPr>
          </w:p>
        </w:tc>
        <w:tc>
          <w:tcPr>
            <w:tcW w:w="773" w:type="dxa"/>
            <w:shd w:val="clear" w:color="auto" w:fill="auto"/>
          </w:tcPr>
          <w:p w14:paraId="591592C4" w14:textId="77777777" w:rsidR="003E3899" w:rsidRPr="003E3899" w:rsidRDefault="003E3899" w:rsidP="003E3899">
            <w:pPr>
              <w:spacing w:line="240" w:lineRule="auto"/>
              <w:ind w:left="227" w:hanging="227"/>
              <w:jc w:val="left"/>
              <w:rPr>
                <w:rFonts w:cs="Arial"/>
                <w:iCs/>
                <w:sz w:val="20"/>
                <w:highlight w:val="green"/>
                <w:lang w:val="it-CH" w:eastAsia="de-CH"/>
              </w:rPr>
            </w:pPr>
            <w:r w:rsidRPr="003E3899">
              <w:rPr>
                <w:rFonts w:cs="Arial"/>
                <w:iCs/>
                <w:sz w:val="20"/>
                <w:highlight w:val="green"/>
                <w:lang w:val="it-CH" w:eastAsia="de-CH"/>
              </w:rPr>
              <w:t>4870</w:t>
            </w:r>
          </w:p>
        </w:tc>
        <w:tc>
          <w:tcPr>
            <w:tcW w:w="2552" w:type="dxa"/>
            <w:shd w:val="clear" w:color="auto" w:fill="auto"/>
          </w:tcPr>
          <w:p w14:paraId="2BAC5374" w14:textId="77777777" w:rsidR="003E3899" w:rsidRPr="003E3899" w:rsidRDefault="003E3899" w:rsidP="003E3899">
            <w:pPr>
              <w:spacing w:line="240" w:lineRule="auto"/>
              <w:jc w:val="left"/>
              <w:rPr>
                <w:rFonts w:cs="Arial"/>
                <w:iCs/>
                <w:sz w:val="20"/>
                <w:highlight w:val="green"/>
                <w:lang w:val="it-CH" w:eastAsia="de-CH"/>
              </w:rPr>
            </w:pPr>
            <w:r w:rsidRPr="003E3899">
              <w:rPr>
                <w:rFonts w:cs="Arial"/>
                <w:iCs/>
                <w:sz w:val="20"/>
                <w:highlight w:val="green"/>
                <w:lang w:val="it-CH" w:eastAsia="de-CH"/>
              </w:rPr>
              <w:t>Scioglimento supplementare di contributi agli investimenti iscritti al passivo</w:t>
            </w:r>
          </w:p>
        </w:tc>
        <w:tc>
          <w:tcPr>
            <w:tcW w:w="5387" w:type="dxa"/>
            <w:shd w:val="clear" w:color="auto" w:fill="auto"/>
          </w:tcPr>
          <w:p w14:paraId="0D0A5259"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color w:val="000000"/>
                <w:sz w:val="20"/>
                <w:lang w:val="it-CH" w:eastAsia="de-CH"/>
              </w:rPr>
            </w:pPr>
            <w:r w:rsidRPr="003E3899">
              <w:rPr>
                <w:rFonts w:cs="Arial"/>
                <w:iCs/>
                <w:color w:val="000000"/>
                <w:sz w:val="20"/>
                <w:highlight w:val="green"/>
                <w:lang w:val="it-CH" w:eastAsia="de-CH"/>
              </w:rPr>
              <w:t>Scioglimento supplementare di contributi agli investimenti iscritti al passivo. Stessa struttura di conto dettagliato del conto 4660.</w:t>
            </w:r>
          </w:p>
        </w:tc>
      </w:tr>
      <w:tr w:rsidR="003E3899" w:rsidRPr="003E3899" w14:paraId="16AB0078" w14:textId="77777777" w:rsidTr="005C2F64">
        <w:trPr>
          <w:trHeight w:val="255"/>
        </w:trPr>
        <w:tc>
          <w:tcPr>
            <w:tcW w:w="0" w:type="auto"/>
            <w:tcBorders>
              <w:bottom w:val="nil"/>
            </w:tcBorders>
            <w:shd w:val="clear" w:color="auto" w:fill="F2F2F2"/>
            <w:noWrap/>
          </w:tcPr>
          <w:p w14:paraId="5D44BF38"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489</w:t>
            </w:r>
          </w:p>
        </w:tc>
        <w:tc>
          <w:tcPr>
            <w:tcW w:w="773" w:type="dxa"/>
            <w:shd w:val="clear" w:color="auto" w:fill="F2F2F2"/>
          </w:tcPr>
          <w:p w14:paraId="3168B57D"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190756B4"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Prelievi dal capitale proprio</w:t>
            </w:r>
          </w:p>
        </w:tc>
        <w:tc>
          <w:tcPr>
            <w:tcW w:w="5387" w:type="dxa"/>
            <w:shd w:val="clear" w:color="auto" w:fill="F2F2F2"/>
          </w:tcPr>
          <w:p w14:paraId="4995E625" w14:textId="77777777" w:rsidR="003E3899" w:rsidRPr="003E3899" w:rsidRDefault="003E3899" w:rsidP="003E3899">
            <w:pPr>
              <w:spacing w:line="240" w:lineRule="auto"/>
              <w:ind w:left="227" w:hanging="227"/>
              <w:jc w:val="left"/>
              <w:rPr>
                <w:rFonts w:cs="Arial"/>
                <w:iCs/>
                <w:color w:val="000000"/>
                <w:sz w:val="20"/>
                <w:lang w:val="it-CH" w:eastAsia="de-CH"/>
              </w:rPr>
            </w:pPr>
          </w:p>
        </w:tc>
      </w:tr>
      <w:tr w:rsidR="003E3899" w:rsidRPr="003E3899" w14:paraId="4D860E45" w14:textId="77777777" w:rsidTr="005C2F64">
        <w:trPr>
          <w:trHeight w:val="510"/>
        </w:trPr>
        <w:tc>
          <w:tcPr>
            <w:tcW w:w="0" w:type="auto"/>
            <w:tcBorders>
              <w:top w:val="nil"/>
              <w:bottom w:val="nil"/>
            </w:tcBorders>
            <w:shd w:val="clear" w:color="auto" w:fill="auto"/>
            <w:noWrap/>
          </w:tcPr>
          <w:p w14:paraId="393DCC11"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w:t>
            </w:r>
          </w:p>
        </w:tc>
        <w:tc>
          <w:tcPr>
            <w:tcW w:w="773" w:type="dxa"/>
            <w:shd w:val="clear" w:color="auto" w:fill="auto"/>
          </w:tcPr>
          <w:p w14:paraId="12CA852A"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4890</w:t>
            </w:r>
          </w:p>
        </w:tc>
        <w:tc>
          <w:tcPr>
            <w:tcW w:w="2552" w:type="dxa"/>
            <w:shd w:val="clear" w:color="auto" w:fill="auto"/>
          </w:tcPr>
          <w:p w14:paraId="7E635FB1" w14:textId="77777777" w:rsidR="003E3899" w:rsidRPr="003E3899" w:rsidRDefault="003E3899" w:rsidP="003E3899">
            <w:pPr>
              <w:spacing w:line="240" w:lineRule="auto"/>
              <w:jc w:val="left"/>
              <w:rPr>
                <w:rFonts w:cs="Arial"/>
                <w:color w:val="000000"/>
                <w:sz w:val="20"/>
                <w:lang w:val="it-CH" w:eastAsia="de-CH"/>
              </w:rPr>
            </w:pPr>
            <w:r w:rsidRPr="003E3899">
              <w:rPr>
                <w:rFonts w:cs="Arial"/>
                <w:color w:val="000000"/>
                <w:sz w:val="20"/>
                <w:lang w:val="it-CH" w:eastAsia="de-CH"/>
              </w:rPr>
              <w:t> </w:t>
            </w:r>
          </w:p>
        </w:tc>
        <w:tc>
          <w:tcPr>
            <w:tcW w:w="5387" w:type="dxa"/>
            <w:shd w:val="clear" w:color="auto" w:fill="auto"/>
          </w:tcPr>
          <w:p w14:paraId="455AF56C"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Questa voce è riservata alla statistica finanziaria della Confederazione e non può essere utilizzata per i piani contabili di Cantoni e Comuni.</w:t>
            </w:r>
          </w:p>
        </w:tc>
      </w:tr>
      <w:tr w:rsidR="003E3899" w:rsidRPr="003E3899" w14:paraId="1421DF6F" w14:textId="77777777" w:rsidTr="005C2F64">
        <w:trPr>
          <w:trHeight w:val="765"/>
        </w:trPr>
        <w:tc>
          <w:tcPr>
            <w:tcW w:w="0" w:type="auto"/>
            <w:tcBorders>
              <w:top w:val="nil"/>
              <w:bottom w:val="nil"/>
            </w:tcBorders>
            <w:shd w:val="clear" w:color="auto" w:fill="auto"/>
            <w:noWrap/>
          </w:tcPr>
          <w:p w14:paraId="2ADE4555"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2C16A6AC"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4892</w:t>
            </w:r>
          </w:p>
        </w:tc>
        <w:tc>
          <w:tcPr>
            <w:tcW w:w="2552" w:type="dxa"/>
            <w:shd w:val="clear" w:color="auto" w:fill="auto"/>
          </w:tcPr>
          <w:p w14:paraId="7C04D153"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Prelievi da riserve del preventivo globale</w:t>
            </w:r>
          </w:p>
        </w:tc>
        <w:tc>
          <w:tcPr>
            <w:tcW w:w="5387" w:type="dxa"/>
            <w:shd w:val="clear" w:color="auto" w:fill="auto"/>
          </w:tcPr>
          <w:p w14:paraId="5FDF49DF"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Le spese supplementari del preventivo globale sono esposte nei pertinenti gruppi specifici. Per compensare queste spese l’importo corrispondente è prelevato dalle riserve (principio dell’espressione al lordo).</w:t>
            </w:r>
          </w:p>
        </w:tc>
      </w:tr>
      <w:tr w:rsidR="003E3899" w:rsidRPr="003E3899" w14:paraId="3E5DA64F" w14:textId="77777777" w:rsidTr="005C2F64">
        <w:trPr>
          <w:trHeight w:val="510"/>
        </w:trPr>
        <w:tc>
          <w:tcPr>
            <w:tcW w:w="0" w:type="auto"/>
            <w:tcBorders>
              <w:top w:val="nil"/>
              <w:bottom w:val="nil"/>
            </w:tcBorders>
            <w:shd w:val="clear" w:color="auto" w:fill="auto"/>
            <w:noWrap/>
          </w:tcPr>
          <w:p w14:paraId="72855C9E"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w:t>
            </w:r>
          </w:p>
        </w:tc>
        <w:tc>
          <w:tcPr>
            <w:tcW w:w="773" w:type="dxa"/>
            <w:shd w:val="clear" w:color="auto" w:fill="auto"/>
          </w:tcPr>
          <w:p w14:paraId="013F1B8E"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4893</w:t>
            </w:r>
          </w:p>
        </w:tc>
        <w:tc>
          <w:tcPr>
            <w:tcW w:w="2552" w:type="dxa"/>
            <w:shd w:val="clear" w:color="auto" w:fill="auto"/>
          </w:tcPr>
          <w:p w14:paraId="6D10B754"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Prelievi da prefinanziamenti del capitale proprio</w:t>
            </w:r>
          </w:p>
        </w:tc>
        <w:tc>
          <w:tcPr>
            <w:tcW w:w="5387" w:type="dxa"/>
            <w:shd w:val="clear" w:color="auto" w:fill="auto"/>
          </w:tcPr>
          <w:p w14:paraId="3555F9D1"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Prelievi da prefinanziamenti del capitale proprio conformemente alla Raccomandazione n. 08 punto 2.</w:t>
            </w:r>
          </w:p>
        </w:tc>
      </w:tr>
      <w:tr w:rsidR="003E3899" w:rsidRPr="003E3899" w14:paraId="52E11189" w14:textId="77777777" w:rsidTr="005C2F64">
        <w:trPr>
          <w:trHeight w:val="510"/>
        </w:trPr>
        <w:tc>
          <w:tcPr>
            <w:tcW w:w="0" w:type="auto"/>
            <w:tcBorders>
              <w:top w:val="nil"/>
              <w:bottom w:val="nil"/>
            </w:tcBorders>
            <w:shd w:val="clear" w:color="auto" w:fill="auto"/>
            <w:noWrap/>
          </w:tcPr>
          <w:p w14:paraId="29C2074E" w14:textId="77777777" w:rsidR="003E3899" w:rsidRPr="003E3899" w:rsidRDefault="003E3899" w:rsidP="003E3899">
            <w:pPr>
              <w:spacing w:line="240" w:lineRule="auto"/>
              <w:ind w:left="227" w:right="-24" w:hanging="227"/>
              <w:jc w:val="left"/>
              <w:rPr>
                <w:rFonts w:cs="Arial"/>
                <w:sz w:val="20"/>
                <w:lang w:val="it-CH" w:eastAsia="de-CH"/>
              </w:rPr>
            </w:pPr>
          </w:p>
        </w:tc>
        <w:tc>
          <w:tcPr>
            <w:tcW w:w="773" w:type="dxa"/>
            <w:shd w:val="clear" w:color="auto" w:fill="auto"/>
          </w:tcPr>
          <w:p w14:paraId="139F16AD" w14:textId="77777777" w:rsidR="003E3899" w:rsidRPr="003E3899" w:rsidRDefault="003E3899" w:rsidP="003E3899">
            <w:pPr>
              <w:spacing w:line="240" w:lineRule="auto"/>
              <w:ind w:left="227" w:hanging="227"/>
              <w:jc w:val="left"/>
              <w:rPr>
                <w:rFonts w:cs="Arial"/>
                <w:sz w:val="20"/>
                <w:highlight w:val="green"/>
                <w:lang w:val="it-CH" w:eastAsia="de-CH"/>
              </w:rPr>
            </w:pPr>
            <w:r w:rsidRPr="003E3899">
              <w:rPr>
                <w:rFonts w:cs="Arial"/>
                <w:sz w:val="20"/>
                <w:highlight w:val="green"/>
                <w:lang w:val="it-CH" w:eastAsia="de-CH"/>
              </w:rPr>
              <w:t>4894</w:t>
            </w:r>
          </w:p>
        </w:tc>
        <w:tc>
          <w:tcPr>
            <w:tcW w:w="2552" w:type="dxa"/>
            <w:shd w:val="clear" w:color="auto" w:fill="auto"/>
          </w:tcPr>
          <w:p w14:paraId="5935AE6F" w14:textId="77777777" w:rsidR="003E3899" w:rsidRPr="003E3899" w:rsidRDefault="003E3899" w:rsidP="003E3899">
            <w:pPr>
              <w:spacing w:line="240" w:lineRule="auto"/>
              <w:jc w:val="left"/>
              <w:rPr>
                <w:rFonts w:cs="Arial"/>
                <w:sz w:val="20"/>
                <w:highlight w:val="green"/>
                <w:lang w:val="it-CH" w:eastAsia="de-CH"/>
              </w:rPr>
            </w:pPr>
            <w:r w:rsidRPr="003E3899">
              <w:rPr>
                <w:rFonts w:cs="Arial"/>
                <w:color w:val="000000"/>
                <w:sz w:val="20"/>
                <w:highlight w:val="green"/>
                <w:lang w:val="it-CH" w:eastAsia="de-CH"/>
              </w:rPr>
              <w:t>Prelevamento dalla riserva di politica finanziaria</w:t>
            </w:r>
          </w:p>
        </w:tc>
        <w:tc>
          <w:tcPr>
            <w:tcW w:w="5387" w:type="dxa"/>
            <w:shd w:val="clear" w:color="auto" w:fill="auto"/>
          </w:tcPr>
          <w:p w14:paraId="7B71AC04"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color w:val="000000"/>
                <w:sz w:val="20"/>
                <w:highlight w:val="green"/>
                <w:lang w:val="it-CH" w:eastAsia="de-CH"/>
              </w:rPr>
              <w:t>Prelevamenti dalla riserva di politica finanziaria (come riserva congiunturale o di compensazione).</w:t>
            </w:r>
          </w:p>
        </w:tc>
      </w:tr>
      <w:tr w:rsidR="003E3899" w:rsidRPr="003E3899" w14:paraId="35DC01AF" w14:textId="77777777" w:rsidTr="005C2F64">
        <w:trPr>
          <w:trHeight w:val="765"/>
        </w:trPr>
        <w:tc>
          <w:tcPr>
            <w:tcW w:w="0" w:type="auto"/>
            <w:tcBorders>
              <w:top w:val="nil"/>
              <w:bottom w:val="nil"/>
            </w:tcBorders>
            <w:shd w:val="clear" w:color="auto" w:fill="auto"/>
            <w:noWrap/>
          </w:tcPr>
          <w:p w14:paraId="1F6A86D1"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54C2D5CB"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4895</w:t>
            </w:r>
          </w:p>
        </w:tc>
        <w:tc>
          <w:tcPr>
            <w:tcW w:w="2552" w:type="dxa"/>
            <w:shd w:val="clear" w:color="auto" w:fill="auto"/>
          </w:tcPr>
          <w:p w14:paraId="5190ACBA"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Prelievi da riserve di rivalutazione</w:t>
            </w:r>
          </w:p>
        </w:tc>
        <w:tc>
          <w:tcPr>
            <w:tcW w:w="5387" w:type="dxa"/>
            <w:shd w:val="clear" w:color="auto" w:fill="auto"/>
          </w:tcPr>
          <w:p w14:paraId="363F4F8F"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Prelievi da riserve di rivalutazione per compensare l’aumento degli ammortamenti consecutivo alla rivalutazione dei beni amministrativi al momento del passaggio al MPCA2.</w:t>
            </w:r>
          </w:p>
        </w:tc>
      </w:tr>
      <w:tr w:rsidR="003E3899" w:rsidRPr="003E3899" w14:paraId="0A3B8569" w14:textId="77777777" w:rsidTr="005C2F64">
        <w:trPr>
          <w:trHeight w:val="510"/>
        </w:trPr>
        <w:tc>
          <w:tcPr>
            <w:tcW w:w="0" w:type="auto"/>
            <w:tcBorders>
              <w:top w:val="nil"/>
              <w:bottom w:val="nil"/>
            </w:tcBorders>
            <w:shd w:val="clear" w:color="auto" w:fill="auto"/>
            <w:noWrap/>
          </w:tcPr>
          <w:p w14:paraId="54395D28"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37B7A56B"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4896</w:t>
            </w:r>
          </w:p>
        </w:tc>
        <w:tc>
          <w:tcPr>
            <w:tcW w:w="2552" w:type="dxa"/>
            <w:shd w:val="clear" w:color="auto" w:fill="auto"/>
          </w:tcPr>
          <w:p w14:paraId="1B51C434"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Prelievi da riserve di nuova valutazione</w:t>
            </w:r>
          </w:p>
        </w:tc>
        <w:tc>
          <w:tcPr>
            <w:tcW w:w="5387" w:type="dxa"/>
            <w:shd w:val="clear" w:color="auto" w:fill="auto"/>
          </w:tcPr>
          <w:p w14:paraId="2AE0B990"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Prelievi da riserve di nuova valutazione dei beni patrimoniali per compensare le variazioni consecutive alla valutazione in funzione del valore di mercato.</w:t>
            </w:r>
          </w:p>
        </w:tc>
      </w:tr>
      <w:tr w:rsidR="003E3899" w:rsidRPr="003E3899" w14:paraId="274EE241" w14:textId="77777777" w:rsidTr="005C2F64">
        <w:trPr>
          <w:trHeight w:val="510"/>
        </w:trPr>
        <w:tc>
          <w:tcPr>
            <w:tcW w:w="0" w:type="auto"/>
            <w:tcBorders>
              <w:top w:val="nil"/>
              <w:bottom w:val="nil"/>
            </w:tcBorders>
            <w:shd w:val="clear" w:color="auto" w:fill="auto"/>
            <w:noWrap/>
          </w:tcPr>
          <w:p w14:paraId="2879B42F" w14:textId="77777777" w:rsidR="003E3899" w:rsidRPr="003E3899" w:rsidRDefault="003E3899" w:rsidP="003E3899">
            <w:pPr>
              <w:spacing w:line="240" w:lineRule="auto"/>
              <w:ind w:left="227" w:right="-24" w:hanging="227"/>
              <w:jc w:val="left"/>
              <w:rPr>
                <w:rFonts w:cs="Arial"/>
                <w:sz w:val="20"/>
                <w:lang w:val="it-CH" w:eastAsia="de-CH"/>
              </w:rPr>
            </w:pPr>
          </w:p>
        </w:tc>
        <w:tc>
          <w:tcPr>
            <w:tcW w:w="773" w:type="dxa"/>
            <w:shd w:val="clear" w:color="auto" w:fill="auto"/>
          </w:tcPr>
          <w:p w14:paraId="60023AE6" w14:textId="77777777" w:rsidR="003E3899" w:rsidRPr="003E3899" w:rsidRDefault="003E3899" w:rsidP="003E3899">
            <w:pPr>
              <w:spacing w:line="240" w:lineRule="auto"/>
              <w:ind w:left="227" w:hanging="227"/>
              <w:jc w:val="left"/>
              <w:rPr>
                <w:rFonts w:cs="Arial"/>
                <w:sz w:val="20"/>
                <w:highlight w:val="green"/>
                <w:lang w:val="it-CH" w:eastAsia="de-CH"/>
              </w:rPr>
            </w:pPr>
            <w:r w:rsidRPr="003E3899">
              <w:rPr>
                <w:rFonts w:cs="Arial"/>
                <w:sz w:val="20"/>
                <w:highlight w:val="green"/>
                <w:lang w:val="it-CH" w:eastAsia="de-CH"/>
              </w:rPr>
              <w:t>4898</w:t>
            </w:r>
          </w:p>
        </w:tc>
        <w:tc>
          <w:tcPr>
            <w:tcW w:w="2552" w:type="dxa"/>
            <w:shd w:val="clear" w:color="auto" w:fill="auto"/>
          </w:tcPr>
          <w:p w14:paraId="509A82DD" w14:textId="77777777" w:rsidR="003E3899" w:rsidRPr="003E3899" w:rsidRDefault="003E3899" w:rsidP="003E3899">
            <w:pPr>
              <w:spacing w:line="240" w:lineRule="auto"/>
              <w:jc w:val="left"/>
              <w:rPr>
                <w:rFonts w:cs="Arial"/>
                <w:sz w:val="20"/>
                <w:highlight w:val="green"/>
                <w:lang w:val="it-CH" w:eastAsia="de-CH"/>
              </w:rPr>
            </w:pPr>
            <w:r w:rsidRPr="003E3899">
              <w:rPr>
                <w:rFonts w:cs="Arial"/>
                <w:sz w:val="20"/>
                <w:highlight w:val="green"/>
                <w:lang w:val="it-CH" w:eastAsia="de-CH"/>
              </w:rPr>
              <w:t>Prelievi da altri capitali propri</w:t>
            </w:r>
          </w:p>
        </w:tc>
        <w:tc>
          <w:tcPr>
            <w:tcW w:w="5387" w:type="dxa"/>
            <w:shd w:val="clear" w:color="auto" w:fill="auto"/>
          </w:tcPr>
          <w:p w14:paraId="529B350C"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highlight w:val="green"/>
                <w:lang w:val="it-CH" w:eastAsia="de-CH"/>
              </w:rPr>
            </w:pPr>
            <w:r w:rsidRPr="003E3899">
              <w:rPr>
                <w:rFonts w:cs="Arial"/>
                <w:sz w:val="20"/>
                <w:highlight w:val="green"/>
                <w:lang w:val="it-CH" w:eastAsia="de-CH"/>
              </w:rPr>
              <w:t>Prelievi da altri capitali propri (secondo il conto di bilancio 2980)</w:t>
            </w:r>
          </w:p>
        </w:tc>
      </w:tr>
      <w:tr w:rsidR="003E3899" w:rsidRPr="003E3899" w14:paraId="207E3366" w14:textId="77777777" w:rsidTr="005C2F64">
        <w:trPr>
          <w:trHeight w:val="510"/>
        </w:trPr>
        <w:tc>
          <w:tcPr>
            <w:tcW w:w="0" w:type="auto"/>
            <w:tcBorders>
              <w:top w:val="nil"/>
            </w:tcBorders>
            <w:shd w:val="clear" w:color="auto" w:fill="auto"/>
            <w:noWrap/>
          </w:tcPr>
          <w:p w14:paraId="184AA9BD" w14:textId="77777777" w:rsidR="003E3899" w:rsidRPr="003E3899" w:rsidRDefault="003E3899" w:rsidP="003E3899">
            <w:pPr>
              <w:spacing w:line="240" w:lineRule="auto"/>
              <w:ind w:left="227" w:right="-24" w:hanging="227"/>
              <w:jc w:val="left"/>
              <w:rPr>
                <w:rFonts w:cs="Arial"/>
                <w:sz w:val="20"/>
                <w:lang w:val="it-CH" w:eastAsia="de-CH"/>
              </w:rPr>
            </w:pPr>
            <w:r w:rsidRPr="003E3899">
              <w:rPr>
                <w:rFonts w:cs="Arial"/>
                <w:sz w:val="20"/>
                <w:lang w:val="it-CH" w:eastAsia="de-CH"/>
              </w:rPr>
              <w:t xml:space="preserve"> </w:t>
            </w:r>
          </w:p>
        </w:tc>
        <w:tc>
          <w:tcPr>
            <w:tcW w:w="773" w:type="dxa"/>
            <w:shd w:val="clear" w:color="auto" w:fill="auto"/>
          </w:tcPr>
          <w:p w14:paraId="035E6E23" w14:textId="77777777" w:rsidR="003E3899" w:rsidRPr="003E3899" w:rsidRDefault="003E3899" w:rsidP="003E3899">
            <w:pPr>
              <w:spacing w:line="240" w:lineRule="auto"/>
              <w:ind w:left="227" w:hanging="227"/>
              <w:jc w:val="left"/>
              <w:rPr>
                <w:rFonts w:cs="Arial"/>
                <w:sz w:val="20"/>
                <w:lang w:val="it-CH" w:eastAsia="de-CH"/>
              </w:rPr>
            </w:pPr>
            <w:r w:rsidRPr="003E3899">
              <w:rPr>
                <w:rFonts w:cs="Arial"/>
                <w:sz w:val="20"/>
                <w:lang w:val="it-CH" w:eastAsia="de-CH"/>
              </w:rPr>
              <w:t>4899</w:t>
            </w:r>
          </w:p>
        </w:tc>
        <w:tc>
          <w:tcPr>
            <w:tcW w:w="2552" w:type="dxa"/>
            <w:shd w:val="clear" w:color="auto" w:fill="auto"/>
          </w:tcPr>
          <w:p w14:paraId="58B3EA36" w14:textId="77777777" w:rsidR="003E3899" w:rsidRPr="003E3899" w:rsidRDefault="003E3899" w:rsidP="003E3899">
            <w:pPr>
              <w:spacing w:line="240" w:lineRule="auto"/>
              <w:jc w:val="left"/>
              <w:rPr>
                <w:rFonts w:cs="Arial"/>
                <w:sz w:val="20"/>
                <w:lang w:val="it-CH" w:eastAsia="de-CH"/>
              </w:rPr>
            </w:pPr>
            <w:r w:rsidRPr="003E3899">
              <w:rPr>
                <w:rFonts w:cs="Arial"/>
                <w:sz w:val="20"/>
                <w:lang w:val="it-CH" w:eastAsia="de-CH"/>
              </w:rPr>
              <w:t>Prelievi dal risultato cumulato degli anni precedenti</w:t>
            </w:r>
          </w:p>
        </w:tc>
        <w:tc>
          <w:tcPr>
            <w:tcW w:w="5387" w:type="dxa"/>
            <w:shd w:val="clear" w:color="auto" w:fill="auto"/>
          </w:tcPr>
          <w:p w14:paraId="092D0DFC"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sz w:val="20"/>
                <w:lang w:val="it-CH" w:eastAsia="de-CH"/>
              </w:rPr>
            </w:pPr>
            <w:r w:rsidRPr="003E3899">
              <w:rPr>
                <w:rFonts w:cs="Arial"/>
                <w:sz w:val="20"/>
                <w:lang w:val="it-CH" w:eastAsia="de-CH"/>
              </w:rPr>
              <w:t>In alcuni Cantoni i Comuni devono equilibrare i preventivi mediante prelievi dal capitale proprio.</w:t>
            </w:r>
          </w:p>
        </w:tc>
      </w:tr>
      <w:tr w:rsidR="003E3899" w:rsidRPr="003E3899" w14:paraId="3CEE5FC8" w14:textId="77777777" w:rsidTr="005C2F64">
        <w:trPr>
          <w:trHeight w:val="1275"/>
        </w:trPr>
        <w:tc>
          <w:tcPr>
            <w:tcW w:w="0" w:type="auto"/>
            <w:shd w:val="clear" w:color="auto" w:fill="D9D9D9"/>
            <w:noWrap/>
          </w:tcPr>
          <w:p w14:paraId="24868209" w14:textId="77777777" w:rsidR="003E3899" w:rsidRPr="003E3899" w:rsidRDefault="003E3899" w:rsidP="003E3899">
            <w:pPr>
              <w:spacing w:before="60" w:after="60" w:line="240" w:lineRule="auto"/>
              <w:ind w:left="227" w:right="-24" w:hanging="227"/>
              <w:jc w:val="left"/>
              <w:rPr>
                <w:rFonts w:cs="Arial"/>
                <w:b/>
                <w:bCs/>
                <w:sz w:val="20"/>
                <w:lang w:val="it-CH" w:eastAsia="de-CH"/>
              </w:rPr>
            </w:pPr>
            <w:r w:rsidRPr="003E3899">
              <w:rPr>
                <w:rFonts w:cs="Arial"/>
                <w:b/>
                <w:bCs/>
                <w:sz w:val="20"/>
                <w:lang w:val="it-CH" w:eastAsia="de-CH"/>
              </w:rPr>
              <w:t>49</w:t>
            </w:r>
          </w:p>
        </w:tc>
        <w:tc>
          <w:tcPr>
            <w:tcW w:w="773" w:type="dxa"/>
            <w:shd w:val="clear" w:color="auto" w:fill="D9D9D9"/>
          </w:tcPr>
          <w:p w14:paraId="57374CAA" w14:textId="77777777" w:rsidR="003E3899" w:rsidRPr="003E3899" w:rsidRDefault="003E3899" w:rsidP="003E3899">
            <w:pPr>
              <w:spacing w:before="60" w:after="60" w:line="240" w:lineRule="auto"/>
              <w:ind w:left="227" w:hanging="227"/>
              <w:jc w:val="left"/>
              <w:rPr>
                <w:rFonts w:cs="Arial"/>
                <w:b/>
                <w:bCs/>
                <w:sz w:val="20"/>
                <w:lang w:val="it-CH" w:eastAsia="de-CH"/>
              </w:rPr>
            </w:pPr>
            <w:r w:rsidRPr="003E3899">
              <w:rPr>
                <w:rFonts w:cs="Arial"/>
                <w:b/>
                <w:bCs/>
                <w:sz w:val="20"/>
                <w:lang w:val="it-CH" w:eastAsia="de-CH"/>
              </w:rPr>
              <w:t> </w:t>
            </w:r>
          </w:p>
        </w:tc>
        <w:tc>
          <w:tcPr>
            <w:tcW w:w="2552" w:type="dxa"/>
            <w:shd w:val="clear" w:color="auto" w:fill="D9D9D9"/>
          </w:tcPr>
          <w:p w14:paraId="7F84F4D7" w14:textId="77777777" w:rsidR="003E3899" w:rsidRPr="003E3899" w:rsidRDefault="003E3899" w:rsidP="003E3899">
            <w:pPr>
              <w:spacing w:before="60" w:after="60" w:line="240" w:lineRule="auto"/>
              <w:jc w:val="left"/>
              <w:rPr>
                <w:rFonts w:cs="Arial"/>
                <w:b/>
                <w:bCs/>
                <w:sz w:val="20"/>
                <w:lang w:val="it-CH" w:eastAsia="de-CH"/>
              </w:rPr>
            </w:pPr>
            <w:r w:rsidRPr="003E3899">
              <w:rPr>
                <w:rFonts w:cs="Arial"/>
                <w:b/>
                <w:bCs/>
                <w:sz w:val="20"/>
                <w:lang w:val="it-CH" w:eastAsia="de-CH"/>
              </w:rPr>
              <w:t>Compensazioni interne</w:t>
            </w:r>
          </w:p>
        </w:tc>
        <w:tc>
          <w:tcPr>
            <w:tcW w:w="5387" w:type="dxa"/>
            <w:shd w:val="clear" w:color="auto" w:fill="D9D9D9"/>
          </w:tcPr>
          <w:p w14:paraId="2AB1C934" w14:textId="77777777" w:rsidR="003E3899" w:rsidRPr="003E3899" w:rsidRDefault="003E3899" w:rsidP="003E3899">
            <w:pPr>
              <w:numPr>
                <w:ilvl w:val="0"/>
                <w:numId w:val="38"/>
              </w:numPr>
              <w:tabs>
                <w:tab w:val="clear" w:pos="360"/>
              </w:tabs>
              <w:overflowPunct w:val="0"/>
              <w:autoSpaceDE w:val="0"/>
              <w:autoSpaceDN w:val="0"/>
              <w:adjustRightInd w:val="0"/>
              <w:spacing w:before="60" w:line="240" w:lineRule="auto"/>
              <w:ind w:left="227" w:hanging="227"/>
              <w:jc w:val="left"/>
              <w:textAlignment w:val="baseline"/>
              <w:rPr>
                <w:rFonts w:cs="Arial"/>
                <w:iCs/>
                <w:sz w:val="20"/>
                <w:lang w:val="it-CH" w:eastAsia="de-CH"/>
              </w:rPr>
            </w:pPr>
            <w:r w:rsidRPr="003E3899">
              <w:rPr>
                <w:rFonts w:cs="Arial"/>
                <w:iCs/>
                <w:sz w:val="20"/>
                <w:lang w:val="it-CH" w:eastAsia="de-CH"/>
              </w:rPr>
              <w:t>Le compensazioni interne possono intervenire tra servizi del medesimo ente pubblico o con unità da consolidare. Alla fine del periodo contabile i gruppi specifici 39 e 49 devono corrispondere. Le spese e i ricavi non possono essere delimitati in modo diverso.</w:t>
            </w:r>
          </w:p>
          <w:p w14:paraId="0180955A" w14:textId="77777777" w:rsidR="003E3899" w:rsidRPr="003E3899" w:rsidRDefault="003E3899" w:rsidP="003E3899">
            <w:pPr>
              <w:numPr>
                <w:ilvl w:val="0"/>
                <w:numId w:val="38"/>
              </w:numPr>
              <w:tabs>
                <w:tab w:val="clear" w:pos="360"/>
              </w:tabs>
              <w:overflowPunct w:val="0"/>
              <w:autoSpaceDE w:val="0"/>
              <w:autoSpaceDN w:val="0"/>
              <w:adjustRightInd w:val="0"/>
              <w:spacing w:before="60" w:after="60" w:line="240" w:lineRule="auto"/>
              <w:ind w:left="227" w:hanging="227"/>
              <w:jc w:val="left"/>
              <w:textAlignment w:val="baseline"/>
              <w:rPr>
                <w:rFonts w:cs="Arial"/>
                <w:iCs/>
                <w:strike/>
                <w:sz w:val="20"/>
                <w:lang w:val="it-CH" w:eastAsia="de-CH"/>
              </w:rPr>
            </w:pPr>
            <w:r w:rsidRPr="003E3899">
              <w:rPr>
                <w:rFonts w:cs="Arial"/>
                <w:iCs/>
                <w:strike/>
                <w:sz w:val="20"/>
                <w:highlight w:val="green"/>
                <w:lang w:val="it-CH" w:eastAsia="de-CH"/>
              </w:rPr>
              <w:t>Art. 67 LMFC.</w:t>
            </w:r>
          </w:p>
        </w:tc>
      </w:tr>
      <w:tr w:rsidR="003E3899" w:rsidRPr="003E3899" w14:paraId="40025085" w14:textId="77777777" w:rsidTr="005C2F64">
        <w:trPr>
          <w:trHeight w:val="510"/>
        </w:trPr>
        <w:tc>
          <w:tcPr>
            <w:tcW w:w="0" w:type="auto"/>
            <w:shd w:val="clear" w:color="auto" w:fill="F2F2F2"/>
            <w:noWrap/>
          </w:tcPr>
          <w:p w14:paraId="1FDD5D71"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490</w:t>
            </w:r>
          </w:p>
        </w:tc>
        <w:tc>
          <w:tcPr>
            <w:tcW w:w="773" w:type="dxa"/>
            <w:shd w:val="clear" w:color="auto" w:fill="F2F2F2"/>
          </w:tcPr>
          <w:p w14:paraId="0A567891"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325C1537" w14:textId="77777777" w:rsidR="003E3899" w:rsidRPr="003E3899" w:rsidRDefault="003E3899" w:rsidP="003E3899">
            <w:pPr>
              <w:spacing w:line="240" w:lineRule="auto"/>
              <w:jc w:val="left"/>
              <w:rPr>
                <w:rFonts w:cs="Arial"/>
                <w:iCs/>
                <w:color w:val="000000"/>
                <w:sz w:val="20"/>
                <w:lang w:val="it-CH" w:eastAsia="de-CH"/>
              </w:rPr>
            </w:pPr>
            <w:r w:rsidRPr="003E3899">
              <w:rPr>
                <w:rFonts w:cs="Arial"/>
                <w:iCs/>
                <w:color w:val="000000"/>
                <w:sz w:val="20"/>
                <w:lang w:val="it-CH" w:eastAsia="de-CH"/>
              </w:rPr>
              <w:t>Acquisto di materiale e di merci</w:t>
            </w:r>
          </w:p>
        </w:tc>
        <w:tc>
          <w:tcPr>
            <w:tcW w:w="5387" w:type="dxa"/>
            <w:shd w:val="clear" w:color="auto" w:fill="F2F2F2"/>
          </w:tcPr>
          <w:p w14:paraId="11A69DD9"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Indennità per l’acquisto di merci, apparecchiature, macchine, beni mobili, articoli d’ufficio di ogni genere.</w:t>
            </w:r>
          </w:p>
        </w:tc>
      </w:tr>
      <w:tr w:rsidR="003E3899" w:rsidRPr="003E3899" w14:paraId="23345D19" w14:textId="77777777" w:rsidTr="005C2F64">
        <w:trPr>
          <w:trHeight w:val="255"/>
        </w:trPr>
        <w:tc>
          <w:tcPr>
            <w:tcW w:w="0" w:type="auto"/>
            <w:shd w:val="clear" w:color="auto" w:fill="F2F2F2"/>
            <w:noWrap/>
          </w:tcPr>
          <w:p w14:paraId="33D7CB1E"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491</w:t>
            </w:r>
          </w:p>
        </w:tc>
        <w:tc>
          <w:tcPr>
            <w:tcW w:w="773" w:type="dxa"/>
            <w:shd w:val="clear" w:color="auto" w:fill="F2F2F2"/>
          </w:tcPr>
          <w:p w14:paraId="78981EB4"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7EDED34D" w14:textId="77777777" w:rsidR="003E3899" w:rsidRPr="003E3899" w:rsidRDefault="003E3899" w:rsidP="003E3899">
            <w:pPr>
              <w:spacing w:line="240" w:lineRule="auto"/>
              <w:jc w:val="left"/>
              <w:rPr>
                <w:rFonts w:cs="Arial"/>
                <w:iCs/>
                <w:color w:val="000000"/>
                <w:sz w:val="20"/>
                <w:lang w:val="it-CH" w:eastAsia="de-CH"/>
              </w:rPr>
            </w:pPr>
            <w:r w:rsidRPr="003E3899">
              <w:rPr>
                <w:rFonts w:cs="Arial"/>
                <w:iCs/>
                <w:color w:val="000000"/>
                <w:sz w:val="20"/>
                <w:lang w:val="it-CH" w:eastAsia="de-CH"/>
              </w:rPr>
              <w:t>Prestazioni di servizi</w:t>
            </w:r>
          </w:p>
        </w:tc>
        <w:tc>
          <w:tcPr>
            <w:tcW w:w="5387" w:type="dxa"/>
            <w:shd w:val="clear" w:color="auto" w:fill="F2F2F2"/>
          </w:tcPr>
          <w:p w14:paraId="455D312D"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color w:val="000000"/>
                <w:sz w:val="20"/>
                <w:lang w:val="it-CH" w:eastAsia="de-CH"/>
              </w:rPr>
            </w:pPr>
            <w:r w:rsidRPr="003E3899">
              <w:rPr>
                <w:rFonts w:cs="Arial"/>
                <w:iCs/>
                <w:color w:val="000000"/>
                <w:sz w:val="20"/>
                <w:lang w:val="it-CH" w:eastAsia="de-CH"/>
              </w:rPr>
              <w:t>Indennità per l’ottenimento di prestazioni di servizi interne.</w:t>
            </w:r>
          </w:p>
        </w:tc>
      </w:tr>
      <w:tr w:rsidR="003E3899" w:rsidRPr="003E3899" w14:paraId="5AA8A88C" w14:textId="77777777" w:rsidTr="005C2F64">
        <w:trPr>
          <w:trHeight w:val="510"/>
        </w:trPr>
        <w:tc>
          <w:tcPr>
            <w:tcW w:w="0" w:type="auto"/>
            <w:shd w:val="clear" w:color="auto" w:fill="F2F2F2"/>
            <w:noWrap/>
          </w:tcPr>
          <w:p w14:paraId="2AE44214"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492</w:t>
            </w:r>
          </w:p>
        </w:tc>
        <w:tc>
          <w:tcPr>
            <w:tcW w:w="773" w:type="dxa"/>
            <w:shd w:val="clear" w:color="auto" w:fill="F2F2F2"/>
          </w:tcPr>
          <w:p w14:paraId="11C7C35F"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379EDFA4" w14:textId="77777777" w:rsidR="003E3899" w:rsidRPr="003E3899" w:rsidRDefault="003E3899" w:rsidP="003E3899">
            <w:pPr>
              <w:spacing w:line="240" w:lineRule="auto"/>
              <w:jc w:val="left"/>
              <w:rPr>
                <w:rFonts w:cs="Arial"/>
                <w:iCs/>
                <w:color w:val="000000"/>
                <w:sz w:val="20"/>
                <w:lang w:val="it-CH" w:eastAsia="de-CH"/>
              </w:rPr>
            </w:pPr>
            <w:r w:rsidRPr="003E3899">
              <w:rPr>
                <w:rFonts w:cs="Arial"/>
                <w:iCs/>
                <w:color w:val="000000"/>
                <w:sz w:val="20"/>
                <w:lang w:val="it-CH" w:eastAsia="de-CH"/>
              </w:rPr>
              <w:t>Fitti, pigioni, noli, costi di utilizzazione</w:t>
            </w:r>
          </w:p>
        </w:tc>
        <w:tc>
          <w:tcPr>
            <w:tcW w:w="5387" w:type="dxa"/>
            <w:shd w:val="clear" w:color="auto" w:fill="F2F2F2"/>
          </w:tcPr>
          <w:p w14:paraId="64F65F08"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color w:val="000000"/>
                <w:sz w:val="20"/>
                <w:lang w:val="it-CH" w:eastAsia="de-CH"/>
              </w:rPr>
            </w:pPr>
            <w:r w:rsidRPr="003E3899">
              <w:rPr>
                <w:rFonts w:cs="Arial"/>
                <w:iCs/>
                <w:color w:val="000000"/>
                <w:sz w:val="20"/>
                <w:lang w:val="it-CH" w:eastAsia="de-CH"/>
              </w:rPr>
              <w:t>Indennità per la locazione di immobili, locali, posteggi, materiali, apparecchiature, beni mobili, veicoli ecc.</w:t>
            </w:r>
          </w:p>
        </w:tc>
      </w:tr>
      <w:tr w:rsidR="003E3899" w:rsidRPr="00B103B4" w14:paraId="6403CF02" w14:textId="77777777" w:rsidTr="005C2F64">
        <w:trPr>
          <w:trHeight w:val="765"/>
        </w:trPr>
        <w:tc>
          <w:tcPr>
            <w:tcW w:w="0" w:type="auto"/>
            <w:shd w:val="clear" w:color="auto" w:fill="F2F2F2"/>
            <w:noWrap/>
          </w:tcPr>
          <w:p w14:paraId="1356D941"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493</w:t>
            </w:r>
          </w:p>
        </w:tc>
        <w:tc>
          <w:tcPr>
            <w:tcW w:w="773" w:type="dxa"/>
            <w:shd w:val="clear" w:color="auto" w:fill="F2F2F2"/>
          </w:tcPr>
          <w:p w14:paraId="05D956A7"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7DDDF571" w14:textId="77777777" w:rsidR="003E3899" w:rsidRPr="003E3899" w:rsidRDefault="003E3899" w:rsidP="003E3899">
            <w:pPr>
              <w:spacing w:line="240" w:lineRule="auto"/>
              <w:jc w:val="left"/>
              <w:rPr>
                <w:rFonts w:cs="Arial"/>
                <w:iCs/>
                <w:color w:val="000000"/>
                <w:sz w:val="20"/>
                <w:lang w:val="it-CH" w:eastAsia="de-CH"/>
              </w:rPr>
            </w:pPr>
            <w:r w:rsidRPr="003E3899">
              <w:rPr>
                <w:rFonts w:cs="Arial"/>
                <w:iCs/>
                <w:color w:val="000000"/>
                <w:sz w:val="20"/>
                <w:lang w:val="it-CH" w:eastAsia="de-CH"/>
              </w:rPr>
              <w:t>Costi d’esercizio e amministrativi</w:t>
            </w:r>
          </w:p>
        </w:tc>
        <w:tc>
          <w:tcPr>
            <w:tcW w:w="5387" w:type="dxa"/>
            <w:shd w:val="clear" w:color="auto" w:fill="F2F2F2"/>
          </w:tcPr>
          <w:p w14:paraId="471DF9C5"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color w:val="000000"/>
                <w:sz w:val="20"/>
                <w:lang w:val="it-CH" w:eastAsia="de-CH"/>
              </w:rPr>
            </w:pPr>
            <w:r w:rsidRPr="003E3899">
              <w:rPr>
                <w:rFonts w:cs="Arial"/>
                <w:iCs/>
                <w:color w:val="000000"/>
                <w:sz w:val="20"/>
                <w:lang w:val="it-CH" w:eastAsia="de-CH"/>
              </w:rPr>
              <w:t>Indennità per costi d’esercizio e amministrativi per immobili utilizzati in comune o in subaffitto, installazioni e beni mobili. Risorse overhead per il rimborso forfettario di prestazioni.</w:t>
            </w:r>
          </w:p>
        </w:tc>
      </w:tr>
      <w:tr w:rsidR="003E3899" w:rsidRPr="003E3899" w14:paraId="308A6436" w14:textId="77777777" w:rsidTr="005C2F64">
        <w:trPr>
          <w:trHeight w:val="510"/>
        </w:trPr>
        <w:tc>
          <w:tcPr>
            <w:tcW w:w="0" w:type="auto"/>
            <w:shd w:val="clear" w:color="auto" w:fill="F2F2F2"/>
            <w:noWrap/>
          </w:tcPr>
          <w:p w14:paraId="012974C5"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494</w:t>
            </w:r>
          </w:p>
        </w:tc>
        <w:tc>
          <w:tcPr>
            <w:tcW w:w="773" w:type="dxa"/>
            <w:shd w:val="clear" w:color="auto" w:fill="F2F2F2"/>
          </w:tcPr>
          <w:p w14:paraId="2E715267"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4C731308" w14:textId="77777777" w:rsidR="003E3899" w:rsidRPr="003E3899" w:rsidRDefault="003E3899" w:rsidP="003E3899">
            <w:pPr>
              <w:spacing w:line="240" w:lineRule="auto"/>
              <w:jc w:val="left"/>
              <w:rPr>
                <w:rFonts w:cs="Arial"/>
                <w:iCs/>
                <w:color w:val="000000"/>
                <w:sz w:val="20"/>
                <w:lang w:val="it-CH" w:eastAsia="de-CH"/>
              </w:rPr>
            </w:pPr>
            <w:r w:rsidRPr="003E3899">
              <w:rPr>
                <w:rFonts w:cs="Arial"/>
                <w:iCs/>
                <w:color w:val="000000"/>
                <w:sz w:val="20"/>
                <w:lang w:val="it-CH" w:eastAsia="de-CH"/>
              </w:rPr>
              <w:t>Interessi figurativi e spese finanziarie</w:t>
            </w:r>
          </w:p>
        </w:tc>
        <w:tc>
          <w:tcPr>
            <w:tcW w:w="5387" w:type="dxa"/>
            <w:shd w:val="clear" w:color="auto" w:fill="F2F2F2"/>
          </w:tcPr>
          <w:p w14:paraId="75AE0889"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color w:val="000000"/>
                <w:sz w:val="20"/>
                <w:lang w:val="it-CH" w:eastAsia="de-CH"/>
              </w:rPr>
            </w:pPr>
            <w:r w:rsidRPr="003E3899">
              <w:rPr>
                <w:rFonts w:cs="Arial"/>
                <w:iCs/>
                <w:color w:val="000000"/>
                <w:sz w:val="20"/>
                <w:lang w:val="it-CH" w:eastAsia="de-CH"/>
              </w:rPr>
              <w:t>Versamenti di interessi figurativi sui beni amministrativi e patrimoniali nonché sui conti degli impegni di finanziamenti speciali e fondi.</w:t>
            </w:r>
          </w:p>
        </w:tc>
      </w:tr>
      <w:tr w:rsidR="003E3899" w:rsidRPr="003E3899" w14:paraId="728C00D2" w14:textId="77777777" w:rsidTr="005C2F64">
        <w:trPr>
          <w:trHeight w:val="510"/>
        </w:trPr>
        <w:tc>
          <w:tcPr>
            <w:tcW w:w="0" w:type="auto"/>
            <w:shd w:val="clear" w:color="auto" w:fill="F2F2F2"/>
            <w:noWrap/>
          </w:tcPr>
          <w:p w14:paraId="48332995"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495</w:t>
            </w:r>
          </w:p>
        </w:tc>
        <w:tc>
          <w:tcPr>
            <w:tcW w:w="773" w:type="dxa"/>
            <w:shd w:val="clear" w:color="auto" w:fill="F2F2F2"/>
          </w:tcPr>
          <w:p w14:paraId="6DCF1B48"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3D569769" w14:textId="77777777" w:rsidR="003E3899" w:rsidRPr="003E3899" w:rsidRDefault="003E3899" w:rsidP="003E3899">
            <w:pPr>
              <w:spacing w:line="240" w:lineRule="auto"/>
              <w:jc w:val="left"/>
              <w:rPr>
                <w:rFonts w:cs="Arial"/>
                <w:iCs/>
                <w:color w:val="000000"/>
                <w:sz w:val="20"/>
                <w:lang w:val="it-CH" w:eastAsia="de-CH"/>
              </w:rPr>
            </w:pPr>
            <w:r w:rsidRPr="003E3899">
              <w:rPr>
                <w:rFonts w:cs="Arial"/>
                <w:iCs/>
                <w:color w:val="000000"/>
                <w:sz w:val="20"/>
                <w:lang w:val="it-CH" w:eastAsia="de-CH"/>
              </w:rPr>
              <w:t>Ammortamenti pianificati e non pianificati</w:t>
            </w:r>
          </w:p>
        </w:tc>
        <w:tc>
          <w:tcPr>
            <w:tcW w:w="5387" w:type="dxa"/>
            <w:shd w:val="clear" w:color="auto" w:fill="F2F2F2"/>
          </w:tcPr>
          <w:p w14:paraId="3DFB7388"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color w:val="000000"/>
                <w:sz w:val="20"/>
                <w:lang w:val="it-CH" w:eastAsia="de-CH"/>
              </w:rPr>
            </w:pPr>
            <w:r w:rsidRPr="003E3899">
              <w:rPr>
                <w:rFonts w:cs="Arial"/>
                <w:iCs/>
                <w:color w:val="000000"/>
                <w:sz w:val="20"/>
                <w:lang w:val="it-CH" w:eastAsia="de-CH"/>
              </w:rPr>
              <w:t>Ammortamenti pianificati e non pianificati su beni amministrativi sempre che essi non siano direttamente addebitati ai servizi.</w:t>
            </w:r>
          </w:p>
        </w:tc>
      </w:tr>
      <w:tr w:rsidR="003E3899" w:rsidRPr="00B103B4" w14:paraId="6632CEC5" w14:textId="77777777" w:rsidTr="005C2F64">
        <w:trPr>
          <w:trHeight w:val="1020"/>
        </w:trPr>
        <w:tc>
          <w:tcPr>
            <w:tcW w:w="0" w:type="auto"/>
            <w:shd w:val="clear" w:color="auto" w:fill="F2F2F2"/>
            <w:noWrap/>
          </w:tcPr>
          <w:p w14:paraId="00085F05"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498</w:t>
            </w:r>
          </w:p>
        </w:tc>
        <w:tc>
          <w:tcPr>
            <w:tcW w:w="773" w:type="dxa"/>
            <w:shd w:val="clear" w:color="auto" w:fill="F2F2F2"/>
          </w:tcPr>
          <w:p w14:paraId="5C31F77D"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03F06ADB" w14:textId="77777777" w:rsidR="003E3899" w:rsidRPr="003E3899" w:rsidRDefault="003E3899" w:rsidP="003E3899">
            <w:pPr>
              <w:spacing w:line="240" w:lineRule="auto"/>
              <w:jc w:val="left"/>
              <w:rPr>
                <w:rFonts w:cs="Arial"/>
                <w:iCs/>
                <w:color w:val="000000"/>
                <w:sz w:val="20"/>
                <w:lang w:val="it-CH" w:eastAsia="de-CH"/>
              </w:rPr>
            </w:pPr>
            <w:r w:rsidRPr="003E3899">
              <w:rPr>
                <w:rFonts w:cs="Arial"/>
                <w:iCs/>
                <w:color w:val="000000"/>
                <w:sz w:val="20"/>
                <w:lang w:val="it-CH" w:eastAsia="de-CH"/>
              </w:rPr>
              <w:t>Riporti</w:t>
            </w:r>
          </w:p>
        </w:tc>
        <w:tc>
          <w:tcPr>
            <w:tcW w:w="5387" w:type="dxa"/>
            <w:shd w:val="clear" w:color="auto" w:fill="F2F2F2"/>
          </w:tcPr>
          <w:p w14:paraId="393FF8A6"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color w:val="000000"/>
                <w:sz w:val="20"/>
                <w:lang w:val="it-CH" w:eastAsia="de-CH"/>
              </w:rPr>
            </w:pPr>
            <w:r w:rsidRPr="003E3899">
              <w:rPr>
                <w:rFonts w:cs="Arial"/>
                <w:iCs/>
                <w:color w:val="000000"/>
                <w:sz w:val="20"/>
                <w:lang w:val="it-CH" w:eastAsia="de-CH"/>
              </w:rPr>
              <w:t>Operazioni contabili tra servizi pubblici senza la presenza di una prestazione (acquisto di merci o di prestazioni di servizi, utilizzazione ecc.), ad esempio trasferimento di un importo di un ufficio nel conto economico di un finanziamento speciale o di un fondo oppure viceversa.</w:t>
            </w:r>
          </w:p>
        </w:tc>
      </w:tr>
      <w:tr w:rsidR="003E3899" w:rsidRPr="003E3899" w14:paraId="4CE7EA78" w14:textId="77777777" w:rsidTr="005C2F64">
        <w:trPr>
          <w:trHeight w:val="270"/>
        </w:trPr>
        <w:tc>
          <w:tcPr>
            <w:tcW w:w="0" w:type="auto"/>
            <w:shd w:val="clear" w:color="auto" w:fill="F2F2F2"/>
            <w:noWrap/>
          </w:tcPr>
          <w:p w14:paraId="46334CEF"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499</w:t>
            </w:r>
          </w:p>
        </w:tc>
        <w:tc>
          <w:tcPr>
            <w:tcW w:w="773" w:type="dxa"/>
            <w:shd w:val="clear" w:color="auto" w:fill="F2F2F2"/>
          </w:tcPr>
          <w:p w14:paraId="391B3FD8"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656D2532" w14:textId="77777777" w:rsidR="003E3899" w:rsidRPr="003E3899" w:rsidRDefault="003E3899" w:rsidP="003E3899">
            <w:pPr>
              <w:spacing w:line="240" w:lineRule="auto"/>
              <w:jc w:val="left"/>
              <w:rPr>
                <w:rFonts w:cs="Arial"/>
                <w:iCs/>
                <w:color w:val="000000"/>
                <w:sz w:val="20"/>
                <w:lang w:val="it-CH" w:eastAsia="de-CH"/>
              </w:rPr>
            </w:pPr>
            <w:r w:rsidRPr="003E3899">
              <w:rPr>
                <w:rFonts w:cs="Arial"/>
                <w:iCs/>
                <w:color w:val="000000"/>
                <w:sz w:val="20"/>
                <w:lang w:val="it-CH" w:eastAsia="de-CH"/>
              </w:rPr>
              <w:t>Rimanenti compensazioni interne</w:t>
            </w:r>
          </w:p>
        </w:tc>
        <w:tc>
          <w:tcPr>
            <w:tcW w:w="5387" w:type="dxa"/>
            <w:shd w:val="clear" w:color="auto" w:fill="F2F2F2"/>
          </w:tcPr>
          <w:p w14:paraId="2738E64D"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color w:val="000000"/>
                <w:sz w:val="20"/>
                <w:lang w:val="it-CH" w:eastAsia="de-CH"/>
              </w:rPr>
            </w:pPr>
            <w:r w:rsidRPr="003E3899">
              <w:rPr>
                <w:rFonts w:cs="Arial"/>
                <w:iCs/>
                <w:color w:val="000000"/>
                <w:sz w:val="20"/>
                <w:lang w:val="it-CH" w:eastAsia="de-CH"/>
              </w:rPr>
              <w:t>Indennità non altrimenti attribuite ad altri servizi o unità consolidate.</w:t>
            </w:r>
          </w:p>
        </w:tc>
      </w:tr>
      <w:tr w:rsidR="003E3899" w:rsidRPr="003E3899" w14:paraId="56D8C0DE" w14:textId="77777777" w:rsidTr="005C2F64">
        <w:tc>
          <w:tcPr>
            <w:tcW w:w="4242" w:type="dxa"/>
            <w:gridSpan w:val="3"/>
            <w:shd w:val="clear" w:color="auto" w:fill="595959"/>
          </w:tcPr>
          <w:p w14:paraId="781AD6E8" w14:textId="77777777" w:rsidR="003E3899" w:rsidRPr="003E3899" w:rsidRDefault="003E3899" w:rsidP="003E3899">
            <w:pPr>
              <w:spacing w:before="120" w:after="120" w:line="240" w:lineRule="auto"/>
              <w:ind w:left="227" w:right="-24" w:hanging="227"/>
              <w:jc w:val="left"/>
              <w:rPr>
                <w:rFonts w:cs="Arial"/>
                <w:b/>
                <w:bCs/>
                <w:color w:val="FFFFFF"/>
                <w:sz w:val="20"/>
                <w:lang w:val="it-CH" w:eastAsia="de-CH"/>
              </w:rPr>
            </w:pPr>
            <w:r w:rsidRPr="003E3899">
              <w:rPr>
                <w:rFonts w:cs="Arial"/>
                <w:b/>
                <w:bCs/>
                <w:color w:val="000000"/>
                <w:sz w:val="20"/>
                <w:lang w:val="it-CH" w:eastAsia="de-CH"/>
              </w:rPr>
              <w:t> </w:t>
            </w:r>
            <w:r w:rsidRPr="003E3899">
              <w:rPr>
                <w:rFonts w:cs="Arial"/>
                <w:b/>
                <w:bCs/>
                <w:color w:val="FFFFFF"/>
                <w:sz w:val="20"/>
                <w:lang w:val="it-CH" w:eastAsia="de-CH"/>
              </w:rPr>
              <w:t>CONTO DEGLI INVESTIMENTI</w:t>
            </w:r>
          </w:p>
        </w:tc>
        <w:tc>
          <w:tcPr>
            <w:tcW w:w="5387" w:type="dxa"/>
            <w:shd w:val="clear" w:color="auto" w:fill="595959"/>
          </w:tcPr>
          <w:p w14:paraId="38B36FE7" w14:textId="77777777" w:rsidR="003E3899" w:rsidRPr="003E3899" w:rsidRDefault="003E3899" w:rsidP="003E3899">
            <w:pPr>
              <w:spacing w:before="120" w:after="120" w:line="240" w:lineRule="auto"/>
              <w:ind w:left="227" w:hanging="227"/>
              <w:jc w:val="left"/>
              <w:rPr>
                <w:rFonts w:cs="Arial"/>
                <w:iCs/>
                <w:color w:val="000000"/>
                <w:sz w:val="20"/>
                <w:lang w:val="it-CH" w:eastAsia="de-CH"/>
              </w:rPr>
            </w:pPr>
          </w:p>
        </w:tc>
      </w:tr>
      <w:tr w:rsidR="003E3899" w:rsidRPr="003E3899" w14:paraId="63017B1E" w14:textId="77777777" w:rsidTr="005C2F64">
        <w:tc>
          <w:tcPr>
            <w:tcW w:w="0" w:type="auto"/>
            <w:shd w:val="clear" w:color="auto" w:fill="BFBFBF"/>
            <w:noWrap/>
          </w:tcPr>
          <w:p w14:paraId="546BD738" w14:textId="77777777" w:rsidR="003E3899" w:rsidRPr="003E3899" w:rsidRDefault="003E3899" w:rsidP="003E3899">
            <w:pPr>
              <w:spacing w:before="60" w:after="60" w:line="240" w:lineRule="auto"/>
              <w:ind w:left="227" w:right="-24" w:hanging="227"/>
              <w:jc w:val="left"/>
              <w:rPr>
                <w:rFonts w:cs="Arial"/>
                <w:b/>
                <w:bCs/>
                <w:sz w:val="20"/>
                <w:lang w:val="it-CH" w:eastAsia="de-CH"/>
              </w:rPr>
            </w:pPr>
            <w:r w:rsidRPr="003E3899">
              <w:rPr>
                <w:rFonts w:cs="Arial"/>
                <w:b/>
                <w:bCs/>
                <w:sz w:val="20"/>
                <w:lang w:val="it-CH" w:eastAsia="de-CH"/>
              </w:rPr>
              <w:t>5</w:t>
            </w:r>
          </w:p>
        </w:tc>
        <w:tc>
          <w:tcPr>
            <w:tcW w:w="773" w:type="dxa"/>
            <w:shd w:val="clear" w:color="auto" w:fill="BFBFBF"/>
          </w:tcPr>
          <w:p w14:paraId="482C5FA0" w14:textId="77777777" w:rsidR="003E3899" w:rsidRPr="003E3899" w:rsidRDefault="003E3899" w:rsidP="003E3899">
            <w:pPr>
              <w:spacing w:before="60" w:after="60" w:line="240" w:lineRule="auto"/>
              <w:ind w:left="227" w:hanging="227"/>
              <w:jc w:val="left"/>
              <w:rPr>
                <w:rFonts w:cs="Arial"/>
                <w:sz w:val="20"/>
                <w:lang w:val="it-CH" w:eastAsia="de-CH"/>
              </w:rPr>
            </w:pPr>
            <w:r w:rsidRPr="003E3899">
              <w:rPr>
                <w:rFonts w:cs="Arial"/>
                <w:sz w:val="20"/>
                <w:lang w:val="it-CH" w:eastAsia="de-CH"/>
              </w:rPr>
              <w:t> </w:t>
            </w:r>
          </w:p>
        </w:tc>
        <w:tc>
          <w:tcPr>
            <w:tcW w:w="2552" w:type="dxa"/>
            <w:shd w:val="clear" w:color="auto" w:fill="BFBFBF"/>
          </w:tcPr>
          <w:p w14:paraId="695D669F" w14:textId="77777777" w:rsidR="003E3899" w:rsidRPr="003E3899" w:rsidRDefault="003E3899" w:rsidP="003E3899">
            <w:pPr>
              <w:spacing w:before="60" w:after="60" w:line="240" w:lineRule="auto"/>
              <w:jc w:val="left"/>
              <w:rPr>
                <w:rFonts w:cs="Arial"/>
                <w:b/>
                <w:bCs/>
                <w:sz w:val="20"/>
                <w:lang w:val="it-CH" w:eastAsia="de-CH"/>
              </w:rPr>
            </w:pPr>
            <w:r w:rsidRPr="003E3899">
              <w:rPr>
                <w:rFonts w:cs="Arial"/>
                <w:b/>
                <w:bCs/>
                <w:sz w:val="20"/>
                <w:lang w:val="it-CH" w:eastAsia="de-CH"/>
              </w:rPr>
              <w:t>Uscite per investimenti</w:t>
            </w:r>
          </w:p>
        </w:tc>
        <w:tc>
          <w:tcPr>
            <w:tcW w:w="5387" w:type="dxa"/>
            <w:shd w:val="clear" w:color="auto" w:fill="BFBFBF"/>
          </w:tcPr>
          <w:p w14:paraId="3F36D860" w14:textId="77777777" w:rsidR="003E3899" w:rsidRPr="003E3899" w:rsidRDefault="003E3899" w:rsidP="003E3899">
            <w:pPr>
              <w:numPr>
                <w:ilvl w:val="0"/>
                <w:numId w:val="38"/>
              </w:numPr>
              <w:tabs>
                <w:tab w:val="clear" w:pos="360"/>
              </w:tabs>
              <w:overflowPunct w:val="0"/>
              <w:autoSpaceDE w:val="0"/>
              <w:autoSpaceDN w:val="0"/>
              <w:adjustRightInd w:val="0"/>
              <w:spacing w:before="60" w:after="60" w:line="240" w:lineRule="auto"/>
              <w:ind w:left="227" w:hanging="227"/>
              <w:jc w:val="left"/>
              <w:textAlignment w:val="baseline"/>
              <w:rPr>
                <w:rFonts w:cs="Arial"/>
                <w:iCs/>
                <w:sz w:val="20"/>
                <w:lang w:val="it-CH" w:eastAsia="de-CH"/>
              </w:rPr>
            </w:pPr>
            <w:r w:rsidRPr="003E3899">
              <w:rPr>
                <w:rFonts w:cs="Arial"/>
                <w:iCs/>
                <w:sz w:val="20"/>
                <w:lang w:val="it-CH" w:eastAsia="de-CH"/>
              </w:rPr>
              <w:t xml:space="preserve">Raccomandazione n. 10; art. 8, </w:t>
            </w:r>
            <w:r w:rsidRPr="003E3899">
              <w:rPr>
                <w:rFonts w:cs="Arial"/>
                <w:iCs/>
                <w:strike/>
                <w:sz w:val="20"/>
                <w:highlight w:val="green"/>
                <w:lang w:val="it-CH" w:eastAsia="de-CH"/>
              </w:rPr>
              <w:t>art. 53 cpv. 2 LMFC</w:t>
            </w:r>
          </w:p>
          <w:p w14:paraId="3617A2F5" w14:textId="77777777" w:rsidR="003E3899" w:rsidRPr="003E3899" w:rsidRDefault="003E3899" w:rsidP="003E3899">
            <w:pPr>
              <w:numPr>
                <w:ilvl w:val="0"/>
                <w:numId w:val="38"/>
              </w:numPr>
              <w:tabs>
                <w:tab w:val="clear" w:pos="360"/>
              </w:tabs>
              <w:overflowPunct w:val="0"/>
              <w:autoSpaceDE w:val="0"/>
              <w:autoSpaceDN w:val="0"/>
              <w:adjustRightInd w:val="0"/>
              <w:spacing w:before="60" w:line="240" w:lineRule="auto"/>
              <w:ind w:left="227" w:hanging="227"/>
              <w:jc w:val="left"/>
              <w:textAlignment w:val="baseline"/>
              <w:rPr>
                <w:rFonts w:cs="Arial"/>
                <w:iCs/>
                <w:sz w:val="20"/>
                <w:lang w:val="it-CH" w:eastAsia="de-CH"/>
              </w:rPr>
            </w:pPr>
            <w:r w:rsidRPr="003E3899">
              <w:rPr>
                <w:rFonts w:cs="Arial"/>
                <w:iCs/>
                <w:sz w:val="20"/>
                <w:lang w:val="it-CH" w:eastAsia="de-CH"/>
              </w:rPr>
              <w:t>Le uscite per investimenti determinano un afflusso patrimoniale futuro o rappresentano un utile pubblico pluriennale.</w:t>
            </w:r>
          </w:p>
          <w:p w14:paraId="43D360CD" w14:textId="77777777" w:rsidR="003E3899" w:rsidRPr="003E3899" w:rsidRDefault="003E3899" w:rsidP="003E3899">
            <w:pPr>
              <w:numPr>
                <w:ilvl w:val="0"/>
                <w:numId w:val="38"/>
              </w:numPr>
              <w:tabs>
                <w:tab w:val="clear" w:pos="360"/>
              </w:tabs>
              <w:overflowPunct w:val="0"/>
              <w:autoSpaceDE w:val="0"/>
              <w:autoSpaceDN w:val="0"/>
              <w:adjustRightInd w:val="0"/>
              <w:spacing w:before="60" w:after="60" w:line="240" w:lineRule="auto"/>
              <w:ind w:left="227" w:hanging="227"/>
              <w:jc w:val="left"/>
              <w:textAlignment w:val="baseline"/>
              <w:rPr>
                <w:rFonts w:cs="Arial"/>
                <w:iCs/>
                <w:sz w:val="20"/>
                <w:lang w:val="it-CH" w:eastAsia="de-CH"/>
              </w:rPr>
            </w:pPr>
            <w:r w:rsidRPr="003E3899">
              <w:rPr>
                <w:rFonts w:cs="Arial"/>
                <w:iCs/>
                <w:sz w:val="20"/>
                <w:lang w:val="it-CH" w:eastAsia="de-CH"/>
              </w:rPr>
              <w:t>Le uscite vengono attivate alla fine del periodo contabile, più precisamente come aumento nel gruppo specifico 14 Beni amministrativi (contropartita: gruppo specifico 690).</w:t>
            </w:r>
          </w:p>
          <w:p w14:paraId="1F358379" w14:textId="77777777" w:rsidR="003E3899" w:rsidRPr="003E3899" w:rsidRDefault="003E3899" w:rsidP="003E3899">
            <w:pPr>
              <w:numPr>
                <w:ilvl w:val="0"/>
                <w:numId w:val="38"/>
              </w:numPr>
              <w:tabs>
                <w:tab w:val="clear" w:pos="360"/>
              </w:tabs>
              <w:overflowPunct w:val="0"/>
              <w:autoSpaceDE w:val="0"/>
              <w:autoSpaceDN w:val="0"/>
              <w:adjustRightInd w:val="0"/>
              <w:spacing w:before="60" w:after="60" w:line="240" w:lineRule="auto"/>
              <w:ind w:left="227" w:hanging="227"/>
              <w:jc w:val="left"/>
              <w:textAlignment w:val="baseline"/>
              <w:rPr>
                <w:rFonts w:cs="Arial"/>
                <w:iCs/>
                <w:sz w:val="20"/>
                <w:lang w:val="it-CH" w:eastAsia="de-CH"/>
              </w:rPr>
            </w:pPr>
            <w:r w:rsidRPr="003E3899">
              <w:rPr>
                <w:rFonts w:cs="Arial"/>
                <w:iCs/>
                <w:sz w:val="20"/>
                <w:lang w:val="it-CH" w:eastAsia="de-CH"/>
              </w:rPr>
              <w:t>È opportuno fissare un limite di investimento per determinati investimenti materiali. Al di sotto di questo limite, gli investimenti materiali vengono indicati nel gruppo specifico 311 Investimenti non attivabili.</w:t>
            </w:r>
          </w:p>
        </w:tc>
      </w:tr>
      <w:tr w:rsidR="003E3899" w:rsidRPr="003E3899" w14:paraId="620C1580" w14:textId="77777777" w:rsidTr="005C2F64">
        <w:trPr>
          <w:trHeight w:val="510"/>
        </w:trPr>
        <w:tc>
          <w:tcPr>
            <w:tcW w:w="0" w:type="auto"/>
            <w:shd w:val="clear" w:color="auto" w:fill="D9D9D9"/>
            <w:noWrap/>
          </w:tcPr>
          <w:p w14:paraId="4ADD16A6" w14:textId="77777777" w:rsidR="003E3899" w:rsidRPr="003E3899" w:rsidRDefault="003E3899" w:rsidP="003E3899">
            <w:pPr>
              <w:spacing w:before="60" w:after="60" w:line="240" w:lineRule="auto"/>
              <w:ind w:left="227" w:right="-24" w:hanging="227"/>
              <w:jc w:val="left"/>
              <w:rPr>
                <w:rFonts w:cs="Arial"/>
                <w:b/>
                <w:bCs/>
                <w:sz w:val="20"/>
                <w:lang w:val="it-CH" w:eastAsia="de-CH"/>
              </w:rPr>
            </w:pPr>
            <w:r w:rsidRPr="003E3899">
              <w:rPr>
                <w:rFonts w:cs="Arial"/>
                <w:b/>
                <w:bCs/>
                <w:sz w:val="20"/>
                <w:lang w:val="it-CH" w:eastAsia="de-CH"/>
              </w:rPr>
              <w:t>50</w:t>
            </w:r>
          </w:p>
        </w:tc>
        <w:tc>
          <w:tcPr>
            <w:tcW w:w="773" w:type="dxa"/>
            <w:shd w:val="clear" w:color="auto" w:fill="D9D9D9"/>
          </w:tcPr>
          <w:p w14:paraId="1EBAB599" w14:textId="77777777" w:rsidR="003E3899" w:rsidRPr="003E3899" w:rsidRDefault="003E3899" w:rsidP="003E3899">
            <w:pPr>
              <w:spacing w:before="60" w:after="60" w:line="240" w:lineRule="auto"/>
              <w:ind w:left="227" w:hanging="227"/>
              <w:jc w:val="left"/>
              <w:rPr>
                <w:rFonts w:cs="Arial"/>
                <w:sz w:val="20"/>
                <w:lang w:val="it-CH" w:eastAsia="de-CH"/>
              </w:rPr>
            </w:pPr>
            <w:r w:rsidRPr="003E3899">
              <w:rPr>
                <w:rFonts w:cs="Arial"/>
                <w:sz w:val="20"/>
                <w:lang w:val="it-CH" w:eastAsia="de-CH"/>
              </w:rPr>
              <w:t> </w:t>
            </w:r>
          </w:p>
        </w:tc>
        <w:tc>
          <w:tcPr>
            <w:tcW w:w="2552" w:type="dxa"/>
            <w:shd w:val="clear" w:color="auto" w:fill="D9D9D9"/>
          </w:tcPr>
          <w:p w14:paraId="7BD57982" w14:textId="77777777" w:rsidR="003E3899" w:rsidRPr="003E3899" w:rsidRDefault="003E3899" w:rsidP="003E3899">
            <w:pPr>
              <w:spacing w:before="60" w:after="60" w:line="240" w:lineRule="auto"/>
              <w:jc w:val="left"/>
              <w:rPr>
                <w:rFonts w:cs="Arial"/>
                <w:b/>
                <w:bCs/>
                <w:sz w:val="20"/>
                <w:lang w:val="it-CH" w:eastAsia="de-CH"/>
              </w:rPr>
            </w:pPr>
            <w:r w:rsidRPr="003E3899">
              <w:rPr>
                <w:rFonts w:cs="Arial"/>
                <w:b/>
                <w:bCs/>
                <w:sz w:val="20"/>
                <w:lang w:val="it-CH" w:eastAsia="de-CH"/>
              </w:rPr>
              <w:t>Investimenti materiali</w:t>
            </w:r>
          </w:p>
        </w:tc>
        <w:tc>
          <w:tcPr>
            <w:tcW w:w="5387" w:type="dxa"/>
            <w:shd w:val="clear" w:color="auto" w:fill="D9D9D9"/>
          </w:tcPr>
          <w:p w14:paraId="47A362A4" w14:textId="77777777" w:rsidR="003E3899" w:rsidRPr="003E3899" w:rsidRDefault="003E3899" w:rsidP="003E3899">
            <w:pPr>
              <w:numPr>
                <w:ilvl w:val="0"/>
                <w:numId w:val="38"/>
              </w:numPr>
              <w:tabs>
                <w:tab w:val="clear" w:pos="360"/>
              </w:tabs>
              <w:overflowPunct w:val="0"/>
              <w:autoSpaceDE w:val="0"/>
              <w:autoSpaceDN w:val="0"/>
              <w:adjustRightInd w:val="0"/>
              <w:spacing w:before="60" w:line="240" w:lineRule="auto"/>
              <w:ind w:left="227" w:hanging="227"/>
              <w:jc w:val="left"/>
              <w:textAlignment w:val="baseline"/>
              <w:rPr>
                <w:rFonts w:cs="Arial"/>
                <w:iCs/>
                <w:sz w:val="20"/>
                <w:lang w:val="it-CH" w:eastAsia="de-CH"/>
              </w:rPr>
            </w:pPr>
            <w:r w:rsidRPr="003E3899">
              <w:rPr>
                <w:rFonts w:cs="Arial"/>
                <w:iCs/>
                <w:sz w:val="20"/>
                <w:lang w:val="it-CH" w:eastAsia="de-CH"/>
              </w:rPr>
              <w:t>Uscite per investimenti per l’acquisto o l’approntamento di investimenti materiali necessari all’adempimento dei compiti pubblici.</w:t>
            </w:r>
          </w:p>
        </w:tc>
      </w:tr>
      <w:tr w:rsidR="003E3899" w:rsidRPr="003E3899" w14:paraId="3AE538E6" w14:textId="77777777" w:rsidTr="005C2F64">
        <w:trPr>
          <w:trHeight w:val="2550"/>
        </w:trPr>
        <w:tc>
          <w:tcPr>
            <w:tcW w:w="0" w:type="auto"/>
            <w:shd w:val="clear" w:color="auto" w:fill="F2F2F2"/>
            <w:noWrap/>
          </w:tcPr>
          <w:p w14:paraId="04A1CD3C"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500</w:t>
            </w:r>
          </w:p>
        </w:tc>
        <w:tc>
          <w:tcPr>
            <w:tcW w:w="773" w:type="dxa"/>
            <w:shd w:val="clear" w:color="auto" w:fill="F2F2F2"/>
          </w:tcPr>
          <w:p w14:paraId="4E4B2254"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3370DED0"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Fondi</w:t>
            </w:r>
          </w:p>
        </w:tc>
        <w:tc>
          <w:tcPr>
            <w:tcW w:w="5387" w:type="dxa"/>
            <w:shd w:val="clear" w:color="auto" w:fill="F2F2F2"/>
          </w:tcPr>
          <w:p w14:paraId="0C20936E"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Superfici edificate e non edificate</w:t>
            </w:r>
          </w:p>
          <w:p w14:paraId="58C48979"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Possibili conti dettagliati:</w:t>
            </w:r>
          </w:p>
          <w:p w14:paraId="06DACEBD"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619" w:hanging="284"/>
              <w:jc w:val="left"/>
              <w:textAlignment w:val="baseline"/>
              <w:rPr>
                <w:rFonts w:cs="Arial"/>
                <w:iCs/>
                <w:sz w:val="20"/>
                <w:lang w:val="it-CH" w:eastAsia="de-CH"/>
              </w:rPr>
            </w:pPr>
            <w:r w:rsidRPr="003E3899">
              <w:rPr>
                <w:rFonts w:cs="Arial"/>
                <w:iCs/>
                <w:sz w:val="20"/>
                <w:lang w:val="it-CH" w:eastAsia="de-CH"/>
              </w:rPr>
              <w:t>fondi non edificati;</w:t>
            </w:r>
          </w:p>
          <w:p w14:paraId="1339CBBB"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619" w:hanging="284"/>
              <w:jc w:val="left"/>
              <w:textAlignment w:val="baseline"/>
              <w:rPr>
                <w:rFonts w:cs="Arial"/>
                <w:iCs/>
                <w:sz w:val="20"/>
                <w:lang w:val="it-CH" w:eastAsia="de-CH"/>
              </w:rPr>
            </w:pPr>
            <w:r w:rsidRPr="003E3899">
              <w:rPr>
                <w:rFonts w:cs="Arial"/>
                <w:iCs/>
                <w:sz w:val="20"/>
                <w:lang w:val="it-CH" w:eastAsia="de-CH"/>
              </w:rPr>
              <w:t>superfici agricole;</w:t>
            </w:r>
          </w:p>
          <w:p w14:paraId="2B4978B6"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619" w:hanging="284"/>
              <w:jc w:val="left"/>
              <w:textAlignment w:val="baseline"/>
              <w:rPr>
                <w:rFonts w:cs="Arial"/>
                <w:iCs/>
                <w:sz w:val="20"/>
                <w:lang w:val="it-CH" w:eastAsia="de-CH"/>
              </w:rPr>
            </w:pPr>
            <w:r w:rsidRPr="003E3899">
              <w:rPr>
                <w:rFonts w:cs="Arial"/>
                <w:iCs/>
                <w:sz w:val="20"/>
                <w:lang w:val="it-CH" w:eastAsia="de-CH"/>
              </w:rPr>
              <w:t>superfici che rientrano nella protezione della natura e biotopi;</w:t>
            </w:r>
          </w:p>
          <w:p w14:paraId="3CA8A54D"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619" w:hanging="284"/>
              <w:jc w:val="left"/>
              <w:textAlignment w:val="baseline"/>
              <w:rPr>
                <w:rFonts w:cs="Arial"/>
                <w:iCs/>
                <w:sz w:val="20"/>
                <w:lang w:val="it-CH" w:eastAsia="de-CH"/>
              </w:rPr>
            </w:pPr>
            <w:r w:rsidRPr="003E3899">
              <w:rPr>
                <w:rFonts w:cs="Arial"/>
                <w:iCs/>
                <w:sz w:val="20"/>
                <w:lang w:val="it-CH" w:eastAsia="de-CH"/>
              </w:rPr>
              <w:t>parchi;</w:t>
            </w:r>
          </w:p>
          <w:p w14:paraId="2CDA43E1"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619" w:hanging="284"/>
              <w:jc w:val="left"/>
              <w:textAlignment w:val="baseline"/>
              <w:rPr>
                <w:rFonts w:cs="Arial"/>
                <w:iCs/>
                <w:sz w:val="20"/>
                <w:lang w:val="it-CH" w:eastAsia="de-CH"/>
              </w:rPr>
            </w:pPr>
            <w:r w:rsidRPr="003E3899">
              <w:rPr>
                <w:rFonts w:cs="Arial"/>
                <w:iCs/>
                <w:sz w:val="20"/>
                <w:lang w:val="it-CH" w:eastAsia="de-CH"/>
              </w:rPr>
              <w:t>altri.</w:t>
            </w:r>
          </w:p>
          <w:p w14:paraId="4C6ADE76"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Le superfici edificate sono iscritte a bilancio come fondi perché non sono ammortizzate secondo un piano determinato.</w:t>
            </w:r>
          </w:p>
        </w:tc>
      </w:tr>
      <w:tr w:rsidR="003E3899" w:rsidRPr="003E3899" w14:paraId="456C50E7" w14:textId="77777777" w:rsidTr="005C2F64">
        <w:trPr>
          <w:trHeight w:val="2640"/>
        </w:trPr>
        <w:tc>
          <w:tcPr>
            <w:tcW w:w="0" w:type="auto"/>
            <w:shd w:val="clear" w:color="auto" w:fill="F2F2F2"/>
            <w:noWrap/>
          </w:tcPr>
          <w:p w14:paraId="06C495D7"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501</w:t>
            </w:r>
          </w:p>
        </w:tc>
        <w:tc>
          <w:tcPr>
            <w:tcW w:w="773" w:type="dxa"/>
            <w:shd w:val="clear" w:color="auto" w:fill="F2F2F2"/>
          </w:tcPr>
          <w:p w14:paraId="3EB51B1E"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44DE28B6"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Strade / Vie di comunicazione</w:t>
            </w:r>
          </w:p>
        </w:tc>
        <w:tc>
          <w:tcPr>
            <w:tcW w:w="5387" w:type="dxa"/>
            <w:shd w:val="clear" w:color="auto" w:fill="F2F2F2"/>
          </w:tcPr>
          <w:p w14:paraId="19CCADA7"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Possibili conti dettagliati:</w:t>
            </w:r>
            <w:r w:rsidRPr="003E3899">
              <w:rPr>
                <w:rFonts w:cs="Arial"/>
                <w:iCs/>
                <w:sz w:val="20"/>
                <w:lang w:val="it-CH" w:eastAsia="de-CH"/>
              </w:rPr>
              <w:br w:type="page"/>
            </w:r>
          </w:p>
          <w:p w14:paraId="5C2EA9D8"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619" w:hanging="284"/>
              <w:jc w:val="left"/>
              <w:textAlignment w:val="baseline"/>
              <w:rPr>
                <w:rFonts w:cs="Arial"/>
                <w:iCs/>
                <w:sz w:val="20"/>
                <w:lang w:val="it-CH" w:eastAsia="de-CH"/>
              </w:rPr>
            </w:pPr>
            <w:r w:rsidRPr="003E3899">
              <w:rPr>
                <w:rFonts w:cs="Arial"/>
                <w:iCs/>
                <w:sz w:val="20"/>
                <w:lang w:val="it-CH" w:eastAsia="de-CH"/>
              </w:rPr>
              <w:t>zone pedonali e ciclabili;</w:t>
            </w:r>
          </w:p>
          <w:p w14:paraId="0536BCEE"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619" w:hanging="284"/>
              <w:jc w:val="left"/>
              <w:textAlignment w:val="baseline"/>
              <w:rPr>
                <w:rFonts w:cs="Arial"/>
                <w:iCs/>
                <w:sz w:val="20"/>
                <w:lang w:val="it-CH" w:eastAsia="de-CH"/>
              </w:rPr>
            </w:pPr>
            <w:r w:rsidRPr="003E3899">
              <w:rPr>
                <w:rFonts w:cs="Arial"/>
                <w:iCs/>
                <w:sz w:val="20"/>
                <w:lang w:val="it-CH" w:eastAsia="de-CH"/>
              </w:rPr>
              <w:t>strade;</w:t>
            </w:r>
          </w:p>
          <w:p w14:paraId="1FFABACC"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619" w:hanging="284"/>
              <w:jc w:val="left"/>
              <w:textAlignment w:val="baseline"/>
              <w:rPr>
                <w:rFonts w:cs="Arial"/>
                <w:iCs/>
                <w:sz w:val="20"/>
                <w:lang w:val="it-CH" w:eastAsia="de-CH"/>
              </w:rPr>
            </w:pPr>
            <w:r w:rsidRPr="003E3899">
              <w:rPr>
                <w:rFonts w:cs="Arial"/>
                <w:iCs/>
                <w:sz w:val="20"/>
                <w:lang w:val="it-CH" w:eastAsia="de-CH"/>
              </w:rPr>
              <w:t>strade nazionali (secondo il diritto anteriore);</w:t>
            </w:r>
          </w:p>
          <w:p w14:paraId="70DCF0C2"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619" w:hanging="284"/>
              <w:jc w:val="left"/>
              <w:textAlignment w:val="baseline"/>
              <w:rPr>
                <w:rFonts w:cs="Arial"/>
                <w:iCs/>
                <w:sz w:val="20"/>
                <w:lang w:val="it-CH" w:eastAsia="de-CH"/>
              </w:rPr>
            </w:pPr>
            <w:r w:rsidRPr="003E3899">
              <w:rPr>
                <w:rFonts w:cs="Arial"/>
                <w:iCs/>
                <w:sz w:val="20"/>
                <w:lang w:val="it-CH" w:eastAsia="de-CH"/>
              </w:rPr>
              <w:t>strade forestali;</w:t>
            </w:r>
          </w:p>
          <w:p w14:paraId="670D3BB5"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619" w:hanging="284"/>
              <w:jc w:val="left"/>
              <w:textAlignment w:val="baseline"/>
              <w:rPr>
                <w:rFonts w:cs="Arial"/>
                <w:iCs/>
                <w:sz w:val="20"/>
                <w:lang w:val="it-CH" w:eastAsia="de-CH"/>
              </w:rPr>
            </w:pPr>
            <w:r w:rsidRPr="003E3899">
              <w:rPr>
                <w:rFonts w:cs="Arial"/>
                <w:iCs/>
                <w:sz w:val="20"/>
                <w:lang w:val="it-CH" w:eastAsia="de-CH"/>
              </w:rPr>
              <w:t>ferrovie;</w:t>
            </w:r>
          </w:p>
          <w:p w14:paraId="01B88B10"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619" w:hanging="284"/>
              <w:jc w:val="left"/>
              <w:textAlignment w:val="baseline"/>
              <w:rPr>
                <w:rFonts w:cs="Arial"/>
                <w:iCs/>
                <w:sz w:val="20"/>
                <w:lang w:val="it-CH" w:eastAsia="de-CH"/>
              </w:rPr>
            </w:pPr>
            <w:r w:rsidRPr="003E3899">
              <w:rPr>
                <w:rFonts w:cs="Arial"/>
                <w:iCs/>
                <w:sz w:val="20"/>
                <w:lang w:val="it-CH" w:eastAsia="de-CH"/>
              </w:rPr>
              <w:t>funivie, cremagliere e impianti adibiti al trasporto;</w:t>
            </w:r>
          </w:p>
          <w:p w14:paraId="1FBBA567"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619" w:hanging="284"/>
              <w:jc w:val="left"/>
              <w:textAlignment w:val="baseline"/>
              <w:rPr>
                <w:rFonts w:cs="Arial"/>
                <w:iCs/>
                <w:sz w:val="20"/>
                <w:lang w:val="it-CH" w:eastAsia="de-CH"/>
              </w:rPr>
            </w:pPr>
            <w:r w:rsidRPr="003E3899">
              <w:rPr>
                <w:rFonts w:cs="Arial"/>
                <w:iCs/>
                <w:sz w:val="20"/>
                <w:lang w:val="it-CH" w:eastAsia="de-CH"/>
              </w:rPr>
              <w:t>idrovie;</w:t>
            </w:r>
          </w:p>
          <w:p w14:paraId="7CC529EC"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619" w:hanging="284"/>
              <w:jc w:val="left"/>
              <w:textAlignment w:val="baseline"/>
              <w:rPr>
                <w:rFonts w:cs="Arial"/>
                <w:iCs/>
                <w:sz w:val="20"/>
                <w:lang w:val="it-CH" w:eastAsia="de-CH"/>
              </w:rPr>
            </w:pPr>
            <w:r w:rsidRPr="003E3899">
              <w:rPr>
                <w:rFonts w:cs="Arial"/>
                <w:iCs/>
                <w:sz w:val="20"/>
                <w:lang w:val="it-CH" w:eastAsia="de-CH"/>
              </w:rPr>
              <w:t>altre vie di comunicazione;</w:t>
            </w:r>
          </w:p>
          <w:p w14:paraId="32E63AD8"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br w:type="page"/>
              <w:t>compresi i fondi. I fondi e le uscite per l’edilizia non vengono iscritti all’attivo separatamente.</w:t>
            </w:r>
          </w:p>
        </w:tc>
      </w:tr>
      <w:tr w:rsidR="003E3899" w:rsidRPr="003E3899" w14:paraId="1D07C3E9" w14:textId="77777777" w:rsidTr="005C2F64">
        <w:trPr>
          <w:trHeight w:val="510"/>
        </w:trPr>
        <w:tc>
          <w:tcPr>
            <w:tcW w:w="0" w:type="auto"/>
            <w:shd w:val="clear" w:color="auto" w:fill="F2F2F2"/>
            <w:noWrap/>
          </w:tcPr>
          <w:p w14:paraId="67687EFD"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502</w:t>
            </w:r>
          </w:p>
        </w:tc>
        <w:tc>
          <w:tcPr>
            <w:tcW w:w="773" w:type="dxa"/>
            <w:shd w:val="clear" w:color="auto" w:fill="F2F2F2"/>
          </w:tcPr>
          <w:p w14:paraId="2EDC9E48"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60B0F8FC"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Opere idrauliche</w:t>
            </w:r>
          </w:p>
        </w:tc>
        <w:tc>
          <w:tcPr>
            <w:tcW w:w="5387" w:type="dxa"/>
            <w:shd w:val="clear" w:color="auto" w:fill="F2F2F2"/>
          </w:tcPr>
          <w:p w14:paraId="004CCAAB"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Corsi d’acqua e laghi compresi i fondi. Gli specchi d’acqua (risp. il letto del fiume o il fondo del lago) non sono considerati terreno e non vengono iscritti all’attivo.</w:t>
            </w:r>
          </w:p>
        </w:tc>
      </w:tr>
      <w:tr w:rsidR="003E3899" w:rsidRPr="003E3899" w14:paraId="56B9F89C" w14:textId="77777777" w:rsidTr="005C2F64">
        <w:trPr>
          <w:trHeight w:val="510"/>
        </w:trPr>
        <w:tc>
          <w:tcPr>
            <w:tcW w:w="0" w:type="auto"/>
            <w:shd w:val="clear" w:color="auto" w:fill="F2F2F2"/>
            <w:noWrap/>
          </w:tcPr>
          <w:p w14:paraId="4DF3878E"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503</w:t>
            </w:r>
          </w:p>
        </w:tc>
        <w:tc>
          <w:tcPr>
            <w:tcW w:w="773" w:type="dxa"/>
            <w:shd w:val="clear" w:color="auto" w:fill="F2F2F2"/>
          </w:tcPr>
          <w:p w14:paraId="12A42682"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3E660D7D" w14:textId="77777777" w:rsidR="003E3899" w:rsidRPr="003E3899" w:rsidRDefault="003E3899" w:rsidP="003E3899">
            <w:pPr>
              <w:spacing w:line="240" w:lineRule="auto"/>
              <w:jc w:val="left"/>
              <w:rPr>
                <w:rFonts w:cs="Arial"/>
                <w:iCs/>
                <w:color w:val="000000"/>
                <w:sz w:val="20"/>
                <w:lang w:val="it-CH" w:eastAsia="de-CH"/>
              </w:rPr>
            </w:pPr>
            <w:r w:rsidRPr="003E3899">
              <w:rPr>
                <w:rFonts w:cs="Arial"/>
                <w:iCs/>
                <w:color w:val="000000"/>
                <w:sz w:val="20"/>
                <w:lang w:val="it-CH" w:eastAsia="de-CH"/>
              </w:rPr>
              <w:t>Rimanenti opere del genio civile</w:t>
            </w:r>
          </w:p>
        </w:tc>
        <w:tc>
          <w:tcPr>
            <w:tcW w:w="5387" w:type="dxa"/>
            <w:shd w:val="clear" w:color="auto" w:fill="F2F2F2"/>
          </w:tcPr>
          <w:p w14:paraId="6C203A17"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Differenziare canalizzazioni, distribuzione dell’acqua, IDA ecc. con singoli conti di 4 cifre.</w:t>
            </w:r>
          </w:p>
          <w:p w14:paraId="2B6181B6"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Iscrivere i terreni lottizzati nel conto 500.</w:t>
            </w:r>
          </w:p>
        </w:tc>
      </w:tr>
      <w:tr w:rsidR="003E3899" w:rsidRPr="003E3899" w14:paraId="06194337" w14:textId="77777777" w:rsidTr="005C2F64">
        <w:trPr>
          <w:trHeight w:val="510"/>
        </w:trPr>
        <w:tc>
          <w:tcPr>
            <w:tcW w:w="0" w:type="auto"/>
            <w:shd w:val="clear" w:color="auto" w:fill="F2F2F2"/>
            <w:noWrap/>
          </w:tcPr>
          <w:p w14:paraId="37835C2D"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504</w:t>
            </w:r>
          </w:p>
        </w:tc>
        <w:tc>
          <w:tcPr>
            <w:tcW w:w="773" w:type="dxa"/>
            <w:shd w:val="clear" w:color="auto" w:fill="F2F2F2"/>
          </w:tcPr>
          <w:p w14:paraId="45740C94"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101368A1"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Opere edili</w:t>
            </w:r>
          </w:p>
        </w:tc>
        <w:tc>
          <w:tcPr>
            <w:tcW w:w="5387" w:type="dxa"/>
            <w:shd w:val="clear" w:color="auto" w:fill="F2F2F2"/>
          </w:tcPr>
          <w:p w14:paraId="53A19A51"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Acquisto e costruzione di opere edili e costruzioni su fondi in locazione nonché installazioni (equipaggiamento tecnico degli edifici), ma senza beni mobili.</w:t>
            </w:r>
          </w:p>
          <w:p w14:paraId="79A9E73F"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highlight w:val="green"/>
                <w:lang w:val="it-CH" w:eastAsia="de-CH"/>
              </w:rPr>
              <w:t>Iscrivere i terreni lottizzati nel conto 500.</w:t>
            </w:r>
          </w:p>
        </w:tc>
      </w:tr>
      <w:tr w:rsidR="003E3899" w:rsidRPr="003E3899" w14:paraId="331E0C9A" w14:textId="77777777" w:rsidTr="005C2F64">
        <w:trPr>
          <w:trHeight w:val="255"/>
        </w:trPr>
        <w:tc>
          <w:tcPr>
            <w:tcW w:w="0" w:type="auto"/>
            <w:shd w:val="clear" w:color="auto" w:fill="F2F2F2"/>
            <w:noWrap/>
          </w:tcPr>
          <w:p w14:paraId="12345B0B"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505</w:t>
            </w:r>
          </w:p>
        </w:tc>
        <w:tc>
          <w:tcPr>
            <w:tcW w:w="773" w:type="dxa"/>
            <w:shd w:val="clear" w:color="auto" w:fill="F2F2F2"/>
          </w:tcPr>
          <w:p w14:paraId="7D956219"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66E1669F"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Foreste</w:t>
            </w:r>
          </w:p>
        </w:tc>
        <w:tc>
          <w:tcPr>
            <w:tcW w:w="5387" w:type="dxa"/>
            <w:shd w:val="clear" w:color="auto" w:fill="F2F2F2"/>
          </w:tcPr>
          <w:p w14:paraId="702AC03E"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Copertura forestale compresi i fondi.</w:t>
            </w:r>
          </w:p>
        </w:tc>
      </w:tr>
      <w:tr w:rsidR="003E3899" w:rsidRPr="003E3899" w14:paraId="567503DC" w14:textId="77777777" w:rsidTr="005C2F64">
        <w:trPr>
          <w:trHeight w:val="255"/>
        </w:trPr>
        <w:tc>
          <w:tcPr>
            <w:tcW w:w="0" w:type="auto"/>
            <w:shd w:val="clear" w:color="auto" w:fill="F2F2F2"/>
            <w:noWrap/>
          </w:tcPr>
          <w:p w14:paraId="22D63003"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506</w:t>
            </w:r>
          </w:p>
        </w:tc>
        <w:tc>
          <w:tcPr>
            <w:tcW w:w="773" w:type="dxa"/>
            <w:shd w:val="clear" w:color="auto" w:fill="F2F2F2"/>
          </w:tcPr>
          <w:p w14:paraId="0DFCA22F"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2FE6964E"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Beni mobili</w:t>
            </w:r>
          </w:p>
        </w:tc>
        <w:tc>
          <w:tcPr>
            <w:tcW w:w="5387" w:type="dxa"/>
            <w:shd w:val="clear" w:color="auto" w:fill="F2F2F2"/>
          </w:tcPr>
          <w:p w14:paraId="3C20EEC6"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Beni mobili, strumenti, veicoli, macchine, strumenti informatici di ogni genere.</w:t>
            </w:r>
          </w:p>
        </w:tc>
      </w:tr>
      <w:tr w:rsidR="003E3899" w:rsidRPr="003E3899" w14:paraId="0097F049" w14:textId="77777777" w:rsidTr="005C2F64">
        <w:trPr>
          <w:trHeight w:val="255"/>
        </w:trPr>
        <w:tc>
          <w:tcPr>
            <w:tcW w:w="0" w:type="auto"/>
            <w:shd w:val="clear" w:color="auto" w:fill="F2F2F2"/>
            <w:noWrap/>
          </w:tcPr>
          <w:p w14:paraId="6221F845"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509</w:t>
            </w:r>
          </w:p>
        </w:tc>
        <w:tc>
          <w:tcPr>
            <w:tcW w:w="773" w:type="dxa"/>
            <w:shd w:val="clear" w:color="auto" w:fill="F2F2F2"/>
          </w:tcPr>
          <w:p w14:paraId="4C3E57BE"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0EB8E45A"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Rimanenti investimenti materiali</w:t>
            </w:r>
          </w:p>
        </w:tc>
        <w:tc>
          <w:tcPr>
            <w:tcW w:w="5387" w:type="dxa"/>
            <w:shd w:val="clear" w:color="auto" w:fill="F2F2F2"/>
          </w:tcPr>
          <w:p w14:paraId="661CF961"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Investimenti non attribuiti altrove.</w:t>
            </w:r>
          </w:p>
        </w:tc>
      </w:tr>
      <w:tr w:rsidR="003E3899" w:rsidRPr="00B103B4" w14:paraId="1F516393" w14:textId="77777777" w:rsidTr="005C2F64">
        <w:trPr>
          <w:trHeight w:val="1020"/>
        </w:trPr>
        <w:tc>
          <w:tcPr>
            <w:tcW w:w="0" w:type="auto"/>
            <w:shd w:val="clear" w:color="auto" w:fill="D9D9D9"/>
            <w:noWrap/>
          </w:tcPr>
          <w:p w14:paraId="5FE9BF2A" w14:textId="77777777" w:rsidR="003E3899" w:rsidRPr="003E3899" w:rsidRDefault="003E3899" w:rsidP="003E3899">
            <w:pPr>
              <w:spacing w:before="60" w:after="60" w:line="240" w:lineRule="auto"/>
              <w:ind w:left="227" w:right="-24" w:hanging="227"/>
              <w:jc w:val="left"/>
              <w:rPr>
                <w:rFonts w:cs="Arial"/>
                <w:b/>
                <w:bCs/>
                <w:sz w:val="20"/>
                <w:lang w:val="it-CH" w:eastAsia="de-CH"/>
              </w:rPr>
            </w:pPr>
            <w:r w:rsidRPr="003E3899">
              <w:rPr>
                <w:rFonts w:cs="Arial"/>
                <w:b/>
                <w:bCs/>
                <w:sz w:val="20"/>
                <w:lang w:val="it-CH" w:eastAsia="de-CH"/>
              </w:rPr>
              <w:t>51</w:t>
            </w:r>
          </w:p>
        </w:tc>
        <w:tc>
          <w:tcPr>
            <w:tcW w:w="773" w:type="dxa"/>
            <w:shd w:val="clear" w:color="auto" w:fill="D9D9D9"/>
          </w:tcPr>
          <w:p w14:paraId="25579344" w14:textId="77777777" w:rsidR="003E3899" w:rsidRPr="003E3899" w:rsidRDefault="003E3899" w:rsidP="003E3899">
            <w:pPr>
              <w:spacing w:before="60" w:after="60" w:line="240" w:lineRule="auto"/>
              <w:ind w:left="227" w:hanging="227"/>
              <w:jc w:val="left"/>
              <w:rPr>
                <w:rFonts w:cs="Arial"/>
                <w:b/>
                <w:bCs/>
                <w:sz w:val="20"/>
                <w:lang w:val="it-CH" w:eastAsia="de-CH"/>
              </w:rPr>
            </w:pPr>
            <w:r w:rsidRPr="003E3899">
              <w:rPr>
                <w:rFonts w:cs="Arial"/>
                <w:b/>
                <w:bCs/>
                <w:sz w:val="20"/>
                <w:lang w:val="it-CH" w:eastAsia="de-CH"/>
              </w:rPr>
              <w:t> </w:t>
            </w:r>
          </w:p>
        </w:tc>
        <w:tc>
          <w:tcPr>
            <w:tcW w:w="2552" w:type="dxa"/>
            <w:shd w:val="clear" w:color="auto" w:fill="D9D9D9"/>
          </w:tcPr>
          <w:p w14:paraId="2BB950F3" w14:textId="77777777" w:rsidR="003E3899" w:rsidRPr="003E3899" w:rsidRDefault="003E3899" w:rsidP="003E3899">
            <w:pPr>
              <w:spacing w:before="60" w:after="60" w:line="240" w:lineRule="auto"/>
              <w:jc w:val="left"/>
              <w:rPr>
                <w:rFonts w:cs="Arial"/>
                <w:b/>
                <w:bCs/>
                <w:sz w:val="20"/>
                <w:lang w:val="it-CH" w:eastAsia="de-CH"/>
              </w:rPr>
            </w:pPr>
            <w:r w:rsidRPr="003E3899">
              <w:rPr>
                <w:rFonts w:cs="Arial"/>
                <w:b/>
                <w:bCs/>
                <w:sz w:val="20"/>
                <w:lang w:val="it-CH" w:eastAsia="de-CH"/>
              </w:rPr>
              <w:t>Investimenti per conto di terzi</w:t>
            </w:r>
          </w:p>
        </w:tc>
        <w:tc>
          <w:tcPr>
            <w:tcW w:w="5387" w:type="dxa"/>
            <w:shd w:val="clear" w:color="auto" w:fill="D9D9D9"/>
          </w:tcPr>
          <w:p w14:paraId="7F634B6C" w14:textId="77777777" w:rsidR="003E3899" w:rsidRPr="003E3899" w:rsidRDefault="003E3899" w:rsidP="003E3899">
            <w:pPr>
              <w:numPr>
                <w:ilvl w:val="0"/>
                <w:numId w:val="38"/>
              </w:numPr>
              <w:tabs>
                <w:tab w:val="clear" w:pos="360"/>
              </w:tabs>
              <w:overflowPunct w:val="0"/>
              <w:autoSpaceDE w:val="0"/>
              <w:autoSpaceDN w:val="0"/>
              <w:adjustRightInd w:val="0"/>
              <w:spacing w:before="60" w:line="240" w:lineRule="auto"/>
              <w:ind w:left="227" w:hanging="227"/>
              <w:jc w:val="left"/>
              <w:textAlignment w:val="baseline"/>
              <w:rPr>
                <w:rFonts w:cs="Arial"/>
                <w:iCs/>
                <w:sz w:val="20"/>
                <w:lang w:val="it-CH" w:eastAsia="de-CH"/>
              </w:rPr>
            </w:pPr>
            <w:r w:rsidRPr="003E3899">
              <w:rPr>
                <w:rFonts w:cs="Arial"/>
                <w:iCs/>
                <w:sz w:val="20"/>
                <w:lang w:val="it-CH" w:eastAsia="de-CH"/>
              </w:rPr>
              <w:t>Gli investimenti per conto di terzi sono rimborsati dai terzi stessi (gruppo specifico 61). Le uscite effettuate nel periodo contabile determinano un credito corrispondente nei confronti dei terzi. Al termine del periodo contabile le uscite e i diritti al rimborso sono determinati in modo da corrispondere e compensarsi.</w:t>
            </w:r>
          </w:p>
        </w:tc>
      </w:tr>
      <w:tr w:rsidR="003E3899" w:rsidRPr="003E3899" w14:paraId="344F3BFF" w14:textId="77777777" w:rsidTr="005C2F64">
        <w:trPr>
          <w:trHeight w:val="255"/>
        </w:trPr>
        <w:tc>
          <w:tcPr>
            <w:tcW w:w="0" w:type="auto"/>
            <w:shd w:val="clear" w:color="auto" w:fill="F2F2F2"/>
            <w:noWrap/>
          </w:tcPr>
          <w:p w14:paraId="1065C344"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510</w:t>
            </w:r>
          </w:p>
        </w:tc>
        <w:tc>
          <w:tcPr>
            <w:tcW w:w="773" w:type="dxa"/>
            <w:shd w:val="clear" w:color="auto" w:fill="F2F2F2"/>
          </w:tcPr>
          <w:p w14:paraId="2B00B868"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55AF4A2B"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Fondi</w:t>
            </w:r>
          </w:p>
        </w:tc>
        <w:tc>
          <w:tcPr>
            <w:tcW w:w="5387" w:type="dxa"/>
            <w:shd w:val="clear" w:color="auto" w:fill="F2F2F2"/>
          </w:tcPr>
          <w:p w14:paraId="40BD2C09"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Investimenti in fondi per conto di terzi.</w:t>
            </w:r>
          </w:p>
        </w:tc>
      </w:tr>
      <w:tr w:rsidR="003E3899" w:rsidRPr="003E3899" w14:paraId="370015D6" w14:textId="77777777" w:rsidTr="005C2F64">
        <w:trPr>
          <w:trHeight w:val="255"/>
        </w:trPr>
        <w:tc>
          <w:tcPr>
            <w:tcW w:w="0" w:type="auto"/>
            <w:shd w:val="clear" w:color="auto" w:fill="F2F2F2"/>
            <w:noWrap/>
          </w:tcPr>
          <w:p w14:paraId="5EBD8099"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511</w:t>
            </w:r>
          </w:p>
        </w:tc>
        <w:tc>
          <w:tcPr>
            <w:tcW w:w="773" w:type="dxa"/>
            <w:shd w:val="clear" w:color="auto" w:fill="F2F2F2"/>
          </w:tcPr>
          <w:p w14:paraId="26FB5B0E"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13E0EA07"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Strade</w:t>
            </w:r>
          </w:p>
        </w:tc>
        <w:tc>
          <w:tcPr>
            <w:tcW w:w="5387" w:type="dxa"/>
            <w:shd w:val="clear" w:color="auto" w:fill="F2F2F2"/>
          </w:tcPr>
          <w:p w14:paraId="367EBC06"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Investimenti in strade per conto di terzi.</w:t>
            </w:r>
          </w:p>
        </w:tc>
      </w:tr>
      <w:tr w:rsidR="003E3899" w:rsidRPr="003E3899" w14:paraId="4DF4FE60" w14:textId="77777777" w:rsidTr="005C2F64">
        <w:trPr>
          <w:trHeight w:val="255"/>
        </w:trPr>
        <w:tc>
          <w:tcPr>
            <w:tcW w:w="0" w:type="auto"/>
            <w:shd w:val="clear" w:color="auto" w:fill="F2F2F2"/>
            <w:noWrap/>
          </w:tcPr>
          <w:p w14:paraId="19527C8D"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512</w:t>
            </w:r>
          </w:p>
        </w:tc>
        <w:tc>
          <w:tcPr>
            <w:tcW w:w="773" w:type="dxa"/>
            <w:shd w:val="clear" w:color="auto" w:fill="F2F2F2"/>
          </w:tcPr>
          <w:p w14:paraId="0C80DD7B"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46BD6A43"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Opere idrauliche</w:t>
            </w:r>
          </w:p>
        </w:tc>
        <w:tc>
          <w:tcPr>
            <w:tcW w:w="5387" w:type="dxa"/>
            <w:shd w:val="clear" w:color="auto" w:fill="F2F2F2"/>
          </w:tcPr>
          <w:p w14:paraId="6BA2571E"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Investimenti in acque per conto di terzi.</w:t>
            </w:r>
          </w:p>
        </w:tc>
      </w:tr>
      <w:tr w:rsidR="003E3899" w:rsidRPr="003E3899" w14:paraId="42F05B10" w14:textId="77777777" w:rsidTr="005C2F64">
        <w:trPr>
          <w:trHeight w:val="255"/>
        </w:trPr>
        <w:tc>
          <w:tcPr>
            <w:tcW w:w="0" w:type="auto"/>
            <w:shd w:val="clear" w:color="auto" w:fill="F2F2F2"/>
            <w:noWrap/>
          </w:tcPr>
          <w:p w14:paraId="4ACF990B"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513</w:t>
            </w:r>
          </w:p>
        </w:tc>
        <w:tc>
          <w:tcPr>
            <w:tcW w:w="773" w:type="dxa"/>
            <w:shd w:val="clear" w:color="auto" w:fill="F2F2F2"/>
          </w:tcPr>
          <w:p w14:paraId="192F119E"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3DC38CFA"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Rimanenti opere del genio civile</w:t>
            </w:r>
          </w:p>
        </w:tc>
        <w:tc>
          <w:tcPr>
            <w:tcW w:w="5387" w:type="dxa"/>
            <w:shd w:val="clear" w:color="auto" w:fill="F2F2F2"/>
          </w:tcPr>
          <w:p w14:paraId="12041D9A"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Investimenti in rimanenti opere del genio civile per conto di terzi.</w:t>
            </w:r>
          </w:p>
        </w:tc>
      </w:tr>
      <w:tr w:rsidR="003E3899" w:rsidRPr="003E3899" w14:paraId="0F06D5B5" w14:textId="77777777" w:rsidTr="005C2F64">
        <w:trPr>
          <w:trHeight w:val="255"/>
        </w:trPr>
        <w:tc>
          <w:tcPr>
            <w:tcW w:w="0" w:type="auto"/>
            <w:shd w:val="clear" w:color="auto" w:fill="F2F2F2"/>
            <w:noWrap/>
          </w:tcPr>
          <w:p w14:paraId="19E23E8B"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514</w:t>
            </w:r>
          </w:p>
        </w:tc>
        <w:tc>
          <w:tcPr>
            <w:tcW w:w="773" w:type="dxa"/>
            <w:shd w:val="clear" w:color="auto" w:fill="F2F2F2"/>
          </w:tcPr>
          <w:p w14:paraId="17862A26"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110BAA81"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Opere edili</w:t>
            </w:r>
          </w:p>
        </w:tc>
        <w:tc>
          <w:tcPr>
            <w:tcW w:w="5387" w:type="dxa"/>
            <w:shd w:val="clear" w:color="auto" w:fill="F2F2F2"/>
          </w:tcPr>
          <w:p w14:paraId="0798E145"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Investimenti in opere edili per conto di terzi.</w:t>
            </w:r>
          </w:p>
        </w:tc>
      </w:tr>
      <w:tr w:rsidR="003E3899" w:rsidRPr="003E3899" w14:paraId="20262A02" w14:textId="77777777" w:rsidTr="005C2F64">
        <w:trPr>
          <w:trHeight w:val="255"/>
        </w:trPr>
        <w:tc>
          <w:tcPr>
            <w:tcW w:w="0" w:type="auto"/>
            <w:shd w:val="clear" w:color="auto" w:fill="F2F2F2"/>
            <w:noWrap/>
          </w:tcPr>
          <w:p w14:paraId="144138BA"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515</w:t>
            </w:r>
          </w:p>
        </w:tc>
        <w:tc>
          <w:tcPr>
            <w:tcW w:w="773" w:type="dxa"/>
            <w:shd w:val="clear" w:color="auto" w:fill="F2F2F2"/>
          </w:tcPr>
          <w:p w14:paraId="252A0559"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581BEFA3"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Foreste</w:t>
            </w:r>
          </w:p>
        </w:tc>
        <w:tc>
          <w:tcPr>
            <w:tcW w:w="5387" w:type="dxa"/>
            <w:shd w:val="clear" w:color="auto" w:fill="F2F2F2"/>
          </w:tcPr>
          <w:p w14:paraId="42C524EB"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Investimenti in foreste per conto di terzi.</w:t>
            </w:r>
          </w:p>
        </w:tc>
      </w:tr>
      <w:tr w:rsidR="003E3899" w:rsidRPr="003E3899" w14:paraId="2C8B33E7" w14:textId="77777777" w:rsidTr="005C2F64">
        <w:trPr>
          <w:trHeight w:val="255"/>
        </w:trPr>
        <w:tc>
          <w:tcPr>
            <w:tcW w:w="0" w:type="auto"/>
            <w:shd w:val="clear" w:color="auto" w:fill="F2F2F2"/>
            <w:noWrap/>
          </w:tcPr>
          <w:p w14:paraId="73265202"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516</w:t>
            </w:r>
          </w:p>
        </w:tc>
        <w:tc>
          <w:tcPr>
            <w:tcW w:w="773" w:type="dxa"/>
            <w:shd w:val="clear" w:color="auto" w:fill="F2F2F2"/>
          </w:tcPr>
          <w:p w14:paraId="20251B47"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4A9432B5"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Beni mobili</w:t>
            </w:r>
          </w:p>
        </w:tc>
        <w:tc>
          <w:tcPr>
            <w:tcW w:w="5387" w:type="dxa"/>
            <w:shd w:val="clear" w:color="auto" w:fill="F2F2F2"/>
          </w:tcPr>
          <w:p w14:paraId="326A2145"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Investimenti in beni mobili per conto di terzi.</w:t>
            </w:r>
          </w:p>
        </w:tc>
      </w:tr>
      <w:tr w:rsidR="003E3899" w:rsidRPr="003E3899" w14:paraId="79D72730" w14:textId="77777777" w:rsidTr="005C2F64">
        <w:trPr>
          <w:trHeight w:val="255"/>
        </w:trPr>
        <w:tc>
          <w:tcPr>
            <w:tcW w:w="0" w:type="auto"/>
            <w:shd w:val="clear" w:color="auto" w:fill="F2F2F2"/>
            <w:noWrap/>
          </w:tcPr>
          <w:p w14:paraId="7352E49B"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519</w:t>
            </w:r>
          </w:p>
        </w:tc>
        <w:tc>
          <w:tcPr>
            <w:tcW w:w="773" w:type="dxa"/>
            <w:shd w:val="clear" w:color="auto" w:fill="F2F2F2"/>
          </w:tcPr>
          <w:p w14:paraId="4E18F748"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2ED3716E"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Rimanenti investimenti materiali</w:t>
            </w:r>
          </w:p>
        </w:tc>
        <w:tc>
          <w:tcPr>
            <w:tcW w:w="5387" w:type="dxa"/>
            <w:shd w:val="clear" w:color="auto" w:fill="F2F2F2"/>
          </w:tcPr>
          <w:p w14:paraId="00B34E80"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Investimenti in rimanenti investimenti materiali per conto di terzi.</w:t>
            </w:r>
          </w:p>
        </w:tc>
      </w:tr>
      <w:tr w:rsidR="003E3899" w:rsidRPr="003E3899" w14:paraId="5F1013A2" w14:textId="77777777" w:rsidTr="005C2F64">
        <w:trPr>
          <w:trHeight w:val="255"/>
        </w:trPr>
        <w:tc>
          <w:tcPr>
            <w:tcW w:w="0" w:type="auto"/>
            <w:shd w:val="clear" w:color="auto" w:fill="D9D9D9"/>
            <w:noWrap/>
          </w:tcPr>
          <w:p w14:paraId="4E076076" w14:textId="77777777" w:rsidR="003E3899" w:rsidRPr="003E3899" w:rsidRDefault="003E3899" w:rsidP="003E3899">
            <w:pPr>
              <w:spacing w:before="60" w:after="60" w:line="240" w:lineRule="auto"/>
              <w:ind w:left="227" w:right="-24" w:hanging="227"/>
              <w:jc w:val="left"/>
              <w:rPr>
                <w:rFonts w:cs="Arial"/>
                <w:b/>
                <w:bCs/>
                <w:sz w:val="20"/>
                <w:lang w:val="it-CH" w:eastAsia="de-CH"/>
              </w:rPr>
            </w:pPr>
            <w:r w:rsidRPr="003E3899">
              <w:rPr>
                <w:rFonts w:cs="Arial"/>
                <w:b/>
                <w:bCs/>
                <w:sz w:val="20"/>
                <w:lang w:val="it-CH" w:eastAsia="de-CH"/>
              </w:rPr>
              <w:t>52</w:t>
            </w:r>
          </w:p>
        </w:tc>
        <w:tc>
          <w:tcPr>
            <w:tcW w:w="773" w:type="dxa"/>
            <w:shd w:val="clear" w:color="auto" w:fill="D9D9D9"/>
          </w:tcPr>
          <w:p w14:paraId="0C0C7632" w14:textId="77777777" w:rsidR="003E3899" w:rsidRPr="003E3899" w:rsidRDefault="003E3899" w:rsidP="003E3899">
            <w:pPr>
              <w:spacing w:before="60" w:after="60" w:line="240" w:lineRule="auto"/>
              <w:ind w:left="227" w:hanging="227"/>
              <w:jc w:val="left"/>
              <w:rPr>
                <w:rFonts w:cs="Arial"/>
                <w:b/>
                <w:bCs/>
                <w:sz w:val="20"/>
                <w:lang w:val="it-CH" w:eastAsia="de-CH"/>
              </w:rPr>
            </w:pPr>
            <w:r w:rsidRPr="003E3899">
              <w:rPr>
                <w:rFonts w:cs="Arial"/>
                <w:b/>
                <w:bCs/>
                <w:sz w:val="20"/>
                <w:lang w:val="it-CH" w:eastAsia="de-CH"/>
              </w:rPr>
              <w:t> </w:t>
            </w:r>
          </w:p>
        </w:tc>
        <w:tc>
          <w:tcPr>
            <w:tcW w:w="2552" w:type="dxa"/>
            <w:shd w:val="clear" w:color="auto" w:fill="D9D9D9"/>
          </w:tcPr>
          <w:p w14:paraId="551F2225" w14:textId="77777777" w:rsidR="003E3899" w:rsidRPr="003E3899" w:rsidRDefault="003E3899" w:rsidP="003E3899">
            <w:pPr>
              <w:spacing w:before="60" w:after="60" w:line="240" w:lineRule="auto"/>
              <w:jc w:val="left"/>
              <w:rPr>
                <w:rFonts w:cs="Arial"/>
                <w:b/>
                <w:bCs/>
                <w:sz w:val="20"/>
                <w:lang w:val="it-CH" w:eastAsia="de-CH"/>
              </w:rPr>
            </w:pPr>
            <w:r w:rsidRPr="003E3899">
              <w:rPr>
                <w:rFonts w:cs="Arial"/>
                <w:b/>
                <w:bCs/>
                <w:sz w:val="20"/>
                <w:lang w:val="it-CH" w:eastAsia="de-CH"/>
              </w:rPr>
              <w:t>Investimenti immateriali</w:t>
            </w:r>
          </w:p>
        </w:tc>
        <w:tc>
          <w:tcPr>
            <w:tcW w:w="5387" w:type="dxa"/>
            <w:shd w:val="clear" w:color="auto" w:fill="D9D9D9"/>
          </w:tcPr>
          <w:p w14:paraId="266DD84F" w14:textId="77777777" w:rsidR="003E3899" w:rsidRPr="003E3899" w:rsidRDefault="003E3899" w:rsidP="003E3899">
            <w:pPr>
              <w:spacing w:before="60" w:after="60" w:line="240" w:lineRule="auto"/>
              <w:ind w:left="227" w:hanging="227"/>
              <w:jc w:val="left"/>
              <w:rPr>
                <w:rFonts w:cs="Arial"/>
                <w:iCs/>
                <w:sz w:val="20"/>
                <w:lang w:val="it-CH" w:eastAsia="de-CH"/>
              </w:rPr>
            </w:pPr>
          </w:p>
        </w:tc>
      </w:tr>
      <w:tr w:rsidR="003E3899" w:rsidRPr="003E3899" w14:paraId="6D6FE9DD" w14:textId="77777777" w:rsidTr="005C2F64">
        <w:trPr>
          <w:trHeight w:val="255"/>
        </w:trPr>
        <w:tc>
          <w:tcPr>
            <w:tcW w:w="0" w:type="auto"/>
            <w:shd w:val="clear" w:color="auto" w:fill="F2F2F2"/>
            <w:noWrap/>
          </w:tcPr>
          <w:p w14:paraId="06CE0BE4"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520</w:t>
            </w:r>
          </w:p>
        </w:tc>
        <w:tc>
          <w:tcPr>
            <w:tcW w:w="773" w:type="dxa"/>
            <w:shd w:val="clear" w:color="auto" w:fill="F2F2F2"/>
          </w:tcPr>
          <w:p w14:paraId="29AADBBB"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1ABC6DBA"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Software</w:t>
            </w:r>
          </w:p>
        </w:tc>
        <w:tc>
          <w:tcPr>
            <w:tcW w:w="5387" w:type="dxa"/>
            <w:shd w:val="clear" w:color="auto" w:fill="F2F2F2"/>
          </w:tcPr>
          <w:p w14:paraId="49CA3569"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Software applicativi e applicazioni con impiego pluriennale.</w:t>
            </w:r>
          </w:p>
        </w:tc>
      </w:tr>
      <w:tr w:rsidR="003E3899" w:rsidRPr="003E3899" w14:paraId="2497F306" w14:textId="77777777" w:rsidTr="005C2F64">
        <w:trPr>
          <w:trHeight w:val="255"/>
        </w:trPr>
        <w:tc>
          <w:tcPr>
            <w:tcW w:w="0" w:type="auto"/>
            <w:shd w:val="clear" w:color="auto" w:fill="F2F2F2"/>
            <w:noWrap/>
          </w:tcPr>
          <w:p w14:paraId="796BB2A0"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521</w:t>
            </w:r>
          </w:p>
        </w:tc>
        <w:tc>
          <w:tcPr>
            <w:tcW w:w="773" w:type="dxa"/>
            <w:shd w:val="clear" w:color="auto" w:fill="F2F2F2"/>
          </w:tcPr>
          <w:p w14:paraId="33B0A155"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1A2A0170"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Brevetti / Licenze</w:t>
            </w:r>
          </w:p>
        </w:tc>
        <w:tc>
          <w:tcPr>
            <w:tcW w:w="5387" w:type="dxa"/>
            <w:shd w:val="clear" w:color="auto" w:fill="F2F2F2"/>
          </w:tcPr>
          <w:p w14:paraId="5885EB12"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Diritti su brevetti e licenze acquisiti con impiego pluriennale.</w:t>
            </w:r>
          </w:p>
        </w:tc>
      </w:tr>
      <w:tr w:rsidR="003E3899" w:rsidRPr="003E3899" w14:paraId="50DDB4C0" w14:textId="77777777" w:rsidTr="005C2F64">
        <w:trPr>
          <w:trHeight w:val="255"/>
        </w:trPr>
        <w:tc>
          <w:tcPr>
            <w:tcW w:w="0" w:type="auto"/>
            <w:shd w:val="clear" w:color="auto" w:fill="F2F2F2"/>
            <w:noWrap/>
          </w:tcPr>
          <w:p w14:paraId="7452ECB7"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529</w:t>
            </w:r>
          </w:p>
        </w:tc>
        <w:tc>
          <w:tcPr>
            <w:tcW w:w="773" w:type="dxa"/>
            <w:shd w:val="clear" w:color="auto" w:fill="F2F2F2"/>
          </w:tcPr>
          <w:p w14:paraId="2C5029E2"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1A639141"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Rimanenti investimenti immateriali</w:t>
            </w:r>
          </w:p>
        </w:tc>
        <w:tc>
          <w:tcPr>
            <w:tcW w:w="5387" w:type="dxa"/>
            <w:shd w:val="clear" w:color="auto" w:fill="F2F2F2"/>
          </w:tcPr>
          <w:p w14:paraId="78C82F65"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Investimenti immateriali non attribuiti altrove.</w:t>
            </w:r>
          </w:p>
          <w:p w14:paraId="32CF2C27"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color w:val="000000"/>
                <w:sz w:val="20"/>
                <w:highlight w:val="green"/>
                <w:lang w:val="it-CH" w:eastAsia="de-CH"/>
              </w:rPr>
              <w:t>Ad esempio: pianificazione locale e delle zone, piano generale di smaltimento delle acque (PGS) ecc. a livello comunale.</w:t>
            </w:r>
          </w:p>
        </w:tc>
      </w:tr>
      <w:tr w:rsidR="003E3899" w:rsidRPr="003E3899" w14:paraId="41AF0A70" w14:textId="77777777" w:rsidTr="005C2F64">
        <w:trPr>
          <w:trHeight w:val="510"/>
        </w:trPr>
        <w:tc>
          <w:tcPr>
            <w:tcW w:w="0" w:type="auto"/>
            <w:shd w:val="clear" w:color="auto" w:fill="D9D9D9"/>
            <w:noWrap/>
          </w:tcPr>
          <w:p w14:paraId="646C08C2" w14:textId="77777777" w:rsidR="003E3899" w:rsidRPr="003E3899" w:rsidRDefault="003E3899" w:rsidP="003E3899">
            <w:pPr>
              <w:spacing w:before="60" w:after="60" w:line="240" w:lineRule="auto"/>
              <w:ind w:left="227" w:right="-24" w:hanging="227"/>
              <w:jc w:val="left"/>
              <w:rPr>
                <w:rFonts w:cs="Arial"/>
                <w:b/>
                <w:bCs/>
                <w:sz w:val="20"/>
                <w:lang w:val="it-CH" w:eastAsia="de-CH"/>
              </w:rPr>
            </w:pPr>
            <w:r w:rsidRPr="003E3899">
              <w:rPr>
                <w:rFonts w:cs="Arial"/>
                <w:b/>
                <w:bCs/>
                <w:sz w:val="20"/>
                <w:lang w:val="it-CH" w:eastAsia="de-CH"/>
              </w:rPr>
              <w:t>53</w:t>
            </w:r>
          </w:p>
        </w:tc>
        <w:tc>
          <w:tcPr>
            <w:tcW w:w="773" w:type="dxa"/>
            <w:shd w:val="clear" w:color="auto" w:fill="D9D9D9"/>
          </w:tcPr>
          <w:p w14:paraId="1F98E09B" w14:textId="77777777" w:rsidR="003E3899" w:rsidRPr="003E3899" w:rsidRDefault="003E3899" w:rsidP="003E3899">
            <w:pPr>
              <w:spacing w:before="60" w:after="60" w:line="240" w:lineRule="auto"/>
              <w:ind w:left="227" w:hanging="227"/>
              <w:jc w:val="left"/>
              <w:rPr>
                <w:rFonts w:cs="Arial"/>
                <w:sz w:val="20"/>
                <w:lang w:val="it-CH" w:eastAsia="de-CH"/>
              </w:rPr>
            </w:pPr>
            <w:r w:rsidRPr="003E3899">
              <w:rPr>
                <w:rFonts w:cs="Arial"/>
                <w:sz w:val="20"/>
                <w:lang w:val="it-CH" w:eastAsia="de-CH"/>
              </w:rPr>
              <w:t> </w:t>
            </w:r>
          </w:p>
        </w:tc>
        <w:tc>
          <w:tcPr>
            <w:tcW w:w="2552" w:type="dxa"/>
            <w:shd w:val="clear" w:color="auto" w:fill="D9D9D9"/>
          </w:tcPr>
          <w:p w14:paraId="46ED63E3" w14:textId="77777777" w:rsidR="003E3899" w:rsidRPr="003E3899" w:rsidRDefault="003E3899" w:rsidP="003E3899">
            <w:pPr>
              <w:spacing w:before="60" w:after="60" w:line="240" w:lineRule="auto"/>
              <w:jc w:val="left"/>
              <w:rPr>
                <w:rFonts w:cs="Arial"/>
                <w:sz w:val="20"/>
                <w:lang w:val="it-CH" w:eastAsia="de-CH"/>
              </w:rPr>
            </w:pPr>
            <w:r w:rsidRPr="003E3899">
              <w:rPr>
                <w:rFonts w:cs="Arial"/>
                <w:sz w:val="20"/>
                <w:lang w:val="it-CH" w:eastAsia="de-CH"/>
              </w:rPr>
              <w:t> </w:t>
            </w:r>
          </w:p>
        </w:tc>
        <w:tc>
          <w:tcPr>
            <w:tcW w:w="5387" w:type="dxa"/>
            <w:shd w:val="clear" w:color="auto" w:fill="D9D9D9"/>
          </w:tcPr>
          <w:p w14:paraId="1C1DE38B" w14:textId="77777777" w:rsidR="003E3899" w:rsidRPr="003E3899" w:rsidRDefault="003E3899" w:rsidP="003E3899">
            <w:pPr>
              <w:numPr>
                <w:ilvl w:val="0"/>
                <w:numId w:val="38"/>
              </w:numPr>
              <w:tabs>
                <w:tab w:val="clear" w:pos="360"/>
              </w:tabs>
              <w:overflowPunct w:val="0"/>
              <w:autoSpaceDE w:val="0"/>
              <w:autoSpaceDN w:val="0"/>
              <w:adjustRightInd w:val="0"/>
              <w:spacing w:before="60" w:line="240" w:lineRule="auto"/>
              <w:ind w:left="227" w:hanging="227"/>
              <w:jc w:val="left"/>
              <w:textAlignment w:val="baseline"/>
              <w:rPr>
                <w:rFonts w:cs="Arial"/>
                <w:iCs/>
                <w:sz w:val="20"/>
                <w:lang w:val="it-CH" w:eastAsia="de-CH"/>
              </w:rPr>
            </w:pPr>
            <w:r w:rsidRPr="003E3899">
              <w:rPr>
                <w:rFonts w:cs="Arial"/>
                <w:iCs/>
                <w:sz w:val="20"/>
                <w:lang w:val="it-CH" w:eastAsia="de-CH"/>
              </w:rPr>
              <w:t>Questa voce è riservata alla statistica finanziaria della Confederazione e non può essere utilizzata per i piani contabili di Cantoni e Comuni.</w:t>
            </w:r>
          </w:p>
        </w:tc>
      </w:tr>
      <w:tr w:rsidR="003E3899" w:rsidRPr="003E3899" w14:paraId="3E70B69A" w14:textId="77777777" w:rsidTr="005C2F64">
        <w:trPr>
          <w:trHeight w:val="1020"/>
        </w:trPr>
        <w:tc>
          <w:tcPr>
            <w:tcW w:w="0" w:type="auto"/>
            <w:shd w:val="clear" w:color="auto" w:fill="D9D9D9"/>
            <w:noWrap/>
          </w:tcPr>
          <w:p w14:paraId="73303457" w14:textId="77777777" w:rsidR="003E3899" w:rsidRPr="003E3899" w:rsidRDefault="003E3899" w:rsidP="003E3899">
            <w:pPr>
              <w:spacing w:before="60" w:after="60" w:line="240" w:lineRule="auto"/>
              <w:ind w:left="227" w:right="-24" w:hanging="227"/>
              <w:jc w:val="left"/>
              <w:rPr>
                <w:rFonts w:cs="Arial"/>
                <w:b/>
                <w:bCs/>
                <w:sz w:val="20"/>
                <w:lang w:val="it-CH" w:eastAsia="de-CH"/>
              </w:rPr>
            </w:pPr>
            <w:r w:rsidRPr="003E3899">
              <w:rPr>
                <w:rFonts w:cs="Arial"/>
                <w:b/>
                <w:bCs/>
                <w:sz w:val="20"/>
                <w:lang w:val="it-CH" w:eastAsia="de-CH"/>
              </w:rPr>
              <w:t>54</w:t>
            </w:r>
          </w:p>
        </w:tc>
        <w:tc>
          <w:tcPr>
            <w:tcW w:w="773" w:type="dxa"/>
            <w:shd w:val="clear" w:color="auto" w:fill="D9D9D9"/>
          </w:tcPr>
          <w:p w14:paraId="1B54DCA7" w14:textId="77777777" w:rsidR="003E3899" w:rsidRPr="003E3899" w:rsidRDefault="003E3899" w:rsidP="003E3899">
            <w:pPr>
              <w:spacing w:before="60" w:after="60" w:line="240" w:lineRule="auto"/>
              <w:ind w:left="227" w:hanging="227"/>
              <w:jc w:val="left"/>
              <w:rPr>
                <w:rFonts w:cs="Arial"/>
                <w:b/>
                <w:bCs/>
                <w:sz w:val="20"/>
                <w:lang w:val="it-CH" w:eastAsia="de-CH"/>
              </w:rPr>
            </w:pPr>
            <w:r w:rsidRPr="003E3899">
              <w:rPr>
                <w:rFonts w:cs="Arial"/>
                <w:b/>
                <w:bCs/>
                <w:sz w:val="20"/>
                <w:lang w:val="it-CH" w:eastAsia="de-CH"/>
              </w:rPr>
              <w:t> </w:t>
            </w:r>
          </w:p>
        </w:tc>
        <w:tc>
          <w:tcPr>
            <w:tcW w:w="2552" w:type="dxa"/>
            <w:shd w:val="clear" w:color="auto" w:fill="D9D9D9"/>
          </w:tcPr>
          <w:p w14:paraId="21A1ADA4" w14:textId="77777777" w:rsidR="003E3899" w:rsidRPr="003E3899" w:rsidRDefault="003E3899" w:rsidP="003E3899">
            <w:pPr>
              <w:spacing w:before="60" w:after="60" w:line="240" w:lineRule="auto"/>
              <w:jc w:val="left"/>
              <w:rPr>
                <w:rFonts w:cs="Arial"/>
                <w:b/>
                <w:bCs/>
                <w:sz w:val="20"/>
                <w:lang w:val="it-CH" w:eastAsia="de-CH"/>
              </w:rPr>
            </w:pPr>
            <w:r w:rsidRPr="003E3899">
              <w:rPr>
                <w:rFonts w:cs="Arial"/>
                <w:b/>
                <w:bCs/>
                <w:sz w:val="20"/>
                <w:lang w:val="it-CH" w:eastAsia="de-CH"/>
              </w:rPr>
              <w:t>Mutui</w:t>
            </w:r>
          </w:p>
        </w:tc>
        <w:tc>
          <w:tcPr>
            <w:tcW w:w="5387" w:type="dxa"/>
            <w:shd w:val="clear" w:color="auto" w:fill="D9D9D9"/>
          </w:tcPr>
          <w:p w14:paraId="528F1E2E" w14:textId="77777777" w:rsidR="003E3899" w:rsidRPr="003E3899" w:rsidRDefault="003E3899" w:rsidP="003E3899">
            <w:pPr>
              <w:numPr>
                <w:ilvl w:val="0"/>
                <w:numId w:val="38"/>
              </w:numPr>
              <w:tabs>
                <w:tab w:val="clear" w:pos="360"/>
              </w:tabs>
              <w:overflowPunct w:val="0"/>
              <w:autoSpaceDE w:val="0"/>
              <w:autoSpaceDN w:val="0"/>
              <w:adjustRightInd w:val="0"/>
              <w:spacing w:before="60" w:line="240" w:lineRule="auto"/>
              <w:ind w:left="227" w:hanging="227"/>
              <w:jc w:val="left"/>
              <w:textAlignment w:val="baseline"/>
              <w:rPr>
                <w:rFonts w:cs="Arial"/>
                <w:iCs/>
                <w:sz w:val="20"/>
                <w:lang w:val="it-CH" w:eastAsia="de-CH"/>
              </w:rPr>
            </w:pPr>
            <w:r w:rsidRPr="003E3899">
              <w:rPr>
                <w:rFonts w:cs="Arial"/>
                <w:iCs/>
                <w:sz w:val="20"/>
                <w:lang w:val="it-CH" w:eastAsia="de-CH"/>
              </w:rPr>
              <w:t>I mutui rimborsabili con durata contrattuale sono considerati uscite per investimenti indipendentemente da un eventuale limite d’investimento.</w:t>
            </w:r>
          </w:p>
          <w:p w14:paraId="5785ADFD" w14:textId="77777777" w:rsidR="003E3899" w:rsidRPr="003E3899" w:rsidRDefault="003E3899" w:rsidP="003E3899">
            <w:pPr>
              <w:numPr>
                <w:ilvl w:val="0"/>
                <w:numId w:val="38"/>
              </w:numPr>
              <w:tabs>
                <w:tab w:val="clear" w:pos="360"/>
              </w:tabs>
              <w:overflowPunct w:val="0"/>
              <w:autoSpaceDE w:val="0"/>
              <w:autoSpaceDN w:val="0"/>
              <w:adjustRightInd w:val="0"/>
              <w:spacing w:before="60" w:line="240" w:lineRule="auto"/>
              <w:ind w:left="227" w:hanging="227"/>
              <w:jc w:val="left"/>
              <w:textAlignment w:val="baseline"/>
              <w:rPr>
                <w:rFonts w:cs="Arial"/>
                <w:iCs/>
                <w:strike/>
                <w:sz w:val="20"/>
                <w:lang w:val="it-CH" w:eastAsia="de-CH"/>
              </w:rPr>
            </w:pPr>
            <w:r w:rsidRPr="003E3899">
              <w:rPr>
                <w:rFonts w:cs="Arial"/>
                <w:iCs/>
                <w:strike/>
                <w:sz w:val="20"/>
                <w:highlight w:val="green"/>
                <w:lang w:val="it-CH" w:eastAsia="de-CH"/>
              </w:rPr>
              <w:t>I mutui di durata illimitata, rimborsabili condizionatamente e senza interesse, sono considerati contributi agli investimenti.</w:t>
            </w:r>
            <w:r w:rsidRPr="003E3899">
              <w:rPr>
                <w:sz w:val="20"/>
                <w:highlight w:val="green"/>
                <w:lang w:val="it-CH"/>
              </w:rPr>
              <w:t xml:space="preserve"> </w:t>
            </w:r>
            <w:r w:rsidRPr="003E3899">
              <w:rPr>
                <w:rFonts w:cs="Arial"/>
                <w:iCs/>
                <w:sz w:val="20"/>
                <w:highlight w:val="green"/>
                <w:lang w:val="it-CH" w:eastAsia="de-CH"/>
              </w:rPr>
              <w:t xml:space="preserve">I mutui rimborsabili condizionalmente in senso stretto devono essere iscritti a bilancio a titolo di </w:t>
            </w:r>
            <w:r w:rsidRPr="003E3899">
              <w:rPr>
                <w:rFonts w:cs="Arial"/>
                <w:color w:val="000000"/>
                <w:sz w:val="20"/>
                <w:highlight w:val="green"/>
                <w:lang w:val="it-CH" w:eastAsia="de-CH"/>
              </w:rPr>
              <w:t xml:space="preserve">mutui, mentre quelli che sottostanno a un divieto di </w:t>
            </w:r>
            <w:r w:rsidRPr="003E3899">
              <w:rPr>
                <w:rFonts w:cs="Arial"/>
                <w:iCs/>
                <w:sz w:val="20"/>
                <w:highlight w:val="green"/>
                <w:lang w:val="it-CH" w:eastAsia="de-CH"/>
              </w:rPr>
              <w:t>cambiamento di destinazione</w:t>
            </w:r>
            <w:r w:rsidRPr="003E3899">
              <w:rPr>
                <w:rFonts w:cs="Arial"/>
                <w:color w:val="000000"/>
                <w:sz w:val="20"/>
                <w:highlight w:val="green"/>
                <w:lang w:val="it-CH" w:eastAsia="de-CH"/>
              </w:rPr>
              <w:t xml:space="preserve"> devono figurare a bilancio come contributi agli investimenti (conto</w:t>
            </w:r>
            <w:r w:rsidRPr="003E3899">
              <w:rPr>
                <w:sz w:val="20"/>
                <w:highlight w:val="green"/>
                <w:lang w:val="it-CH"/>
              </w:rPr>
              <w:t xml:space="preserve"> 56).</w:t>
            </w:r>
            <w:r w:rsidRPr="003E3899">
              <w:rPr>
                <w:sz w:val="20"/>
                <w:highlight w:val="green"/>
                <w:lang w:val="it-CH"/>
              </w:rPr>
              <w:sym w:font="Wingdings" w:char="F081"/>
            </w:r>
          </w:p>
        </w:tc>
      </w:tr>
      <w:tr w:rsidR="003E3899" w:rsidRPr="003E3899" w14:paraId="3B0A3D7A" w14:textId="77777777" w:rsidTr="005C2F64">
        <w:trPr>
          <w:trHeight w:val="255"/>
        </w:trPr>
        <w:tc>
          <w:tcPr>
            <w:tcW w:w="0" w:type="auto"/>
            <w:shd w:val="clear" w:color="auto" w:fill="F2F2F2"/>
            <w:noWrap/>
          </w:tcPr>
          <w:p w14:paraId="0519F6CF"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540</w:t>
            </w:r>
          </w:p>
        </w:tc>
        <w:tc>
          <w:tcPr>
            <w:tcW w:w="773" w:type="dxa"/>
            <w:shd w:val="clear" w:color="auto" w:fill="F2F2F2"/>
          </w:tcPr>
          <w:p w14:paraId="501E13E7"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2CEE614E"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 xml:space="preserve">Confederazione </w:t>
            </w:r>
          </w:p>
        </w:tc>
        <w:tc>
          <w:tcPr>
            <w:tcW w:w="5387" w:type="dxa"/>
            <w:shd w:val="clear" w:color="auto" w:fill="F2F2F2"/>
          </w:tcPr>
          <w:p w14:paraId="5017C5C0"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Mutui rimborsabili alla Confederazione.</w:t>
            </w:r>
          </w:p>
        </w:tc>
      </w:tr>
      <w:tr w:rsidR="003E3899" w:rsidRPr="003E3899" w14:paraId="03D0DFB6" w14:textId="77777777" w:rsidTr="005C2F64">
        <w:trPr>
          <w:trHeight w:val="255"/>
        </w:trPr>
        <w:tc>
          <w:tcPr>
            <w:tcW w:w="0" w:type="auto"/>
            <w:shd w:val="clear" w:color="auto" w:fill="F2F2F2"/>
            <w:noWrap/>
          </w:tcPr>
          <w:p w14:paraId="12E54C49"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541</w:t>
            </w:r>
          </w:p>
        </w:tc>
        <w:tc>
          <w:tcPr>
            <w:tcW w:w="773" w:type="dxa"/>
            <w:shd w:val="clear" w:color="auto" w:fill="F2F2F2"/>
          </w:tcPr>
          <w:p w14:paraId="01AC53A1"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4B11096D"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Cantoni e concordati</w:t>
            </w:r>
          </w:p>
        </w:tc>
        <w:tc>
          <w:tcPr>
            <w:tcW w:w="5387" w:type="dxa"/>
            <w:shd w:val="clear" w:color="auto" w:fill="F2F2F2"/>
          </w:tcPr>
          <w:p w14:paraId="67A36E71"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Mutui rimborsabili a Cantoni e concordati.</w:t>
            </w:r>
          </w:p>
        </w:tc>
      </w:tr>
      <w:tr w:rsidR="003E3899" w:rsidRPr="003E3899" w14:paraId="2203E0DE" w14:textId="77777777" w:rsidTr="005C2F64">
        <w:trPr>
          <w:trHeight w:val="255"/>
        </w:trPr>
        <w:tc>
          <w:tcPr>
            <w:tcW w:w="0" w:type="auto"/>
            <w:shd w:val="clear" w:color="auto" w:fill="F2F2F2"/>
            <w:noWrap/>
          </w:tcPr>
          <w:p w14:paraId="7F2309DA"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542</w:t>
            </w:r>
          </w:p>
        </w:tc>
        <w:tc>
          <w:tcPr>
            <w:tcW w:w="773" w:type="dxa"/>
            <w:shd w:val="clear" w:color="auto" w:fill="F2F2F2"/>
          </w:tcPr>
          <w:p w14:paraId="7E3DEDFF"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28E04EF1"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Comuni e consorzi comunali</w:t>
            </w:r>
          </w:p>
        </w:tc>
        <w:tc>
          <w:tcPr>
            <w:tcW w:w="5387" w:type="dxa"/>
            <w:shd w:val="clear" w:color="auto" w:fill="F2F2F2"/>
          </w:tcPr>
          <w:p w14:paraId="40413E68"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Mutui rimborsabili a Comuni e consorzi comunali.</w:t>
            </w:r>
          </w:p>
        </w:tc>
      </w:tr>
      <w:tr w:rsidR="003E3899" w:rsidRPr="003E3899" w14:paraId="3DD2CF33" w14:textId="77777777" w:rsidTr="005C2F64">
        <w:trPr>
          <w:trHeight w:val="255"/>
        </w:trPr>
        <w:tc>
          <w:tcPr>
            <w:tcW w:w="0" w:type="auto"/>
            <w:shd w:val="clear" w:color="auto" w:fill="F2F2F2"/>
            <w:noWrap/>
          </w:tcPr>
          <w:p w14:paraId="09D66A43"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543</w:t>
            </w:r>
          </w:p>
        </w:tc>
        <w:tc>
          <w:tcPr>
            <w:tcW w:w="773" w:type="dxa"/>
            <w:shd w:val="clear" w:color="auto" w:fill="F2F2F2"/>
          </w:tcPr>
          <w:p w14:paraId="01B73601"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6C9F7789"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Assicurazioni sociali pubbliche</w:t>
            </w:r>
          </w:p>
        </w:tc>
        <w:tc>
          <w:tcPr>
            <w:tcW w:w="5387" w:type="dxa"/>
            <w:shd w:val="clear" w:color="auto" w:fill="F2F2F2"/>
          </w:tcPr>
          <w:p w14:paraId="3CB9C54C"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Mutui rimborsabili ad assicurazioni sociali pubbliche.</w:t>
            </w:r>
          </w:p>
        </w:tc>
      </w:tr>
      <w:tr w:rsidR="003E3899" w:rsidRPr="003E3899" w14:paraId="424A2689" w14:textId="77777777" w:rsidTr="005C2F64">
        <w:trPr>
          <w:trHeight w:val="255"/>
        </w:trPr>
        <w:tc>
          <w:tcPr>
            <w:tcW w:w="0" w:type="auto"/>
            <w:shd w:val="clear" w:color="auto" w:fill="F2F2F2"/>
            <w:noWrap/>
          </w:tcPr>
          <w:p w14:paraId="5B63A228"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544</w:t>
            </w:r>
          </w:p>
        </w:tc>
        <w:tc>
          <w:tcPr>
            <w:tcW w:w="773" w:type="dxa"/>
            <w:shd w:val="clear" w:color="auto" w:fill="F2F2F2"/>
          </w:tcPr>
          <w:p w14:paraId="1850AF14"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6A593DDF"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Imprese pubbliche</w:t>
            </w:r>
          </w:p>
        </w:tc>
        <w:tc>
          <w:tcPr>
            <w:tcW w:w="5387" w:type="dxa"/>
            <w:shd w:val="clear" w:color="auto" w:fill="F2F2F2"/>
          </w:tcPr>
          <w:p w14:paraId="7CA78945"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Mutui rimborsabili a imprese pubbliche.</w:t>
            </w:r>
          </w:p>
        </w:tc>
      </w:tr>
      <w:tr w:rsidR="003E3899" w:rsidRPr="003E3899" w14:paraId="235A9B11" w14:textId="77777777" w:rsidTr="005C2F64">
        <w:trPr>
          <w:trHeight w:val="255"/>
        </w:trPr>
        <w:tc>
          <w:tcPr>
            <w:tcW w:w="0" w:type="auto"/>
            <w:shd w:val="clear" w:color="auto" w:fill="F2F2F2"/>
            <w:noWrap/>
          </w:tcPr>
          <w:p w14:paraId="31B52306"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545</w:t>
            </w:r>
          </w:p>
        </w:tc>
        <w:tc>
          <w:tcPr>
            <w:tcW w:w="773" w:type="dxa"/>
            <w:shd w:val="clear" w:color="auto" w:fill="F2F2F2"/>
          </w:tcPr>
          <w:p w14:paraId="0D0D5B13"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546B9CBA"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Imprese private</w:t>
            </w:r>
          </w:p>
        </w:tc>
        <w:tc>
          <w:tcPr>
            <w:tcW w:w="5387" w:type="dxa"/>
            <w:shd w:val="clear" w:color="auto" w:fill="F2F2F2"/>
          </w:tcPr>
          <w:p w14:paraId="3F686795"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Mutui rimborsabili a imprese private.</w:t>
            </w:r>
          </w:p>
        </w:tc>
      </w:tr>
      <w:tr w:rsidR="003E3899" w:rsidRPr="003E3899" w14:paraId="7C5103FA" w14:textId="77777777" w:rsidTr="005C2F64">
        <w:trPr>
          <w:trHeight w:val="255"/>
        </w:trPr>
        <w:tc>
          <w:tcPr>
            <w:tcW w:w="0" w:type="auto"/>
            <w:shd w:val="clear" w:color="auto" w:fill="F2F2F2"/>
            <w:noWrap/>
          </w:tcPr>
          <w:p w14:paraId="65FBB024"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546</w:t>
            </w:r>
          </w:p>
        </w:tc>
        <w:tc>
          <w:tcPr>
            <w:tcW w:w="773" w:type="dxa"/>
            <w:shd w:val="clear" w:color="auto" w:fill="F2F2F2"/>
          </w:tcPr>
          <w:p w14:paraId="03A15489"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5F34BE1F"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Organizzazioni private senza scopo di lucro</w:t>
            </w:r>
          </w:p>
        </w:tc>
        <w:tc>
          <w:tcPr>
            <w:tcW w:w="5387" w:type="dxa"/>
            <w:shd w:val="clear" w:color="auto" w:fill="F2F2F2"/>
          </w:tcPr>
          <w:p w14:paraId="056E8781"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Mutui rimborsabili a organizzazioni senza scopo di lucro.</w:t>
            </w:r>
          </w:p>
        </w:tc>
      </w:tr>
      <w:tr w:rsidR="003E3899" w:rsidRPr="003E3899" w14:paraId="06AD7352" w14:textId="77777777" w:rsidTr="005C2F64">
        <w:trPr>
          <w:trHeight w:val="510"/>
        </w:trPr>
        <w:tc>
          <w:tcPr>
            <w:tcW w:w="0" w:type="auto"/>
            <w:shd w:val="clear" w:color="auto" w:fill="F2F2F2"/>
            <w:noWrap/>
          </w:tcPr>
          <w:p w14:paraId="4B127CCA"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547</w:t>
            </w:r>
          </w:p>
        </w:tc>
        <w:tc>
          <w:tcPr>
            <w:tcW w:w="773" w:type="dxa"/>
            <w:shd w:val="clear" w:color="auto" w:fill="F2F2F2"/>
          </w:tcPr>
          <w:p w14:paraId="1F4A2BAC"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7B7A3A9A"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Economie domestiche private</w:t>
            </w:r>
          </w:p>
        </w:tc>
        <w:tc>
          <w:tcPr>
            <w:tcW w:w="5387" w:type="dxa"/>
            <w:shd w:val="clear" w:color="auto" w:fill="F2F2F2"/>
          </w:tcPr>
          <w:p w14:paraId="1B270CF9"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Mutui rimborsabili a economie domestiche private.</w:t>
            </w:r>
          </w:p>
          <w:p w14:paraId="44297D01"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 xml:space="preserve">Tenere un conto dettagliato separato per i mutui di studio attivabili. </w:t>
            </w:r>
          </w:p>
        </w:tc>
      </w:tr>
      <w:tr w:rsidR="003E3899" w:rsidRPr="003E3899" w14:paraId="486DD284" w14:textId="77777777" w:rsidTr="005C2F64">
        <w:trPr>
          <w:trHeight w:val="255"/>
        </w:trPr>
        <w:tc>
          <w:tcPr>
            <w:tcW w:w="0" w:type="auto"/>
            <w:shd w:val="clear" w:color="auto" w:fill="F2F2F2"/>
            <w:noWrap/>
          </w:tcPr>
          <w:p w14:paraId="472DD01A"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548</w:t>
            </w:r>
          </w:p>
        </w:tc>
        <w:tc>
          <w:tcPr>
            <w:tcW w:w="773" w:type="dxa"/>
            <w:shd w:val="clear" w:color="auto" w:fill="F2F2F2"/>
          </w:tcPr>
          <w:p w14:paraId="439561F1"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54DB34FD"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Estero</w:t>
            </w:r>
          </w:p>
        </w:tc>
        <w:tc>
          <w:tcPr>
            <w:tcW w:w="5387" w:type="dxa"/>
            <w:shd w:val="clear" w:color="auto" w:fill="F2F2F2"/>
          </w:tcPr>
          <w:p w14:paraId="788CB0F6"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Mutui rimborsabili a debitori all’estero.</w:t>
            </w:r>
          </w:p>
        </w:tc>
      </w:tr>
      <w:tr w:rsidR="003E3899" w:rsidRPr="003E3899" w14:paraId="0A37743D" w14:textId="77777777" w:rsidTr="005C2F64">
        <w:trPr>
          <w:trHeight w:val="510"/>
        </w:trPr>
        <w:tc>
          <w:tcPr>
            <w:tcW w:w="0" w:type="auto"/>
            <w:shd w:val="clear" w:color="auto" w:fill="F2F2F2"/>
            <w:noWrap/>
          </w:tcPr>
          <w:p w14:paraId="3831E340"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549</w:t>
            </w:r>
          </w:p>
        </w:tc>
        <w:tc>
          <w:tcPr>
            <w:tcW w:w="773" w:type="dxa"/>
            <w:shd w:val="clear" w:color="auto" w:fill="F2F2F2"/>
          </w:tcPr>
          <w:p w14:paraId="6CE7EB29"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183566BA"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 </w:t>
            </w:r>
          </w:p>
        </w:tc>
        <w:tc>
          <w:tcPr>
            <w:tcW w:w="5387" w:type="dxa"/>
            <w:shd w:val="clear" w:color="auto" w:fill="F2F2F2"/>
          </w:tcPr>
          <w:p w14:paraId="53B2B786"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Questa voce è riservata alla statistica finanziaria della Confederazione e non può essere utilizzata per i piani contabili di Cantoni e Comuni.</w:t>
            </w:r>
          </w:p>
        </w:tc>
      </w:tr>
      <w:tr w:rsidR="003E3899" w:rsidRPr="003E3899" w14:paraId="3FA8BC52" w14:textId="77777777" w:rsidTr="005C2F64">
        <w:trPr>
          <w:trHeight w:val="1275"/>
        </w:trPr>
        <w:tc>
          <w:tcPr>
            <w:tcW w:w="0" w:type="auto"/>
            <w:shd w:val="clear" w:color="auto" w:fill="D9D9D9"/>
            <w:noWrap/>
          </w:tcPr>
          <w:p w14:paraId="0C72F280" w14:textId="77777777" w:rsidR="003E3899" w:rsidRPr="003E3899" w:rsidRDefault="003E3899" w:rsidP="003E3899">
            <w:pPr>
              <w:spacing w:before="60" w:after="60" w:line="240" w:lineRule="auto"/>
              <w:ind w:left="227" w:right="-24" w:hanging="227"/>
              <w:jc w:val="left"/>
              <w:rPr>
                <w:rFonts w:cs="Arial"/>
                <w:b/>
                <w:bCs/>
                <w:sz w:val="20"/>
                <w:lang w:val="it-CH" w:eastAsia="de-CH"/>
              </w:rPr>
            </w:pPr>
            <w:r w:rsidRPr="003E3899">
              <w:rPr>
                <w:rFonts w:cs="Arial"/>
                <w:b/>
                <w:bCs/>
                <w:sz w:val="20"/>
                <w:lang w:val="it-CH" w:eastAsia="de-CH"/>
              </w:rPr>
              <w:t>55</w:t>
            </w:r>
          </w:p>
        </w:tc>
        <w:tc>
          <w:tcPr>
            <w:tcW w:w="773" w:type="dxa"/>
            <w:shd w:val="clear" w:color="auto" w:fill="D9D9D9"/>
          </w:tcPr>
          <w:p w14:paraId="30CDBDAA" w14:textId="77777777" w:rsidR="003E3899" w:rsidRPr="003E3899" w:rsidRDefault="003E3899" w:rsidP="003E3899">
            <w:pPr>
              <w:spacing w:before="60" w:after="60" w:line="240" w:lineRule="auto"/>
              <w:ind w:left="227" w:hanging="227"/>
              <w:jc w:val="left"/>
              <w:rPr>
                <w:rFonts w:cs="Arial"/>
                <w:b/>
                <w:bCs/>
                <w:sz w:val="20"/>
                <w:lang w:val="it-CH" w:eastAsia="de-CH"/>
              </w:rPr>
            </w:pPr>
            <w:r w:rsidRPr="003E3899">
              <w:rPr>
                <w:rFonts w:cs="Arial"/>
                <w:b/>
                <w:bCs/>
                <w:sz w:val="20"/>
                <w:lang w:val="it-CH" w:eastAsia="de-CH"/>
              </w:rPr>
              <w:t> </w:t>
            </w:r>
          </w:p>
        </w:tc>
        <w:tc>
          <w:tcPr>
            <w:tcW w:w="2552" w:type="dxa"/>
            <w:shd w:val="clear" w:color="auto" w:fill="D9D9D9"/>
          </w:tcPr>
          <w:p w14:paraId="5FF20031" w14:textId="77777777" w:rsidR="003E3899" w:rsidRPr="003E3899" w:rsidRDefault="003E3899" w:rsidP="003E3899">
            <w:pPr>
              <w:spacing w:before="60" w:after="60" w:line="240" w:lineRule="auto"/>
              <w:jc w:val="left"/>
              <w:rPr>
                <w:rFonts w:cs="Arial"/>
                <w:b/>
                <w:bCs/>
                <w:sz w:val="20"/>
                <w:lang w:val="it-CH" w:eastAsia="de-CH"/>
              </w:rPr>
            </w:pPr>
            <w:r w:rsidRPr="003E3899">
              <w:rPr>
                <w:rFonts w:cs="Arial"/>
                <w:b/>
                <w:bCs/>
                <w:sz w:val="20"/>
                <w:lang w:val="it-CH" w:eastAsia="de-CH"/>
              </w:rPr>
              <w:t>Partecipazioni e capitali sociali</w:t>
            </w:r>
          </w:p>
        </w:tc>
        <w:tc>
          <w:tcPr>
            <w:tcW w:w="5387" w:type="dxa"/>
            <w:shd w:val="clear" w:color="auto" w:fill="D9D9D9"/>
          </w:tcPr>
          <w:p w14:paraId="61FE450B" w14:textId="77777777" w:rsidR="003E3899" w:rsidRPr="003E3899" w:rsidRDefault="003E3899" w:rsidP="003E3899">
            <w:pPr>
              <w:numPr>
                <w:ilvl w:val="0"/>
                <w:numId w:val="38"/>
              </w:numPr>
              <w:tabs>
                <w:tab w:val="clear" w:pos="360"/>
              </w:tabs>
              <w:overflowPunct w:val="0"/>
              <w:autoSpaceDE w:val="0"/>
              <w:autoSpaceDN w:val="0"/>
              <w:adjustRightInd w:val="0"/>
              <w:spacing w:before="60" w:line="240" w:lineRule="auto"/>
              <w:ind w:left="227" w:hanging="227"/>
              <w:jc w:val="left"/>
              <w:textAlignment w:val="baseline"/>
              <w:rPr>
                <w:rFonts w:cs="Arial"/>
                <w:iCs/>
                <w:sz w:val="20"/>
                <w:lang w:val="it-CH" w:eastAsia="de-CH"/>
              </w:rPr>
            </w:pPr>
            <w:r w:rsidRPr="003E3899">
              <w:rPr>
                <w:rFonts w:cs="Arial"/>
                <w:iCs/>
                <w:sz w:val="20"/>
                <w:lang w:val="it-CH" w:eastAsia="de-CH"/>
              </w:rPr>
              <w:t>Le partecipazioni e i capitali sociali sono considerati uscite per investimenti indipendentemente da eventuali limiti d’investimento.</w:t>
            </w:r>
          </w:p>
          <w:p w14:paraId="72ABB0C0" w14:textId="77777777" w:rsidR="003E3899" w:rsidRPr="003E3899" w:rsidRDefault="003E3899" w:rsidP="003E3899">
            <w:pPr>
              <w:numPr>
                <w:ilvl w:val="0"/>
                <w:numId w:val="38"/>
              </w:numPr>
              <w:tabs>
                <w:tab w:val="clear" w:pos="360"/>
              </w:tabs>
              <w:overflowPunct w:val="0"/>
              <w:autoSpaceDE w:val="0"/>
              <w:autoSpaceDN w:val="0"/>
              <w:adjustRightInd w:val="0"/>
              <w:spacing w:before="60" w:line="240" w:lineRule="auto"/>
              <w:ind w:left="227" w:hanging="227"/>
              <w:jc w:val="left"/>
              <w:textAlignment w:val="baseline"/>
              <w:rPr>
                <w:rFonts w:cs="Arial"/>
                <w:iCs/>
                <w:sz w:val="20"/>
                <w:lang w:val="it-CH" w:eastAsia="de-CH"/>
              </w:rPr>
            </w:pPr>
            <w:r w:rsidRPr="003E3899">
              <w:rPr>
                <w:rFonts w:cs="Arial"/>
                <w:iCs/>
                <w:sz w:val="20"/>
                <w:lang w:val="it-CH" w:eastAsia="de-CH"/>
              </w:rPr>
              <w:t>Sebbene non sia possibile detenere partecipazioni nel settore pubblico e nelle economie domestiche private, tali gruppi specifici sono stati inseriti per ragioni sistematiche.</w:t>
            </w:r>
          </w:p>
        </w:tc>
      </w:tr>
      <w:tr w:rsidR="003E3899" w:rsidRPr="003E3899" w14:paraId="5BF7E5F2" w14:textId="77777777" w:rsidTr="005C2F64">
        <w:trPr>
          <w:trHeight w:val="255"/>
        </w:trPr>
        <w:tc>
          <w:tcPr>
            <w:tcW w:w="0" w:type="auto"/>
            <w:shd w:val="clear" w:color="auto" w:fill="F2F2F2"/>
            <w:noWrap/>
          </w:tcPr>
          <w:p w14:paraId="474D7852"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550</w:t>
            </w:r>
          </w:p>
        </w:tc>
        <w:tc>
          <w:tcPr>
            <w:tcW w:w="773" w:type="dxa"/>
            <w:shd w:val="clear" w:color="auto" w:fill="F2F2F2"/>
          </w:tcPr>
          <w:p w14:paraId="020DB62A"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63120A99"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 xml:space="preserve">Confederazione </w:t>
            </w:r>
          </w:p>
        </w:tc>
        <w:tc>
          <w:tcPr>
            <w:tcW w:w="5387" w:type="dxa"/>
            <w:shd w:val="clear" w:color="auto" w:fill="F2F2F2"/>
          </w:tcPr>
          <w:p w14:paraId="462D8945" w14:textId="77777777" w:rsidR="003E3899" w:rsidRPr="003E3899" w:rsidRDefault="003E3899" w:rsidP="003E3899">
            <w:pPr>
              <w:spacing w:line="240" w:lineRule="auto"/>
              <w:ind w:left="227" w:hanging="227"/>
              <w:jc w:val="left"/>
              <w:rPr>
                <w:rFonts w:cs="Arial"/>
                <w:iCs/>
                <w:sz w:val="20"/>
                <w:lang w:val="it-CH" w:eastAsia="de-CH"/>
              </w:rPr>
            </w:pPr>
          </w:p>
        </w:tc>
      </w:tr>
      <w:tr w:rsidR="003E3899" w:rsidRPr="003E3899" w14:paraId="691B51B6" w14:textId="77777777" w:rsidTr="005C2F64">
        <w:trPr>
          <w:trHeight w:val="255"/>
        </w:trPr>
        <w:tc>
          <w:tcPr>
            <w:tcW w:w="0" w:type="auto"/>
            <w:shd w:val="clear" w:color="auto" w:fill="F2F2F2"/>
            <w:noWrap/>
          </w:tcPr>
          <w:p w14:paraId="503D5280"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551</w:t>
            </w:r>
          </w:p>
        </w:tc>
        <w:tc>
          <w:tcPr>
            <w:tcW w:w="773" w:type="dxa"/>
            <w:shd w:val="clear" w:color="auto" w:fill="F2F2F2"/>
          </w:tcPr>
          <w:p w14:paraId="5B92CD51"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29DB8DF2"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Cantoni e concordati</w:t>
            </w:r>
          </w:p>
        </w:tc>
        <w:tc>
          <w:tcPr>
            <w:tcW w:w="5387" w:type="dxa"/>
            <w:shd w:val="clear" w:color="auto" w:fill="F2F2F2"/>
          </w:tcPr>
          <w:p w14:paraId="66E13782"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Capitali sociali di concordati.</w:t>
            </w:r>
          </w:p>
        </w:tc>
      </w:tr>
      <w:tr w:rsidR="003E3899" w:rsidRPr="003E3899" w14:paraId="2FC950B0" w14:textId="77777777" w:rsidTr="005C2F64">
        <w:trPr>
          <w:trHeight w:val="255"/>
        </w:trPr>
        <w:tc>
          <w:tcPr>
            <w:tcW w:w="0" w:type="auto"/>
            <w:shd w:val="clear" w:color="auto" w:fill="F2F2F2"/>
            <w:noWrap/>
          </w:tcPr>
          <w:p w14:paraId="581AAB00"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552</w:t>
            </w:r>
          </w:p>
        </w:tc>
        <w:tc>
          <w:tcPr>
            <w:tcW w:w="773" w:type="dxa"/>
            <w:shd w:val="clear" w:color="auto" w:fill="F2F2F2"/>
          </w:tcPr>
          <w:p w14:paraId="121F10D2"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4CD4F864"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Comuni e consorzi comunali</w:t>
            </w:r>
          </w:p>
        </w:tc>
        <w:tc>
          <w:tcPr>
            <w:tcW w:w="5387" w:type="dxa"/>
            <w:shd w:val="clear" w:color="auto" w:fill="F2F2F2"/>
          </w:tcPr>
          <w:p w14:paraId="214A05B2" w14:textId="77777777" w:rsidR="003E3899" w:rsidRPr="003E3899" w:rsidRDefault="003E3899" w:rsidP="003E3899">
            <w:pPr>
              <w:spacing w:line="240" w:lineRule="auto"/>
              <w:ind w:left="227" w:hanging="227"/>
              <w:jc w:val="left"/>
              <w:rPr>
                <w:rFonts w:cs="Arial"/>
                <w:iCs/>
                <w:sz w:val="20"/>
                <w:lang w:val="it-CH" w:eastAsia="de-CH"/>
              </w:rPr>
            </w:pPr>
          </w:p>
        </w:tc>
      </w:tr>
      <w:tr w:rsidR="003E3899" w:rsidRPr="003E3899" w14:paraId="7558EAF1" w14:textId="77777777" w:rsidTr="005C2F64">
        <w:trPr>
          <w:trHeight w:val="255"/>
        </w:trPr>
        <w:tc>
          <w:tcPr>
            <w:tcW w:w="0" w:type="auto"/>
            <w:shd w:val="clear" w:color="auto" w:fill="F2F2F2"/>
            <w:noWrap/>
          </w:tcPr>
          <w:p w14:paraId="59292D4D"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553</w:t>
            </w:r>
          </w:p>
        </w:tc>
        <w:tc>
          <w:tcPr>
            <w:tcW w:w="773" w:type="dxa"/>
            <w:shd w:val="clear" w:color="auto" w:fill="F2F2F2"/>
          </w:tcPr>
          <w:p w14:paraId="1BBBDA1C"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10AB36AC"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Assicurazioni sociali pubbliche</w:t>
            </w:r>
          </w:p>
        </w:tc>
        <w:tc>
          <w:tcPr>
            <w:tcW w:w="5387" w:type="dxa"/>
            <w:shd w:val="clear" w:color="auto" w:fill="F2F2F2"/>
          </w:tcPr>
          <w:p w14:paraId="135D1770" w14:textId="77777777" w:rsidR="003E3899" w:rsidRPr="003E3899" w:rsidRDefault="003E3899" w:rsidP="003E3899">
            <w:pPr>
              <w:spacing w:line="240" w:lineRule="auto"/>
              <w:ind w:left="227" w:hanging="227"/>
              <w:jc w:val="left"/>
              <w:rPr>
                <w:rFonts w:cs="Arial"/>
                <w:iCs/>
                <w:sz w:val="20"/>
                <w:lang w:val="it-CH" w:eastAsia="de-CH"/>
              </w:rPr>
            </w:pPr>
          </w:p>
        </w:tc>
      </w:tr>
      <w:tr w:rsidR="003E3899" w:rsidRPr="003E3899" w14:paraId="457E087C" w14:textId="77777777" w:rsidTr="005C2F64">
        <w:trPr>
          <w:trHeight w:val="255"/>
        </w:trPr>
        <w:tc>
          <w:tcPr>
            <w:tcW w:w="0" w:type="auto"/>
            <w:shd w:val="clear" w:color="auto" w:fill="F2F2F2"/>
            <w:noWrap/>
          </w:tcPr>
          <w:p w14:paraId="6F3A15C9"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554</w:t>
            </w:r>
          </w:p>
        </w:tc>
        <w:tc>
          <w:tcPr>
            <w:tcW w:w="773" w:type="dxa"/>
            <w:shd w:val="clear" w:color="auto" w:fill="F2F2F2"/>
          </w:tcPr>
          <w:p w14:paraId="2262B223"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3F58B4C4"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Imprese pubbliche</w:t>
            </w:r>
          </w:p>
        </w:tc>
        <w:tc>
          <w:tcPr>
            <w:tcW w:w="5387" w:type="dxa"/>
            <w:shd w:val="clear" w:color="auto" w:fill="F2F2F2"/>
          </w:tcPr>
          <w:p w14:paraId="491BAB0E"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Partecipazioni e capitali sociali di imprese pubbliche.</w:t>
            </w:r>
          </w:p>
        </w:tc>
      </w:tr>
      <w:tr w:rsidR="003E3899" w:rsidRPr="003E3899" w14:paraId="01FDAB48" w14:textId="77777777" w:rsidTr="005C2F64">
        <w:trPr>
          <w:trHeight w:val="255"/>
        </w:trPr>
        <w:tc>
          <w:tcPr>
            <w:tcW w:w="0" w:type="auto"/>
            <w:shd w:val="clear" w:color="auto" w:fill="F2F2F2"/>
            <w:noWrap/>
          </w:tcPr>
          <w:p w14:paraId="0F185311"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555</w:t>
            </w:r>
          </w:p>
        </w:tc>
        <w:tc>
          <w:tcPr>
            <w:tcW w:w="773" w:type="dxa"/>
            <w:shd w:val="clear" w:color="auto" w:fill="F2F2F2"/>
          </w:tcPr>
          <w:p w14:paraId="33377ABC"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726C43AD"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Imprese private</w:t>
            </w:r>
          </w:p>
        </w:tc>
        <w:tc>
          <w:tcPr>
            <w:tcW w:w="5387" w:type="dxa"/>
            <w:shd w:val="clear" w:color="auto" w:fill="F2F2F2"/>
          </w:tcPr>
          <w:p w14:paraId="3E6D4BB1"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Partecipazioni e capitali sociali di imprese private.</w:t>
            </w:r>
          </w:p>
        </w:tc>
      </w:tr>
      <w:tr w:rsidR="003E3899" w:rsidRPr="003E3899" w14:paraId="53A60C9C" w14:textId="77777777" w:rsidTr="005C2F64">
        <w:trPr>
          <w:trHeight w:val="765"/>
        </w:trPr>
        <w:tc>
          <w:tcPr>
            <w:tcW w:w="0" w:type="auto"/>
            <w:shd w:val="clear" w:color="auto" w:fill="F2F2F2"/>
            <w:noWrap/>
          </w:tcPr>
          <w:p w14:paraId="7BA0A4CC"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556</w:t>
            </w:r>
          </w:p>
        </w:tc>
        <w:tc>
          <w:tcPr>
            <w:tcW w:w="773" w:type="dxa"/>
            <w:shd w:val="clear" w:color="auto" w:fill="F2F2F2"/>
          </w:tcPr>
          <w:p w14:paraId="5CDF166E"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756C4F27"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Organizzazioni private senza scopo di lucro</w:t>
            </w:r>
          </w:p>
        </w:tc>
        <w:tc>
          <w:tcPr>
            <w:tcW w:w="5387" w:type="dxa"/>
            <w:shd w:val="clear" w:color="auto" w:fill="F2F2F2"/>
          </w:tcPr>
          <w:p w14:paraId="57257929"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Partecipazioni e capitali sociali di organizzazioni senza scopo di lucro. Le partecipazioni possono assumere la forma di certificati di cooperativa, dichiarazioni di appartenenza, azioni o altri titoli di partecipazione.</w:t>
            </w:r>
          </w:p>
        </w:tc>
      </w:tr>
      <w:tr w:rsidR="003E3899" w:rsidRPr="003E3899" w14:paraId="77636EFD" w14:textId="77777777" w:rsidTr="005C2F64">
        <w:trPr>
          <w:trHeight w:val="255"/>
        </w:trPr>
        <w:tc>
          <w:tcPr>
            <w:tcW w:w="0" w:type="auto"/>
            <w:shd w:val="clear" w:color="auto" w:fill="F2F2F2"/>
            <w:noWrap/>
          </w:tcPr>
          <w:p w14:paraId="243E9A09"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557</w:t>
            </w:r>
          </w:p>
        </w:tc>
        <w:tc>
          <w:tcPr>
            <w:tcW w:w="773" w:type="dxa"/>
            <w:shd w:val="clear" w:color="auto" w:fill="F2F2F2"/>
          </w:tcPr>
          <w:p w14:paraId="10A80B30"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19C1E198"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 xml:space="preserve">Economie domestiche </w:t>
            </w:r>
            <w:r w:rsidRPr="003E3899">
              <w:rPr>
                <w:rFonts w:cs="Arial"/>
                <w:iCs/>
                <w:sz w:val="20"/>
                <w:lang w:val="it-CH" w:eastAsia="de-CH"/>
              </w:rPr>
              <w:br/>
              <w:t>private</w:t>
            </w:r>
          </w:p>
        </w:tc>
        <w:tc>
          <w:tcPr>
            <w:tcW w:w="5387" w:type="dxa"/>
            <w:shd w:val="clear" w:color="auto" w:fill="F2F2F2"/>
          </w:tcPr>
          <w:p w14:paraId="3DF83DB0" w14:textId="77777777" w:rsidR="003E3899" w:rsidRPr="003E3899" w:rsidRDefault="003E3899" w:rsidP="003E3899">
            <w:pPr>
              <w:spacing w:line="240" w:lineRule="auto"/>
              <w:ind w:left="227" w:hanging="227"/>
              <w:jc w:val="left"/>
              <w:rPr>
                <w:rFonts w:cs="Arial"/>
                <w:iCs/>
                <w:sz w:val="20"/>
                <w:lang w:val="it-CH" w:eastAsia="de-CH"/>
              </w:rPr>
            </w:pPr>
          </w:p>
        </w:tc>
      </w:tr>
      <w:tr w:rsidR="003E3899" w:rsidRPr="003E3899" w14:paraId="27937531" w14:textId="77777777" w:rsidTr="005C2F64">
        <w:trPr>
          <w:trHeight w:val="255"/>
        </w:trPr>
        <w:tc>
          <w:tcPr>
            <w:tcW w:w="0" w:type="auto"/>
            <w:shd w:val="clear" w:color="auto" w:fill="F2F2F2"/>
            <w:noWrap/>
          </w:tcPr>
          <w:p w14:paraId="3CA5C8E3"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558</w:t>
            </w:r>
          </w:p>
        </w:tc>
        <w:tc>
          <w:tcPr>
            <w:tcW w:w="773" w:type="dxa"/>
            <w:shd w:val="clear" w:color="auto" w:fill="F2F2F2"/>
          </w:tcPr>
          <w:p w14:paraId="3F187260"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27E89269"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Estero</w:t>
            </w:r>
          </w:p>
        </w:tc>
        <w:tc>
          <w:tcPr>
            <w:tcW w:w="5387" w:type="dxa"/>
            <w:shd w:val="clear" w:color="auto" w:fill="F2F2F2"/>
          </w:tcPr>
          <w:p w14:paraId="20458F34"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Partecipazioni e capitali sociali di imprese all’estero.</w:t>
            </w:r>
          </w:p>
        </w:tc>
      </w:tr>
      <w:tr w:rsidR="003E3899" w:rsidRPr="003E3899" w14:paraId="284DC24E" w14:textId="77777777" w:rsidTr="005C2F64">
        <w:trPr>
          <w:trHeight w:val="510"/>
        </w:trPr>
        <w:tc>
          <w:tcPr>
            <w:tcW w:w="0" w:type="auto"/>
            <w:shd w:val="clear" w:color="auto" w:fill="D9D9D9"/>
            <w:noWrap/>
          </w:tcPr>
          <w:p w14:paraId="5F038E39" w14:textId="77777777" w:rsidR="003E3899" w:rsidRPr="003E3899" w:rsidRDefault="003E3899" w:rsidP="003E3899">
            <w:pPr>
              <w:spacing w:before="60" w:after="60" w:line="240" w:lineRule="auto"/>
              <w:ind w:left="227" w:right="-24" w:hanging="227"/>
              <w:jc w:val="left"/>
              <w:rPr>
                <w:rFonts w:cs="Arial"/>
                <w:b/>
                <w:bCs/>
                <w:sz w:val="20"/>
                <w:lang w:val="it-CH" w:eastAsia="de-CH"/>
              </w:rPr>
            </w:pPr>
            <w:r w:rsidRPr="003E3899">
              <w:rPr>
                <w:rFonts w:cs="Arial"/>
                <w:b/>
                <w:bCs/>
                <w:sz w:val="20"/>
                <w:lang w:val="it-CH" w:eastAsia="de-CH"/>
              </w:rPr>
              <w:t>56</w:t>
            </w:r>
          </w:p>
        </w:tc>
        <w:tc>
          <w:tcPr>
            <w:tcW w:w="773" w:type="dxa"/>
            <w:shd w:val="clear" w:color="auto" w:fill="D9D9D9"/>
          </w:tcPr>
          <w:p w14:paraId="26740E1B" w14:textId="77777777" w:rsidR="003E3899" w:rsidRPr="003E3899" w:rsidRDefault="003E3899" w:rsidP="003E3899">
            <w:pPr>
              <w:spacing w:before="60" w:after="60" w:line="240" w:lineRule="auto"/>
              <w:ind w:left="227" w:hanging="227"/>
              <w:jc w:val="left"/>
              <w:rPr>
                <w:rFonts w:cs="Arial"/>
                <w:b/>
                <w:bCs/>
                <w:sz w:val="20"/>
                <w:lang w:val="it-CH" w:eastAsia="de-CH"/>
              </w:rPr>
            </w:pPr>
            <w:r w:rsidRPr="003E3899">
              <w:rPr>
                <w:rFonts w:cs="Arial"/>
                <w:b/>
                <w:bCs/>
                <w:sz w:val="20"/>
                <w:lang w:val="it-CH" w:eastAsia="de-CH"/>
              </w:rPr>
              <w:t> </w:t>
            </w:r>
          </w:p>
        </w:tc>
        <w:tc>
          <w:tcPr>
            <w:tcW w:w="2552" w:type="dxa"/>
            <w:shd w:val="clear" w:color="auto" w:fill="D9D9D9"/>
          </w:tcPr>
          <w:p w14:paraId="4D4DDCC7" w14:textId="77777777" w:rsidR="003E3899" w:rsidRPr="003E3899" w:rsidRDefault="003E3899" w:rsidP="003E3899">
            <w:pPr>
              <w:spacing w:before="60" w:after="60" w:line="240" w:lineRule="auto"/>
              <w:jc w:val="left"/>
              <w:rPr>
                <w:rFonts w:cs="Arial"/>
                <w:b/>
                <w:bCs/>
                <w:sz w:val="20"/>
                <w:lang w:val="it-CH" w:eastAsia="de-CH"/>
              </w:rPr>
            </w:pPr>
            <w:r w:rsidRPr="003E3899">
              <w:rPr>
                <w:rFonts w:cs="Arial"/>
                <w:b/>
                <w:bCs/>
                <w:sz w:val="20"/>
                <w:lang w:val="it-CH" w:eastAsia="de-CH"/>
              </w:rPr>
              <w:t>Contributi agli investimenti propri</w:t>
            </w:r>
          </w:p>
        </w:tc>
        <w:tc>
          <w:tcPr>
            <w:tcW w:w="5387" w:type="dxa"/>
            <w:shd w:val="clear" w:color="auto" w:fill="D9D9D9"/>
          </w:tcPr>
          <w:p w14:paraId="3F1B9642" w14:textId="77777777" w:rsidR="003E3899" w:rsidRPr="003E3899" w:rsidRDefault="003E3899" w:rsidP="003E3899">
            <w:pPr>
              <w:numPr>
                <w:ilvl w:val="0"/>
                <w:numId w:val="38"/>
              </w:numPr>
              <w:tabs>
                <w:tab w:val="clear" w:pos="360"/>
              </w:tabs>
              <w:overflowPunct w:val="0"/>
              <w:autoSpaceDE w:val="0"/>
              <w:autoSpaceDN w:val="0"/>
              <w:adjustRightInd w:val="0"/>
              <w:spacing w:before="60" w:line="240" w:lineRule="auto"/>
              <w:ind w:left="227" w:hanging="227"/>
              <w:jc w:val="left"/>
              <w:textAlignment w:val="baseline"/>
              <w:rPr>
                <w:rFonts w:cs="Arial"/>
                <w:iCs/>
                <w:sz w:val="20"/>
                <w:lang w:val="it-CH" w:eastAsia="de-CH"/>
              </w:rPr>
            </w:pPr>
            <w:r w:rsidRPr="003E3899">
              <w:rPr>
                <w:rFonts w:cs="Arial"/>
                <w:iCs/>
                <w:sz w:val="20"/>
                <w:lang w:val="it-CH" w:eastAsia="de-CH"/>
              </w:rPr>
              <w:t>Uscite per investimenti per contributi agli investimenti di terzi. Vedi il commento al punto 3 cpv. 8 della Raccomandazione n. 10.</w:t>
            </w:r>
          </w:p>
          <w:p w14:paraId="20604542" w14:textId="77777777" w:rsidR="003E3899" w:rsidRPr="003E3899" w:rsidRDefault="003E3899" w:rsidP="003E3899">
            <w:pPr>
              <w:numPr>
                <w:ilvl w:val="0"/>
                <w:numId w:val="38"/>
              </w:numPr>
              <w:tabs>
                <w:tab w:val="clear" w:pos="360"/>
              </w:tabs>
              <w:overflowPunct w:val="0"/>
              <w:autoSpaceDE w:val="0"/>
              <w:autoSpaceDN w:val="0"/>
              <w:adjustRightInd w:val="0"/>
              <w:spacing w:before="60" w:line="240" w:lineRule="auto"/>
              <w:ind w:left="227" w:hanging="227"/>
              <w:jc w:val="left"/>
              <w:textAlignment w:val="baseline"/>
              <w:rPr>
                <w:rFonts w:cs="Arial"/>
                <w:iCs/>
                <w:sz w:val="20"/>
                <w:lang w:val="it-CH" w:eastAsia="de-CH"/>
              </w:rPr>
            </w:pPr>
            <w:r w:rsidRPr="003E3899">
              <w:rPr>
                <w:sz w:val="20"/>
                <w:highlight w:val="green"/>
                <w:lang w:val="it-CH"/>
              </w:rPr>
              <w:t>I mutui rimborsabili condizionalmente che sottostanno a un divieto di cambiamento di destinazione devono essere iscritti a bilancio a titolo di contributi agli investimenti.</w:t>
            </w:r>
            <w:r w:rsidRPr="003E3899">
              <w:rPr>
                <w:sz w:val="20"/>
                <w:highlight w:val="green"/>
                <w:lang w:val="it-CH"/>
              </w:rPr>
              <w:sym w:font="Wingdings" w:char="F081"/>
            </w:r>
          </w:p>
        </w:tc>
      </w:tr>
      <w:tr w:rsidR="003E3899" w:rsidRPr="003E3899" w14:paraId="399E431E" w14:textId="77777777" w:rsidTr="005C2F64">
        <w:trPr>
          <w:trHeight w:val="255"/>
        </w:trPr>
        <w:tc>
          <w:tcPr>
            <w:tcW w:w="0" w:type="auto"/>
            <w:shd w:val="clear" w:color="auto" w:fill="F2F2F2"/>
            <w:noWrap/>
          </w:tcPr>
          <w:p w14:paraId="4A23EF32"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560</w:t>
            </w:r>
          </w:p>
        </w:tc>
        <w:tc>
          <w:tcPr>
            <w:tcW w:w="773" w:type="dxa"/>
            <w:shd w:val="clear" w:color="auto" w:fill="F2F2F2"/>
          </w:tcPr>
          <w:p w14:paraId="5F9C283B"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04C03BD3"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 xml:space="preserve">Confederazione </w:t>
            </w:r>
          </w:p>
        </w:tc>
        <w:tc>
          <w:tcPr>
            <w:tcW w:w="5387" w:type="dxa"/>
            <w:shd w:val="clear" w:color="auto" w:fill="F2F2F2"/>
          </w:tcPr>
          <w:p w14:paraId="5DC3BFB4"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Contributi d’investimento alla Confederazione.</w:t>
            </w:r>
          </w:p>
        </w:tc>
      </w:tr>
      <w:tr w:rsidR="003E3899" w:rsidRPr="003E3899" w14:paraId="60767188" w14:textId="77777777" w:rsidTr="005C2F64">
        <w:trPr>
          <w:trHeight w:val="255"/>
        </w:trPr>
        <w:tc>
          <w:tcPr>
            <w:tcW w:w="0" w:type="auto"/>
            <w:shd w:val="clear" w:color="auto" w:fill="F2F2F2"/>
            <w:noWrap/>
          </w:tcPr>
          <w:p w14:paraId="0781B0DD"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561</w:t>
            </w:r>
          </w:p>
        </w:tc>
        <w:tc>
          <w:tcPr>
            <w:tcW w:w="773" w:type="dxa"/>
            <w:shd w:val="clear" w:color="auto" w:fill="F2F2F2"/>
          </w:tcPr>
          <w:p w14:paraId="156AD565"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3E8945A1"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Cantoni e concordati</w:t>
            </w:r>
          </w:p>
        </w:tc>
        <w:tc>
          <w:tcPr>
            <w:tcW w:w="5387" w:type="dxa"/>
            <w:shd w:val="clear" w:color="auto" w:fill="F2F2F2"/>
          </w:tcPr>
          <w:p w14:paraId="33410556"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Contributi d’investimento a Cantoni e concordati.</w:t>
            </w:r>
          </w:p>
        </w:tc>
      </w:tr>
      <w:tr w:rsidR="003E3899" w:rsidRPr="003E3899" w14:paraId="62895717" w14:textId="77777777" w:rsidTr="005C2F64">
        <w:trPr>
          <w:trHeight w:val="255"/>
        </w:trPr>
        <w:tc>
          <w:tcPr>
            <w:tcW w:w="0" w:type="auto"/>
            <w:shd w:val="clear" w:color="auto" w:fill="F2F2F2"/>
            <w:noWrap/>
          </w:tcPr>
          <w:p w14:paraId="3AEE5E93"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562</w:t>
            </w:r>
          </w:p>
        </w:tc>
        <w:tc>
          <w:tcPr>
            <w:tcW w:w="773" w:type="dxa"/>
            <w:shd w:val="clear" w:color="auto" w:fill="F2F2F2"/>
          </w:tcPr>
          <w:p w14:paraId="65AF0404"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063A0CC3"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Comuni e consorzi comunali</w:t>
            </w:r>
          </w:p>
        </w:tc>
        <w:tc>
          <w:tcPr>
            <w:tcW w:w="5387" w:type="dxa"/>
            <w:shd w:val="clear" w:color="auto" w:fill="F2F2F2"/>
          </w:tcPr>
          <w:p w14:paraId="7C083940"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Contributi d’investimento a comuni e consorzi comunali.</w:t>
            </w:r>
          </w:p>
        </w:tc>
      </w:tr>
      <w:tr w:rsidR="003E3899" w:rsidRPr="003E3899" w14:paraId="04CEE07C" w14:textId="77777777" w:rsidTr="005C2F64">
        <w:trPr>
          <w:trHeight w:val="255"/>
        </w:trPr>
        <w:tc>
          <w:tcPr>
            <w:tcW w:w="0" w:type="auto"/>
            <w:shd w:val="clear" w:color="auto" w:fill="F2F2F2"/>
            <w:noWrap/>
          </w:tcPr>
          <w:p w14:paraId="49DEFD86"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563</w:t>
            </w:r>
          </w:p>
        </w:tc>
        <w:tc>
          <w:tcPr>
            <w:tcW w:w="773" w:type="dxa"/>
            <w:shd w:val="clear" w:color="auto" w:fill="F2F2F2"/>
          </w:tcPr>
          <w:p w14:paraId="0AB0D44D"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3CCD408D"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Assicurazioni sociali pubbliche</w:t>
            </w:r>
          </w:p>
        </w:tc>
        <w:tc>
          <w:tcPr>
            <w:tcW w:w="5387" w:type="dxa"/>
            <w:shd w:val="clear" w:color="auto" w:fill="F2F2F2"/>
          </w:tcPr>
          <w:p w14:paraId="29322C01"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Contributi d’investimento ad assicurazioni sociali pubbliche.</w:t>
            </w:r>
          </w:p>
        </w:tc>
      </w:tr>
      <w:tr w:rsidR="003E3899" w:rsidRPr="003E3899" w14:paraId="4DBCEDC3" w14:textId="77777777" w:rsidTr="005C2F64">
        <w:trPr>
          <w:trHeight w:val="255"/>
        </w:trPr>
        <w:tc>
          <w:tcPr>
            <w:tcW w:w="0" w:type="auto"/>
            <w:shd w:val="clear" w:color="auto" w:fill="F2F2F2"/>
            <w:noWrap/>
          </w:tcPr>
          <w:p w14:paraId="0F86986B"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564</w:t>
            </w:r>
          </w:p>
        </w:tc>
        <w:tc>
          <w:tcPr>
            <w:tcW w:w="773" w:type="dxa"/>
            <w:shd w:val="clear" w:color="auto" w:fill="F2F2F2"/>
          </w:tcPr>
          <w:p w14:paraId="3991EA28"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2DD0DD98"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Imprese pubbliche</w:t>
            </w:r>
          </w:p>
        </w:tc>
        <w:tc>
          <w:tcPr>
            <w:tcW w:w="5387" w:type="dxa"/>
            <w:shd w:val="clear" w:color="auto" w:fill="F2F2F2"/>
          </w:tcPr>
          <w:p w14:paraId="40D1DA9F"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Contributi d’investimento a imprese pubbliche.</w:t>
            </w:r>
          </w:p>
        </w:tc>
      </w:tr>
      <w:tr w:rsidR="003E3899" w:rsidRPr="003E3899" w14:paraId="119773E5" w14:textId="77777777" w:rsidTr="005C2F64">
        <w:trPr>
          <w:trHeight w:val="255"/>
        </w:trPr>
        <w:tc>
          <w:tcPr>
            <w:tcW w:w="0" w:type="auto"/>
            <w:shd w:val="clear" w:color="auto" w:fill="F2F2F2"/>
            <w:noWrap/>
          </w:tcPr>
          <w:p w14:paraId="63FA302C"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565</w:t>
            </w:r>
          </w:p>
        </w:tc>
        <w:tc>
          <w:tcPr>
            <w:tcW w:w="773" w:type="dxa"/>
            <w:shd w:val="clear" w:color="auto" w:fill="F2F2F2"/>
          </w:tcPr>
          <w:p w14:paraId="1016FC20"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5CD31FEE"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Imprese private</w:t>
            </w:r>
          </w:p>
        </w:tc>
        <w:tc>
          <w:tcPr>
            <w:tcW w:w="5387" w:type="dxa"/>
            <w:shd w:val="clear" w:color="auto" w:fill="F2F2F2"/>
          </w:tcPr>
          <w:p w14:paraId="2A7CD22B"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Contributi d’investimento a imprese private.</w:t>
            </w:r>
          </w:p>
        </w:tc>
      </w:tr>
      <w:tr w:rsidR="003E3899" w:rsidRPr="003E3899" w14:paraId="3FF94F0D" w14:textId="77777777" w:rsidTr="005C2F64">
        <w:trPr>
          <w:trHeight w:val="255"/>
        </w:trPr>
        <w:tc>
          <w:tcPr>
            <w:tcW w:w="0" w:type="auto"/>
            <w:shd w:val="clear" w:color="auto" w:fill="F2F2F2"/>
            <w:noWrap/>
          </w:tcPr>
          <w:p w14:paraId="7A45DB79"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566</w:t>
            </w:r>
          </w:p>
        </w:tc>
        <w:tc>
          <w:tcPr>
            <w:tcW w:w="773" w:type="dxa"/>
            <w:shd w:val="clear" w:color="auto" w:fill="F2F2F2"/>
          </w:tcPr>
          <w:p w14:paraId="6501B581"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0D9CFC25"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Organizzazioni private senza scopo di lucro</w:t>
            </w:r>
          </w:p>
        </w:tc>
        <w:tc>
          <w:tcPr>
            <w:tcW w:w="5387" w:type="dxa"/>
            <w:shd w:val="clear" w:color="auto" w:fill="F2F2F2"/>
          </w:tcPr>
          <w:p w14:paraId="5A81C898"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Contributi d’investimento a organizzazioni private senza scopo di lucro.</w:t>
            </w:r>
          </w:p>
        </w:tc>
      </w:tr>
      <w:tr w:rsidR="003E3899" w:rsidRPr="003E3899" w14:paraId="3FF28468" w14:textId="77777777" w:rsidTr="005C2F64">
        <w:trPr>
          <w:trHeight w:val="255"/>
        </w:trPr>
        <w:tc>
          <w:tcPr>
            <w:tcW w:w="0" w:type="auto"/>
            <w:shd w:val="clear" w:color="auto" w:fill="F2F2F2"/>
            <w:noWrap/>
          </w:tcPr>
          <w:p w14:paraId="5A5A8BC6"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567</w:t>
            </w:r>
          </w:p>
        </w:tc>
        <w:tc>
          <w:tcPr>
            <w:tcW w:w="773" w:type="dxa"/>
            <w:shd w:val="clear" w:color="auto" w:fill="F2F2F2"/>
          </w:tcPr>
          <w:p w14:paraId="5EB113E7"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4A55711D"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Economie domestiche private</w:t>
            </w:r>
          </w:p>
        </w:tc>
        <w:tc>
          <w:tcPr>
            <w:tcW w:w="5387" w:type="dxa"/>
            <w:shd w:val="clear" w:color="auto" w:fill="F2F2F2"/>
          </w:tcPr>
          <w:p w14:paraId="4AE14A77"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Contributi d’investimento alle economie domestiche private.</w:t>
            </w:r>
          </w:p>
        </w:tc>
      </w:tr>
      <w:tr w:rsidR="003E3899" w:rsidRPr="003E3899" w14:paraId="142F4F7C" w14:textId="77777777" w:rsidTr="005C2F64">
        <w:trPr>
          <w:trHeight w:val="255"/>
        </w:trPr>
        <w:tc>
          <w:tcPr>
            <w:tcW w:w="0" w:type="auto"/>
            <w:shd w:val="clear" w:color="auto" w:fill="F2F2F2"/>
            <w:noWrap/>
          </w:tcPr>
          <w:p w14:paraId="55CE6711"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568</w:t>
            </w:r>
          </w:p>
        </w:tc>
        <w:tc>
          <w:tcPr>
            <w:tcW w:w="773" w:type="dxa"/>
            <w:shd w:val="clear" w:color="auto" w:fill="F2F2F2"/>
          </w:tcPr>
          <w:p w14:paraId="6A54D67B"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53B52EAF"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Estero</w:t>
            </w:r>
          </w:p>
        </w:tc>
        <w:tc>
          <w:tcPr>
            <w:tcW w:w="5387" w:type="dxa"/>
            <w:shd w:val="clear" w:color="auto" w:fill="F2F2F2"/>
          </w:tcPr>
          <w:p w14:paraId="68CCCF08"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Contributi d’investimento ai beneficiari all’estero.</w:t>
            </w:r>
          </w:p>
        </w:tc>
      </w:tr>
      <w:tr w:rsidR="003E3899" w:rsidRPr="003E3899" w14:paraId="54C86289" w14:textId="77777777" w:rsidTr="005C2F64">
        <w:trPr>
          <w:trHeight w:val="100"/>
        </w:trPr>
        <w:tc>
          <w:tcPr>
            <w:tcW w:w="0" w:type="auto"/>
            <w:shd w:val="clear" w:color="auto" w:fill="D9D9D9"/>
            <w:noWrap/>
          </w:tcPr>
          <w:p w14:paraId="7608F8E6" w14:textId="77777777" w:rsidR="003E3899" w:rsidRPr="003E3899" w:rsidRDefault="003E3899" w:rsidP="003E3899">
            <w:pPr>
              <w:spacing w:before="60" w:after="60" w:line="240" w:lineRule="auto"/>
              <w:ind w:left="227" w:right="-24" w:hanging="227"/>
              <w:jc w:val="left"/>
              <w:rPr>
                <w:rFonts w:cs="Arial"/>
                <w:b/>
                <w:bCs/>
                <w:sz w:val="20"/>
                <w:lang w:val="it-CH" w:eastAsia="de-CH"/>
              </w:rPr>
            </w:pPr>
            <w:r w:rsidRPr="003E3899">
              <w:rPr>
                <w:rFonts w:cs="Arial"/>
                <w:b/>
                <w:bCs/>
                <w:sz w:val="20"/>
                <w:lang w:val="it-CH" w:eastAsia="de-CH"/>
              </w:rPr>
              <w:t>57</w:t>
            </w:r>
          </w:p>
        </w:tc>
        <w:tc>
          <w:tcPr>
            <w:tcW w:w="773" w:type="dxa"/>
            <w:shd w:val="clear" w:color="auto" w:fill="D9D9D9"/>
          </w:tcPr>
          <w:p w14:paraId="514179E1" w14:textId="77777777" w:rsidR="003E3899" w:rsidRPr="003E3899" w:rsidRDefault="003E3899" w:rsidP="003E3899">
            <w:pPr>
              <w:spacing w:before="60" w:after="60" w:line="240" w:lineRule="auto"/>
              <w:ind w:left="227" w:hanging="227"/>
              <w:jc w:val="left"/>
              <w:rPr>
                <w:rFonts w:cs="Arial"/>
                <w:b/>
                <w:bCs/>
                <w:sz w:val="20"/>
                <w:lang w:val="it-CH" w:eastAsia="de-CH"/>
              </w:rPr>
            </w:pPr>
            <w:r w:rsidRPr="003E3899">
              <w:rPr>
                <w:rFonts w:cs="Arial"/>
                <w:b/>
                <w:bCs/>
                <w:sz w:val="20"/>
                <w:lang w:val="it-CH" w:eastAsia="de-CH"/>
              </w:rPr>
              <w:t> </w:t>
            </w:r>
          </w:p>
        </w:tc>
        <w:tc>
          <w:tcPr>
            <w:tcW w:w="2552" w:type="dxa"/>
            <w:shd w:val="clear" w:color="auto" w:fill="D9D9D9"/>
          </w:tcPr>
          <w:p w14:paraId="57ED7CFC" w14:textId="77777777" w:rsidR="003E3899" w:rsidRPr="003E3899" w:rsidRDefault="003E3899" w:rsidP="003E3899">
            <w:pPr>
              <w:spacing w:before="60" w:after="60" w:line="240" w:lineRule="auto"/>
              <w:jc w:val="left"/>
              <w:rPr>
                <w:rFonts w:cs="Arial"/>
                <w:b/>
                <w:bCs/>
                <w:sz w:val="20"/>
                <w:lang w:val="it-CH" w:eastAsia="de-CH"/>
              </w:rPr>
            </w:pPr>
            <w:r w:rsidRPr="003E3899">
              <w:rPr>
                <w:rFonts w:cs="Arial"/>
                <w:b/>
                <w:bCs/>
                <w:sz w:val="20"/>
                <w:lang w:val="it-CH" w:eastAsia="de-CH"/>
              </w:rPr>
              <w:t>Contributi transitori agli investimenti</w:t>
            </w:r>
          </w:p>
        </w:tc>
        <w:tc>
          <w:tcPr>
            <w:tcW w:w="5387" w:type="dxa"/>
            <w:shd w:val="clear" w:color="auto" w:fill="D9D9D9"/>
          </w:tcPr>
          <w:p w14:paraId="4CE0BDFE" w14:textId="77777777" w:rsidR="003E3899" w:rsidRPr="003E3899" w:rsidRDefault="003E3899" w:rsidP="003E3899">
            <w:pPr>
              <w:numPr>
                <w:ilvl w:val="0"/>
                <w:numId w:val="38"/>
              </w:numPr>
              <w:tabs>
                <w:tab w:val="clear" w:pos="360"/>
              </w:tabs>
              <w:overflowPunct w:val="0"/>
              <w:autoSpaceDE w:val="0"/>
              <w:autoSpaceDN w:val="0"/>
              <w:adjustRightInd w:val="0"/>
              <w:spacing w:before="60" w:line="240" w:lineRule="auto"/>
              <w:ind w:left="227" w:hanging="227"/>
              <w:jc w:val="left"/>
              <w:textAlignment w:val="baseline"/>
              <w:rPr>
                <w:rFonts w:cs="Arial"/>
                <w:iCs/>
                <w:sz w:val="20"/>
                <w:lang w:val="it-CH" w:eastAsia="de-CH"/>
              </w:rPr>
            </w:pPr>
            <w:r w:rsidRPr="003E3899">
              <w:rPr>
                <w:rFonts w:cs="Arial"/>
                <w:iCs/>
                <w:sz w:val="20"/>
                <w:lang w:val="it-CH" w:eastAsia="de-CH"/>
              </w:rPr>
              <w:t>L’ente pubblico distribuisce a terzi i contributi transitori agli investimenti ricevuti da un altro ente pubblico. Gli incrementi sono compresi nel gruppo specifico 67. Dato che alla fine del periodo contabile i gruppi specifici 57 e 67 devono corrispondere, occorre effettuare delimitazioni contabili.</w:t>
            </w:r>
          </w:p>
          <w:p w14:paraId="64E58912" w14:textId="77777777" w:rsidR="003E3899" w:rsidRPr="003E3899" w:rsidRDefault="003E3899" w:rsidP="003E3899">
            <w:pPr>
              <w:numPr>
                <w:ilvl w:val="0"/>
                <w:numId w:val="38"/>
              </w:numPr>
              <w:tabs>
                <w:tab w:val="clear" w:pos="360"/>
              </w:tabs>
              <w:overflowPunct w:val="0"/>
              <w:autoSpaceDE w:val="0"/>
              <w:autoSpaceDN w:val="0"/>
              <w:adjustRightInd w:val="0"/>
              <w:spacing w:before="60" w:line="240" w:lineRule="auto"/>
              <w:ind w:left="227" w:hanging="227"/>
              <w:jc w:val="left"/>
              <w:textAlignment w:val="baseline"/>
              <w:rPr>
                <w:rFonts w:cs="Arial"/>
                <w:iCs/>
                <w:sz w:val="20"/>
                <w:lang w:val="it-CH" w:eastAsia="de-CH"/>
              </w:rPr>
            </w:pPr>
            <w:r w:rsidRPr="003E3899">
              <w:rPr>
                <w:rFonts w:cs="Arial"/>
                <w:iCs/>
                <w:sz w:val="20"/>
                <w:lang w:val="it-CH" w:eastAsia="de-CH"/>
              </w:rPr>
              <w:t>A titolo di contributi transitori agli investimenti devono essere contabilizzate le stesse operazioni come nel MPCA1.</w:t>
            </w:r>
          </w:p>
        </w:tc>
      </w:tr>
      <w:tr w:rsidR="003E3899" w:rsidRPr="003E3899" w14:paraId="2AFA6162" w14:textId="77777777" w:rsidTr="005C2F64">
        <w:trPr>
          <w:trHeight w:val="510"/>
        </w:trPr>
        <w:tc>
          <w:tcPr>
            <w:tcW w:w="0" w:type="auto"/>
            <w:shd w:val="clear" w:color="auto" w:fill="F2F2F2"/>
            <w:noWrap/>
          </w:tcPr>
          <w:p w14:paraId="26790A4C"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570</w:t>
            </w:r>
          </w:p>
        </w:tc>
        <w:tc>
          <w:tcPr>
            <w:tcW w:w="773" w:type="dxa"/>
            <w:shd w:val="clear" w:color="auto" w:fill="F2F2F2"/>
          </w:tcPr>
          <w:p w14:paraId="0C8CC800"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0FE158EE"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 xml:space="preserve">Confederazione </w:t>
            </w:r>
          </w:p>
        </w:tc>
        <w:tc>
          <w:tcPr>
            <w:tcW w:w="5387" w:type="dxa"/>
            <w:shd w:val="clear" w:color="auto" w:fill="F2F2F2"/>
          </w:tcPr>
          <w:p w14:paraId="531D6D63"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Contributi transitori agli investimenti di altri enti pubblici o di terzi che vengono trasferiti alla Confederazione.</w:t>
            </w:r>
          </w:p>
        </w:tc>
      </w:tr>
      <w:tr w:rsidR="003E3899" w:rsidRPr="003E3899" w14:paraId="01925D08" w14:textId="77777777" w:rsidTr="005C2F64">
        <w:trPr>
          <w:trHeight w:val="510"/>
        </w:trPr>
        <w:tc>
          <w:tcPr>
            <w:tcW w:w="0" w:type="auto"/>
            <w:shd w:val="clear" w:color="auto" w:fill="F2F2F2"/>
            <w:noWrap/>
          </w:tcPr>
          <w:p w14:paraId="6276AE16"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571</w:t>
            </w:r>
          </w:p>
        </w:tc>
        <w:tc>
          <w:tcPr>
            <w:tcW w:w="773" w:type="dxa"/>
            <w:shd w:val="clear" w:color="auto" w:fill="F2F2F2"/>
          </w:tcPr>
          <w:p w14:paraId="7E0178C0"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19825A22"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Cantoni e concordati</w:t>
            </w:r>
          </w:p>
        </w:tc>
        <w:tc>
          <w:tcPr>
            <w:tcW w:w="5387" w:type="dxa"/>
            <w:shd w:val="clear" w:color="auto" w:fill="F2F2F2"/>
          </w:tcPr>
          <w:p w14:paraId="38C891E9"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Contributi transitori agli investimenti di altri enti pubblici o di terzi che vengono trasferiti a Cantoni o concordati.</w:t>
            </w:r>
          </w:p>
        </w:tc>
      </w:tr>
      <w:tr w:rsidR="003E3899" w:rsidRPr="003E3899" w14:paraId="2E96049E" w14:textId="77777777" w:rsidTr="005C2F64">
        <w:trPr>
          <w:trHeight w:val="510"/>
        </w:trPr>
        <w:tc>
          <w:tcPr>
            <w:tcW w:w="0" w:type="auto"/>
            <w:shd w:val="clear" w:color="auto" w:fill="F2F2F2"/>
            <w:noWrap/>
          </w:tcPr>
          <w:p w14:paraId="6707B706"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572</w:t>
            </w:r>
          </w:p>
        </w:tc>
        <w:tc>
          <w:tcPr>
            <w:tcW w:w="773" w:type="dxa"/>
            <w:shd w:val="clear" w:color="auto" w:fill="F2F2F2"/>
          </w:tcPr>
          <w:p w14:paraId="2E054716"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1B84D722"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Comuni e consorzi comunali</w:t>
            </w:r>
          </w:p>
        </w:tc>
        <w:tc>
          <w:tcPr>
            <w:tcW w:w="5387" w:type="dxa"/>
            <w:shd w:val="clear" w:color="auto" w:fill="F2F2F2"/>
          </w:tcPr>
          <w:p w14:paraId="523DF969"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Contributi transitori agli investimenti di altri enti pubblici o di terzi che vengono trasferiti a Comuni o consorzi comunali.</w:t>
            </w:r>
          </w:p>
        </w:tc>
      </w:tr>
      <w:tr w:rsidR="003E3899" w:rsidRPr="003E3899" w14:paraId="17A8F942" w14:textId="77777777" w:rsidTr="005C2F64">
        <w:trPr>
          <w:trHeight w:val="510"/>
        </w:trPr>
        <w:tc>
          <w:tcPr>
            <w:tcW w:w="0" w:type="auto"/>
            <w:shd w:val="clear" w:color="auto" w:fill="F2F2F2"/>
            <w:noWrap/>
          </w:tcPr>
          <w:p w14:paraId="4C3BE236"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573</w:t>
            </w:r>
          </w:p>
        </w:tc>
        <w:tc>
          <w:tcPr>
            <w:tcW w:w="773" w:type="dxa"/>
            <w:shd w:val="clear" w:color="auto" w:fill="F2F2F2"/>
          </w:tcPr>
          <w:p w14:paraId="30621007"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3D0DB14A"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Assicurazioni sociali pubbliche</w:t>
            </w:r>
          </w:p>
        </w:tc>
        <w:tc>
          <w:tcPr>
            <w:tcW w:w="5387" w:type="dxa"/>
            <w:shd w:val="clear" w:color="auto" w:fill="F2F2F2"/>
          </w:tcPr>
          <w:p w14:paraId="51572811"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Contributi transitori agli investimenti di altri enti pubblici o di terzi che vengono trasferiti ad assicurazioni sociali pubbliche.</w:t>
            </w:r>
          </w:p>
        </w:tc>
      </w:tr>
      <w:tr w:rsidR="003E3899" w:rsidRPr="003E3899" w14:paraId="0A2E72AD" w14:textId="77777777" w:rsidTr="005C2F64">
        <w:trPr>
          <w:trHeight w:val="510"/>
        </w:trPr>
        <w:tc>
          <w:tcPr>
            <w:tcW w:w="0" w:type="auto"/>
            <w:shd w:val="clear" w:color="auto" w:fill="F2F2F2"/>
            <w:noWrap/>
          </w:tcPr>
          <w:p w14:paraId="486F0DBA"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574</w:t>
            </w:r>
          </w:p>
        </w:tc>
        <w:tc>
          <w:tcPr>
            <w:tcW w:w="773" w:type="dxa"/>
            <w:shd w:val="clear" w:color="auto" w:fill="F2F2F2"/>
          </w:tcPr>
          <w:p w14:paraId="676E6D9D"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12700019"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Imprese pubbliche</w:t>
            </w:r>
          </w:p>
        </w:tc>
        <w:tc>
          <w:tcPr>
            <w:tcW w:w="5387" w:type="dxa"/>
            <w:shd w:val="clear" w:color="auto" w:fill="F2F2F2"/>
          </w:tcPr>
          <w:p w14:paraId="6DC06D4F"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Contributi transitori agli investimenti di altri enti pubblici o di terzi che vengono trasferiti a imprese pubbliche.</w:t>
            </w:r>
          </w:p>
        </w:tc>
      </w:tr>
      <w:tr w:rsidR="003E3899" w:rsidRPr="003E3899" w14:paraId="1150DD67" w14:textId="77777777" w:rsidTr="005C2F64">
        <w:trPr>
          <w:trHeight w:val="510"/>
        </w:trPr>
        <w:tc>
          <w:tcPr>
            <w:tcW w:w="0" w:type="auto"/>
            <w:shd w:val="clear" w:color="auto" w:fill="F2F2F2"/>
            <w:noWrap/>
          </w:tcPr>
          <w:p w14:paraId="32F21DCE"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575</w:t>
            </w:r>
          </w:p>
        </w:tc>
        <w:tc>
          <w:tcPr>
            <w:tcW w:w="773" w:type="dxa"/>
            <w:shd w:val="clear" w:color="auto" w:fill="F2F2F2"/>
          </w:tcPr>
          <w:p w14:paraId="0D6E4234"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59EE7A9D"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Imprese private</w:t>
            </w:r>
          </w:p>
        </w:tc>
        <w:tc>
          <w:tcPr>
            <w:tcW w:w="5387" w:type="dxa"/>
            <w:shd w:val="clear" w:color="auto" w:fill="F2F2F2"/>
          </w:tcPr>
          <w:p w14:paraId="2CE2BBF1"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Contributi transitori agli investimenti di altri enti pubblici o di terzi che vengono trasferiti a imprese private.</w:t>
            </w:r>
          </w:p>
        </w:tc>
      </w:tr>
      <w:tr w:rsidR="003E3899" w:rsidRPr="003E3899" w14:paraId="5A7B52CF" w14:textId="77777777" w:rsidTr="005C2F64">
        <w:trPr>
          <w:trHeight w:val="510"/>
        </w:trPr>
        <w:tc>
          <w:tcPr>
            <w:tcW w:w="0" w:type="auto"/>
            <w:shd w:val="clear" w:color="auto" w:fill="F2F2F2"/>
            <w:noWrap/>
          </w:tcPr>
          <w:p w14:paraId="664A6B84"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576</w:t>
            </w:r>
          </w:p>
        </w:tc>
        <w:tc>
          <w:tcPr>
            <w:tcW w:w="773" w:type="dxa"/>
            <w:shd w:val="clear" w:color="auto" w:fill="F2F2F2"/>
          </w:tcPr>
          <w:p w14:paraId="500BA282"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69664338"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Organizzazioni private senza scopo di lucro</w:t>
            </w:r>
          </w:p>
        </w:tc>
        <w:tc>
          <w:tcPr>
            <w:tcW w:w="5387" w:type="dxa"/>
            <w:shd w:val="clear" w:color="auto" w:fill="F2F2F2"/>
          </w:tcPr>
          <w:p w14:paraId="132DAE10"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Contributi transitori agli investimenti di altri enti pubblici o di terzi che vengono trasferiti a organizzazioni private senza scopo di lucro.</w:t>
            </w:r>
          </w:p>
        </w:tc>
      </w:tr>
      <w:tr w:rsidR="003E3899" w:rsidRPr="003E3899" w14:paraId="28D0FD1E" w14:textId="77777777" w:rsidTr="005C2F64">
        <w:trPr>
          <w:trHeight w:val="510"/>
        </w:trPr>
        <w:tc>
          <w:tcPr>
            <w:tcW w:w="0" w:type="auto"/>
            <w:shd w:val="clear" w:color="auto" w:fill="F2F2F2"/>
            <w:noWrap/>
          </w:tcPr>
          <w:p w14:paraId="4824B57A"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577</w:t>
            </w:r>
          </w:p>
        </w:tc>
        <w:tc>
          <w:tcPr>
            <w:tcW w:w="773" w:type="dxa"/>
            <w:shd w:val="clear" w:color="auto" w:fill="F2F2F2"/>
          </w:tcPr>
          <w:p w14:paraId="4352E0D6"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5D885193"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Economie domestiche private</w:t>
            </w:r>
          </w:p>
        </w:tc>
        <w:tc>
          <w:tcPr>
            <w:tcW w:w="5387" w:type="dxa"/>
            <w:shd w:val="clear" w:color="auto" w:fill="F2F2F2"/>
          </w:tcPr>
          <w:p w14:paraId="51AE5A74"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Contributi transitori agli investimenti di altri enti pubblici o di terzi che vengono trasferiti a economie domestiche private.</w:t>
            </w:r>
          </w:p>
        </w:tc>
      </w:tr>
      <w:tr w:rsidR="003E3899" w:rsidRPr="003E3899" w14:paraId="201DCF5F" w14:textId="77777777" w:rsidTr="005C2F64">
        <w:trPr>
          <w:trHeight w:val="510"/>
        </w:trPr>
        <w:tc>
          <w:tcPr>
            <w:tcW w:w="0" w:type="auto"/>
            <w:shd w:val="clear" w:color="auto" w:fill="F2F2F2"/>
            <w:noWrap/>
          </w:tcPr>
          <w:p w14:paraId="748B2DBB"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578</w:t>
            </w:r>
          </w:p>
        </w:tc>
        <w:tc>
          <w:tcPr>
            <w:tcW w:w="773" w:type="dxa"/>
            <w:shd w:val="clear" w:color="auto" w:fill="F2F2F2"/>
          </w:tcPr>
          <w:p w14:paraId="1A6643DD"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60464289"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Estero</w:t>
            </w:r>
          </w:p>
        </w:tc>
        <w:tc>
          <w:tcPr>
            <w:tcW w:w="5387" w:type="dxa"/>
            <w:shd w:val="clear" w:color="auto" w:fill="F2F2F2"/>
          </w:tcPr>
          <w:p w14:paraId="02736607"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Contributi transitori agli investimenti di altri enti pubblici o di terzi che vengono trasferiti a beneficiari all’estero.</w:t>
            </w:r>
          </w:p>
        </w:tc>
      </w:tr>
      <w:tr w:rsidR="003E3899" w:rsidRPr="003E3899" w14:paraId="545A3E33" w14:textId="77777777" w:rsidTr="005C2F64">
        <w:trPr>
          <w:trHeight w:val="765"/>
        </w:trPr>
        <w:tc>
          <w:tcPr>
            <w:tcW w:w="0" w:type="auto"/>
            <w:shd w:val="clear" w:color="auto" w:fill="D9D9D9"/>
            <w:noWrap/>
          </w:tcPr>
          <w:p w14:paraId="32A9252A" w14:textId="77777777" w:rsidR="003E3899" w:rsidRPr="003E3899" w:rsidRDefault="003E3899" w:rsidP="003E3899">
            <w:pPr>
              <w:spacing w:before="60" w:after="60" w:line="240" w:lineRule="auto"/>
              <w:ind w:left="227" w:right="-24" w:hanging="227"/>
              <w:jc w:val="left"/>
              <w:rPr>
                <w:rFonts w:cs="Arial"/>
                <w:b/>
                <w:bCs/>
                <w:sz w:val="20"/>
                <w:lang w:val="it-CH" w:eastAsia="de-CH"/>
              </w:rPr>
            </w:pPr>
            <w:r w:rsidRPr="003E3899">
              <w:rPr>
                <w:rFonts w:cs="Arial"/>
                <w:b/>
                <w:bCs/>
                <w:sz w:val="20"/>
                <w:lang w:val="it-CH" w:eastAsia="de-CH"/>
              </w:rPr>
              <w:t>58</w:t>
            </w:r>
          </w:p>
        </w:tc>
        <w:tc>
          <w:tcPr>
            <w:tcW w:w="773" w:type="dxa"/>
            <w:shd w:val="clear" w:color="auto" w:fill="D9D9D9"/>
          </w:tcPr>
          <w:p w14:paraId="1E0388D6" w14:textId="77777777" w:rsidR="003E3899" w:rsidRPr="003E3899" w:rsidRDefault="003E3899" w:rsidP="003E3899">
            <w:pPr>
              <w:spacing w:before="60" w:after="60" w:line="240" w:lineRule="auto"/>
              <w:ind w:left="227" w:hanging="227"/>
              <w:jc w:val="left"/>
              <w:rPr>
                <w:rFonts w:cs="Arial"/>
                <w:b/>
                <w:bCs/>
                <w:sz w:val="20"/>
                <w:lang w:val="it-CH" w:eastAsia="de-CH"/>
              </w:rPr>
            </w:pPr>
            <w:r w:rsidRPr="003E3899">
              <w:rPr>
                <w:rFonts w:cs="Arial"/>
                <w:b/>
                <w:bCs/>
                <w:sz w:val="20"/>
                <w:lang w:val="it-CH" w:eastAsia="de-CH"/>
              </w:rPr>
              <w:t> </w:t>
            </w:r>
          </w:p>
        </w:tc>
        <w:tc>
          <w:tcPr>
            <w:tcW w:w="2552" w:type="dxa"/>
            <w:shd w:val="clear" w:color="auto" w:fill="D9D9D9"/>
          </w:tcPr>
          <w:p w14:paraId="08A545A6" w14:textId="77777777" w:rsidR="003E3899" w:rsidRPr="003E3899" w:rsidRDefault="003E3899" w:rsidP="003E3899">
            <w:pPr>
              <w:spacing w:before="60" w:after="60" w:line="240" w:lineRule="auto"/>
              <w:jc w:val="left"/>
              <w:rPr>
                <w:rFonts w:cs="Arial"/>
                <w:b/>
                <w:bCs/>
                <w:sz w:val="20"/>
                <w:lang w:val="it-CH" w:eastAsia="de-CH"/>
              </w:rPr>
            </w:pPr>
            <w:r w:rsidRPr="003E3899">
              <w:rPr>
                <w:rFonts w:cs="Arial"/>
                <w:b/>
                <w:bCs/>
                <w:sz w:val="20"/>
                <w:lang w:val="it-CH" w:eastAsia="de-CH"/>
              </w:rPr>
              <w:t>Investimenti straordinari</w:t>
            </w:r>
          </w:p>
        </w:tc>
        <w:tc>
          <w:tcPr>
            <w:tcW w:w="5387" w:type="dxa"/>
            <w:shd w:val="clear" w:color="auto" w:fill="D9D9D9"/>
          </w:tcPr>
          <w:p w14:paraId="476DA4DB" w14:textId="77777777" w:rsidR="003E3899" w:rsidRPr="003E3899" w:rsidRDefault="003E3899" w:rsidP="003E3899">
            <w:pPr>
              <w:numPr>
                <w:ilvl w:val="0"/>
                <w:numId w:val="38"/>
              </w:numPr>
              <w:tabs>
                <w:tab w:val="clear" w:pos="360"/>
              </w:tabs>
              <w:overflowPunct w:val="0"/>
              <w:autoSpaceDE w:val="0"/>
              <w:autoSpaceDN w:val="0"/>
              <w:adjustRightInd w:val="0"/>
              <w:spacing w:before="60" w:line="240" w:lineRule="auto"/>
              <w:ind w:left="227" w:hanging="227"/>
              <w:jc w:val="left"/>
              <w:textAlignment w:val="baseline"/>
              <w:rPr>
                <w:rFonts w:cs="Arial"/>
                <w:iCs/>
                <w:sz w:val="20"/>
                <w:lang w:val="it-CH" w:eastAsia="de-CH"/>
              </w:rPr>
            </w:pPr>
            <w:r w:rsidRPr="003E3899">
              <w:rPr>
                <w:rFonts w:cs="Arial"/>
                <w:iCs/>
                <w:strike/>
                <w:sz w:val="20"/>
                <w:highlight w:val="green"/>
                <w:lang w:val="it-CH" w:eastAsia="de-CH"/>
              </w:rPr>
              <w:t>Secondo l’art. 25 cpv. 2 LMFC</w:t>
            </w:r>
            <w:r w:rsidRPr="003E3899">
              <w:rPr>
                <w:rFonts w:cs="Arial"/>
                <w:iCs/>
                <w:strike/>
                <w:sz w:val="20"/>
                <w:lang w:val="it-CH" w:eastAsia="de-CH"/>
              </w:rPr>
              <w:t xml:space="preserve"> </w:t>
            </w:r>
            <w:r w:rsidRPr="003E3899">
              <w:rPr>
                <w:rFonts w:cs="Arial"/>
                <w:iCs/>
                <w:sz w:val="20"/>
                <w:lang w:val="it-CH" w:eastAsia="de-CH"/>
              </w:rPr>
              <w:t>sono uscite per investimenti imprevedibili, che sfuggono all’influenza e al controllo e non sono causate dal processo aziendale di produzione delle prestazioni.</w:t>
            </w:r>
          </w:p>
        </w:tc>
      </w:tr>
      <w:tr w:rsidR="003E3899" w:rsidRPr="003E3899" w14:paraId="32675FEF" w14:textId="77777777" w:rsidTr="005C2F64">
        <w:trPr>
          <w:trHeight w:val="510"/>
        </w:trPr>
        <w:tc>
          <w:tcPr>
            <w:tcW w:w="0" w:type="auto"/>
            <w:shd w:val="clear" w:color="auto" w:fill="F2F2F2"/>
            <w:noWrap/>
          </w:tcPr>
          <w:p w14:paraId="2510FFCC"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580</w:t>
            </w:r>
          </w:p>
        </w:tc>
        <w:tc>
          <w:tcPr>
            <w:tcW w:w="773" w:type="dxa"/>
            <w:shd w:val="clear" w:color="auto" w:fill="F2F2F2"/>
          </w:tcPr>
          <w:p w14:paraId="183203B6"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51C52559"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 xml:space="preserve">Investimenti materiali straordinari </w:t>
            </w:r>
          </w:p>
        </w:tc>
        <w:tc>
          <w:tcPr>
            <w:tcW w:w="5387" w:type="dxa"/>
            <w:shd w:val="clear" w:color="auto" w:fill="F2F2F2"/>
          </w:tcPr>
          <w:p w14:paraId="1336A512"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Uscite straordinarie per investimenti materiali. I conti dettagliati devono corrispondere alla struttura del gruppo specifico 50.</w:t>
            </w:r>
          </w:p>
        </w:tc>
      </w:tr>
      <w:tr w:rsidR="003E3899" w:rsidRPr="003E3899" w14:paraId="3B326D85" w14:textId="77777777" w:rsidTr="005C2F64">
        <w:trPr>
          <w:trHeight w:val="510"/>
        </w:trPr>
        <w:tc>
          <w:tcPr>
            <w:tcW w:w="0" w:type="auto"/>
            <w:shd w:val="clear" w:color="auto" w:fill="F2F2F2"/>
            <w:noWrap/>
          </w:tcPr>
          <w:p w14:paraId="42D816BC"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582</w:t>
            </w:r>
          </w:p>
        </w:tc>
        <w:tc>
          <w:tcPr>
            <w:tcW w:w="773" w:type="dxa"/>
            <w:shd w:val="clear" w:color="auto" w:fill="F2F2F2"/>
          </w:tcPr>
          <w:p w14:paraId="76ED0C00"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7EF256CE"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Investimenti immateriali straordinari</w:t>
            </w:r>
          </w:p>
        </w:tc>
        <w:tc>
          <w:tcPr>
            <w:tcW w:w="5387" w:type="dxa"/>
            <w:shd w:val="clear" w:color="auto" w:fill="F2F2F2"/>
          </w:tcPr>
          <w:p w14:paraId="31F911F3"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Uscite straordinarie per investimenti immateriali. I conti dettagliati devono corrispondere alla struttura del gruppo specifico 52.</w:t>
            </w:r>
          </w:p>
        </w:tc>
      </w:tr>
      <w:tr w:rsidR="003E3899" w:rsidRPr="003E3899" w14:paraId="23582A59" w14:textId="77777777" w:rsidTr="005C2F64">
        <w:trPr>
          <w:trHeight w:val="510"/>
        </w:trPr>
        <w:tc>
          <w:tcPr>
            <w:tcW w:w="0" w:type="auto"/>
            <w:shd w:val="clear" w:color="auto" w:fill="F2F2F2"/>
            <w:noWrap/>
          </w:tcPr>
          <w:p w14:paraId="18A063C8"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584</w:t>
            </w:r>
          </w:p>
        </w:tc>
        <w:tc>
          <w:tcPr>
            <w:tcW w:w="773" w:type="dxa"/>
            <w:shd w:val="clear" w:color="auto" w:fill="F2F2F2"/>
          </w:tcPr>
          <w:p w14:paraId="5C20A8AD"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6BF3D773"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Investimenti straordinari per mutui</w:t>
            </w:r>
          </w:p>
        </w:tc>
        <w:tc>
          <w:tcPr>
            <w:tcW w:w="5387" w:type="dxa"/>
            <w:shd w:val="clear" w:color="auto" w:fill="F2F2F2"/>
          </w:tcPr>
          <w:p w14:paraId="049D587B"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Uscite straordinarie per investimenti per mutui. I conti dettagliati devono corrispondere alla struttura del gruppo specifico 54.</w:t>
            </w:r>
          </w:p>
        </w:tc>
      </w:tr>
      <w:tr w:rsidR="003E3899" w:rsidRPr="003E3899" w14:paraId="1048BCC2" w14:textId="77777777" w:rsidTr="005C2F64">
        <w:trPr>
          <w:trHeight w:val="510"/>
        </w:trPr>
        <w:tc>
          <w:tcPr>
            <w:tcW w:w="0" w:type="auto"/>
            <w:shd w:val="clear" w:color="auto" w:fill="F2F2F2"/>
            <w:noWrap/>
          </w:tcPr>
          <w:p w14:paraId="085D4CA3"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585</w:t>
            </w:r>
          </w:p>
        </w:tc>
        <w:tc>
          <w:tcPr>
            <w:tcW w:w="773" w:type="dxa"/>
            <w:shd w:val="clear" w:color="auto" w:fill="F2F2F2"/>
          </w:tcPr>
          <w:p w14:paraId="7E51B472"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1F847233"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Investimenti straordinari per partecipazioni e capitali sociali</w:t>
            </w:r>
          </w:p>
        </w:tc>
        <w:tc>
          <w:tcPr>
            <w:tcW w:w="5387" w:type="dxa"/>
            <w:shd w:val="clear" w:color="auto" w:fill="F2F2F2"/>
          </w:tcPr>
          <w:p w14:paraId="371DE0E0"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Uscite straordinarie per investimenti in partecipazioni e capitali sociali. I conti dettagliati devono corrispondere alla struttura del gruppo specifico 55.</w:t>
            </w:r>
          </w:p>
        </w:tc>
      </w:tr>
      <w:tr w:rsidR="003E3899" w:rsidRPr="003E3899" w14:paraId="6748E9D9" w14:textId="77777777" w:rsidTr="005C2F64">
        <w:trPr>
          <w:trHeight w:val="510"/>
        </w:trPr>
        <w:tc>
          <w:tcPr>
            <w:tcW w:w="0" w:type="auto"/>
            <w:shd w:val="clear" w:color="auto" w:fill="F2F2F2"/>
            <w:noWrap/>
          </w:tcPr>
          <w:p w14:paraId="517E079D"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586</w:t>
            </w:r>
          </w:p>
        </w:tc>
        <w:tc>
          <w:tcPr>
            <w:tcW w:w="773" w:type="dxa"/>
            <w:shd w:val="clear" w:color="auto" w:fill="F2F2F2"/>
          </w:tcPr>
          <w:p w14:paraId="6AF6E128"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1C28B48B"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Contributi agli investimenti straordinari</w:t>
            </w:r>
          </w:p>
        </w:tc>
        <w:tc>
          <w:tcPr>
            <w:tcW w:w="5387" w:type="dxa"/>
            <w:shd w:val="clear" w:color="auto" w:fill="F2F2F2"/>
          </w:tcPr>
          <w:p w14:paraId="60A2F975"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Contributi agli investimenti straordinari. I conti dettagliati devono corrispondere alla struttura del gruppo specifico 56.</w:t>
            </w:r>
          </w:p>
        </w:tc>
      </w:tr>
      <w:tr w:rsidR="003E3899" w:rsidRPr="003E3899" w14:paraId="0A6D5F3D" w14:textId="77777777" w:rsidTr="005C2F64">
        <w:trPr>
          <w:trHeight w:val="510"/>
        </w:trPr>
        <w:tc>
          <w:tcPr>
            <w:tcW w:w="0" w:type="auto"/>
            <w:shd w:val="clear" w:color="auto" w:fill="F2F2F2"/>
            <w:noWrap/>
          </w:tcPr>
          <w:p w14:paraId="73401CB2"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589</w:t>
            </w:r>
          </w:p>
        </w:tc>
        <w:tc>
          <w:tcPr>
            <w:tcW w:w="773" w:type="dxa"/>
            <w:shd w:val="clear" w:color="auto" w:fill="F2F2F2"/>
          </w:tcPr>
          <w:p w14:paraId="7D99C3F5"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0EFF9268"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Rimanenti investimenti straordinari</w:t>
            </w:r>
          </w:p>
        </w:tc>
        <w:tc>
          <w:tcPr>
            <w:tcW w:w="5387" w:type="dxa"/>
            <w:shd w:val="clear" w:color="auto" w:fill="F2F2F2"/>
          </w:tcPr>
          <w:p w14:paraId="7DA051C1"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Rimanenti uscite straordinarie per investimenti. Per l’iscrizione all’attivo i conti dettagliati devono essere attribuiti a un conto di bilancio in modo univoco.</w:t>
            </w:r>
          </w:p>
        </w:tc>
      </w:tr>
      <w:tr w:rsidR="003E3899" w:rsidRPr="003E3899" w14:paraId="7D0D80CD" w14:textId="77777777" w:rsidTr="005C2F64">
        <w:trPr>
          <w:trHeight w:val="255"/>
        </w:trPr>
        <w:tc>
          <w:tcPr>
            <w:tcW w:w="0" w:type="auto"/>
            <w:shd w:val="clear" w:color="auto" w:fill="D9D9D9"/>
            <w:noWrap/>
          </w:tcPr>
          <w:p w14:paraId="20EB6008" w14:textId="77777777" w:rsidR="003E3899" w:rsidRPr="003E3899" w:rsidRDefault="003E3899" w:rsidP="003E3899">
            <w:pPr>
              <w:spacing w:before="60" w:after="60" w:line="240" w:lineRule="auto"/>
              <w:ind w:left="227" w:right="-24" w:hanging="227"/>
              <w:jc w:val="left"/>
              <w:rPr>
                <w:rFonts w:cs="Arial"/>
                <w:b/>
                <w:bCs/>
                <w:sz w:val="20"/>
                <w:lang w:val="it-CH" w:eastAsia="de-CH"/>
              </w:rPr>
            </w:pPr>
            <w:r w:rsidRPr="003E3899">
              <w:rPr>
                <w:rFonts w:cs="Arial"/>
                <w:b/>
                <w:bCs/>
                <w:sz w:val="20"/>
                <w:lang w:val="it-CH" w:eastAsia="de-CH"/>
              </w:rPr>
              <w:t>59</w:t>
            </w:r>
          </w:p>
        </w:tc>
        <w:tc>
          <w:tcPr>
            <w:tcW w:w="773" w:type="dxa"/>
            <w:shd w:val="clear" w:color="auto" w:fill="D9D9D9"/>
          </w:tcPr>
          <w:p w14:paraId="00CFE794" w14:textId="77777777" w:rsidR="003E3899" w:rsidRPr="003E3899" w:rsidRDefault="003E3899" w:rsidP="003E3899">
            <w:pPr>
              <w:spacing w:before="60" w:after="60" w:line="240" w:lineRule="auto"/>
              <w:ind w:left="227" w:hanging="227"/>
              <w:jc w:val="left"/>
              <w:rPr>
                <w:rFonts w:cs="Arial"/>
                <w:b/>
                <w:bCs/>
                <w:sz w:val="20"/>
                <w:lang w:val="it-CH" w:eastAsia="de-CH"/>
              </w:rPr>
            </w:pPr>
            <w:r w:rsidRPr="003E3899">
              <w:rPr>
                <w:rFonts w:cs="Arial"/>
                <w:b/>
                <w:bCs/>
                <w:sz w:val="20"/>
                <w:lang w:val="it-CH" w:eastAsia="de-CH"/>
              </w:rPr>
              <w:t> </w:t>
            </w:r>
          </w:p>
        </w:tc>
        <w:tc>
          <w:tcPr>
            <w:tcW w:w="2552" w:type="dxa"/>
            <w:shd w:val="clear" w:color="auto" w:fill="D9D9D9"/>
          </w:tcPr>
          <w:p w14:paraId="42F3D5FB" w14:textId="77777777" w:rsidR="003E3899" w:rsidRPr="003E3899" w:rsidRDefault="003E3899" w:rsidP="003E3899">
            <w:pPr>
              <w:spacing w:before="60" w:after="60" w:line="240" w:lineRule="auto"/>
              <w:jc w:val="left"/>
              <w:rPr>
                <w:rFonts w:cs="Arial"/>
                <w:b/>
                <w:bCs/>
                <w:sz w:val="20"/>
                <w:lang w:val="it-CH" w:eastAsia="de-CH"/>
              </w:rPr>
            </w:pPr>
            <w:r w:rsidRPr="003E3899">
              <w:rPr>
                <w:rFonts w:cs="Arial"/>
                <w:b/>
                <w:bCs/>
                <w:sz w:val="20"/>
                <w:lang w:val="it-CH" w:eastAsia="de-CH"/>
              </w:rPr>
              <w:t>Riporto a bilancio</w:t>
            </w:r>
          </w:p>
        </w:tc>
        <w:tc>
          <w:tcPr>
            <w:tcW w:w="5387" w:type="dxa"/>
            <w:shd w:val="clear" w:color="auto" w:fill="D9D9D9"/>
          </w:tcPr>
          <w:p w14:paraId="1F64E763" w14:textId="77777777" w:rsidR="003E3899" w:rsidRPr="003E3899" w:rsidRDefault="003E3899" w:rsidP="003E3899">
            <w:pPr>
              <w:spacing w:before="60" w:after="60" w:line="240" w:lineRule="auto"/>
              <w:ind w:left="227" w:hanging="227"/>
              <w:jc w:val="left"/>
              <w:rPr>
                <w:rFonts w:cs="Arial"/>
                <w:sz w:val="20"/>
                <w:lang w:val="it-CH" w:eastAsia="de-CH"/>
              </w:rPr>
            </w:pPr>
          </w:p>
        </w:tc>
      </w:tr>
      <w:tr w:rsidR="003E3899" w:rsidRPr="003E3899" w14:paraId="46FE3449" w14:textId="77777777" w:rsidTr="005C2F64">
        <w:trPr>
          <w:trHeight w:val="100"/>
        </w:trPr>
        <w:tc>
          <w:tcPr>
            <w:tcW w:w="0" w:type="auto"/>
            <w:shd w:val="clear" w:color="auto" w:fill="F2F2F2"/>
            <w:noWrap/>
          </w:tcPr>
          <w:p w14:paraId="0A132F63"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590</w:t>
            </w:r>
          </w:p>
        </w:tc>
        <w:tc>
          <w:tcPr>
            <w:tcW w:w="773" w:type="dxa"/>
            <w:shd w:val="clear" w:color="auto" w:fill="F2F2F2"/>
          </w:tcPr>
          <w:p w14:paraId="1D0DA6A2"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2FBE5B23"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Iscrizioni al passivo</w:t>
            </w:r>
          </w:p>
        </w:tc>
        <w:tc>
          <w:tcPr>
            <w:tcW w:w="5387" w:type="dxa"/>
            <w:shd w:val="clear" w:color="auto" w:fill="F2F2F2"/>
          </w:tcPr>
          <w:p w14:paraId="34BB0FBA"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Chiusura del conto degli investimenti in 2 varianti (Raccomandazione 10 punto 3).</w:t>
            </w:r>
          </w:p>
          <w:p w14:paraId="07572D63"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Opzione 1: le entrate dei gruppi specifici 60, 62-66 e 68 sono contabilizzate in «avere» dei corrispondenti gruppi di beni e servizi del bilancio 14 Beni amministrativi. Lo storno in «dare» avviene nel gruppo specifico 590.</w:t>
            </w:r>
          </w:p>
          <w:p w14:paraId="3674E823"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Opzione 2: le entrate dei gruppi specifici 60, 62, 64-66 e 68 sono contabilizzate in «avere» dei corrispondenti gruppi di beni e servizi del bilancio 14 Beni amministrativi; il gruppo specifico 63 Contributi agli investimenti per conto proprio è iscritto al passivo del conto 2068 (attivazione al lordo).</w:t>
            </w:r>
          </w:p>
          <w:p w14:paraId="3DFA50E5"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I gruppi specifici 51/61 e 57/67 si compensano all’interno del periodo contabile. Essi non sono pertanto iscritti a bilancio.</w:t>
            </w:r>
          </w:p>
        </w:tc>
      </w:tr>
      <w:tr w:rsidR="003E3899" w:rsidRPr="003E3899" w14:paraId="7D8EF5D4" w14:textId="77777777" w:rsidTr="005C2F64">
        <w:trPr>
          <w:trHeight w:val="510"/>
        </w:trPr>
        <w:tc>
          <w:tcPr>
            <w:tcW w:w="0" w:type="auto"/>
            <w:shd w:val="clear" w:color="auto" w:fill="F2F2F2"/>
            <w:noWrap/>
          </w:tcPr>
          <w:p w14:paraId="2128BF38"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599</w:t>
            </w:r>
          </w:p>
        </w:tc>
        <w:tc>
          <w:tcPr>
            <w:tcW w:w="773" w:type="dxa"/>
            <w:shd w:val="clear" w:color="auto" w:fill="F2F2F2"/>
          </w:tcPr>
          <w:p w14:paraId="333C93FF"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36067082"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 </w:t>
            </w:r>
          </w:p>
        </w:tc>
        <w:tc>
          <w:tcPr>
            <w:tcW w:w="5387" w:type="dxa"/>
            <w:shd w:val="clear" w:color="auto" w:fill="F2F2F2"/>
          </w:tcPr>
          <w:p w14:paraId="30170105"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Questa voce è riservata alla statistica finanziaria della Confederazione e non può essere utilizzata per i piani contabili di Cantoni e Comuni.</w:t>
            </w:r>
          </w:p>
        </w:tc>
      </w:tr>
      <w:tr w:rsidR="003E3899" w:rsidRPr="003E3899" w14:paraId="3B3788A9" w14:textId="77777777" w:rsidTr="005C2F64">
        <w:trPr>
          <w:trHeight w:val="255"/>
        </w:trPr>
        <w:tc>
          <w:tcPr>
            <w:tcW w:w="0" w:type="auto"/>
            <w:shd w:val="clear" w:color="auto" w:fill="BFBFBF"/>
            <w:noWrap/>
          </w:tcPr>
          <w:p w14:paraId="7079BE20" w14:textId="77777777" w:rsidR="003E3899" w:rsidRPr="003E3899" w:rsidRDefault="003E3899" w:rsidP="003E3899">
            <w:pPr>
              <w:spacing w:before="60" w:after="60" w:line="240" w:lineRule="auto"/>
              <w:ind w:left="227" w:right="-24" w:hanging="227"/>
              <w:jc w:val="left"/>
              <w:rPr>
                <w:rFonts w:cs="Arial"/>
                <w:b/>
                <w:bCs/>
                <w:sz w:val="20"/>
                <w:lang w:val="it-CH" w:eastAsia="de-CH"/>
              </w:rPr>
            </w:pPr>
            <w:r w:rsidRPr="003E3899">
              <w:rPr>
                <w:rFonts w:cs="Arial"/>
                <w:b/>
                <w:bCs/>
                <w:sz w:val="20"/>
                <w:lang w:val="it-CH" w:eastAsia="de-CH"/>
              </w:rPr>
              <w:t>6</w:t>
            </w:r>
          </w:p>
        </w:tc>
        <w:tc>
          <w:tcPr>
            <w:tcW w:w="773" w:type="dxa"/>
            <w:shd w:val="clear" w:color="auto" w:fill="BFBFBF"/>
          </w:tcPr>
          <w:p w14:paraId="097FB210" w14:textId="77777777" w:rsidR="003E3899" w:rsidRPr="003E3899" w:rsidRDefault="003E3899" w:rsidP="003E3899">
            <w:pPr>
              <w:spacing w:before="60" w:after="60" w:line="240" w:lineRule="auto"/>
              <w:ind w:left="227" w:hanging="227"/>
              <w:jc w:val="left"/>
              <w:rPr>
                <w:rFonts w:cs="Arial"/>
                <w:b/>
                <w:bCs/>
                <w:sz w:val="20"/>
                <w:lang w:val="it-CH" w:eastAsia="de-CH"/>
              </w:rPr>
            </w:pPr>
            <w:r w:rsidRPr="003E3899">
              <w:rPr>
                <w:rFonts w:cs="Arial"/>
                <w:b/>
                <w:bCs/>
                <w:sz w:val="20"/>
                <w:lang w:val="it-CH" w:eastAsia="de-CH"/>
              </w:rPr>
              <w:t> </w:t>
            </w:r>
          </w:p>
        </w:tc>
        <w:tc>
          <w:tcPr>
            <w:tcW w:w="2552" w:type="dxa"/>
            <w:shd w:val="clear" w:color="auto" w:fill="BFBFBF"/>
          </w:tcPr>
          <w:p w14:paraId="02DEBA9A" w14:textId="77777777" w:rsidR="003E3899" w:rsidRPr="003E3899" w:rsidRDefault="003E3899" w:rsidP="003E3899">
            <w:pPr>
              <w:spacing w:before="60" w:after="60" w:line="240" w:lineRule="auto"/>
              <w:jc w:val="left"/>
              <w:rPr>
                <w:rFonts w:cs="Arial"/>
                <w:b/>
                <w:bCs/>
                <w:sz w:val="20"/>
                <w:lang w:val="it-CH" w:eastAsia="de-CH"/>
              </w:rPr>
            </w:pPr>
            <w:r w:rsidRPr="003E3899">
              <w:rPr>
                <w:rFonts w:cs="Arial"/>
                <w:b/>
                <w:bCs/>
                <w:sz w:val="20"/>
                <w:lang w:val="it-CH" w:eastAsia="de-CH"/>
              </w:rPr>
              <w:t xml:space="preserve">Entrate per investimenti </w:t>
            </w:r>
          </w:p>
        </w:tc>
        <w:tc>
          <w:tcPr>
            <w:tcW w:w="5387" w:type="dxa"/>
            <w:shd w:val="clear" w:color="auto" w:fill="BFBFBF"/>
          </w:tcPr>
          <w:p w14:paraId="35A94E8F" w14:textId="77777777" w:rsidR="003E3899" w:rsidRPr="003E3899" w:rsidRDefault="003E3899" w:rsidP="003E3899">
            <w:pPr>
              <w:spacing w:before="60" w:after="60" w:line="240" w:lineRule="auto"/>
              <w:ind w:left="227" w:hanging="227"/>
              <w:jc w:val="left"/>
              <w:rPr>
                <w:rFonts w:cs="Arial"/>
                <w:sz w:val="20"/>
                <w:lang w:val="it-CH" w:eastAsia="de-CH"/>
              </w:rPr>
            </w:pPr>
          </w:p>
        </w:tc>
      </w:tr>
      <w:tr w:rsidR="003E3899" w:rsidRPr="003E3899" w14:paraId="4341F3AE" w14:textId="77777777" w:rsidTr="005C2F64">
        <w:trPr>
          <w:trHeight w:val="1020"/>
        </w:trPr>
        <w:tc>
          <w:tcPr>
            <w:tcW w:w="0" w:type="auto"/>
            <w:shd w:val="clear" w:color="auto" w:fill="D9D9D9"/>
            <w:noWrap/>
          </w:tcPr>
          <w:p w14:paraId="5C829B87" w14:textId="77777777" w:rsidR="003E3899" w:rsidRPr="003E3899" w:rsidRDefault="003E3899" w:rsidP="003E3899">
            <w:pPr>
              <w:spacing w:before="60" w:after="60" w:line="240" w:lineRule="auto"/>
              <w:ind w:left="227" w:right="-24" w:hanging="227"/>
              <w:jc w:val="left"/>
              <w:rPr>
                <w:rFonts w:cs="Arial"/>
                <w:b/>
                <w:bCs/>
                <w:sz w:val="20"/>
                <w:lang w:val="it-CH" w:eastAsia="de-CH"/>
              </w:rPr>
            </w:pPr>
            <w:r w:rsidRPr="003E3899">
              <w:rPr>
                <w:rFonts w:cs="Arial"/>
                <w:b/>
                <w:bCs/>
                <w:sz w:val="20"/>
                <w:lang w:val="it-CH" w:eastAsia="de-CH"/>
              </w:rPr>
              <w:t>60</w:t>
            </w:r>
          </w:p>
        </w:tc>
        <w:tc>
          <w:tcPr>
            <w:tcW w:w="773" w:type="dxa"/>
            <w:shd w:val="clear" w:color="auto" w:fill="D9D9D9"/>
          </w:tcPr>
          <w:p w14:paraId="1995659C" w14:textId="77777777" w:rsidR="003E3899" w:rsidRPr="003E3899" w:rsidRDefault="003E3899" w:rsidP="003E3899">
            <w:pPr>
              <w:spacing w:before="60" w:after="60" w:line="240" w:lineRule="auto"/>
              <w:ind w:left="227" w:hanging="227"/>
              <w:jc w:val="left"/>
              <w:rPr>
                <w:rFonts w:cs="Arial"/>
                <w:b/>
                <w:bCs/>
                <w:sz w:val="20"/>
                <w:lang w:val="it-CH" w:eastAsia="de-CH"/>
              </w:rPr>
            </w:pPr>
            <w:r w:rsidRPr="003E3899">
              <w:rPr>
                <w:rFonts w:cs="Arial"/>
                <w:b/>
                <w:bCs/>
                <w:sz w:val="20"/>
                <w:lang w:val="it-CH" w:eastAsia="de-CH"/>
              </w:rPr>
              <w:t> </w:t>
            </w:r>
          </w:p>
        </w:tc>
        <w:tc>
          <w:tcPr>
            <w:tcW w:w="2552" w:type="dxa"/>
            <w:shd w:val="clear" w:color="auto" w:fill="D9D9D9"/>
          </w:tcPr>
          <w:p w14:paraId="1367C3CD" w14:textId="77777777" w:rsidR="003E3899" w:rsidRPr="003E3899" w:rsidRDefault="003E3899" w:rsidP="003E3899">
            <w:pPr>
              <w:spacing w:before="60" w:after="60" w:line="240" w:lineRule="auto"/>
              <w:jc w:val="left"/>
              <w:rPr>
                <w:rFonts w:cs="Arial"/>
                <w:b/>
                <w:bCs/>
                <w:sz w:val="20"/>
                <w:lang w:val="it-CH" w:eastAsia="de-CH"/>
              </w:rPr>
            </w:pPr>
            <w:r w:rsidRPr="003E3899">
              <w:rPr>
                <w:rFonts w:cs="Arial"/>
                <w:b/>
                <w:bCs/>
                <w:sz w:val="20"/>
                <w:lang w:val="it-CH" w:eastAsia="de-CH"/>
              </w:rPr>
              <w:t>Trasferimento di investimenti materiali nei beni patrimoniali</w:t>
            </w:r>
          </w:p>
        </w:tc>
        <w:tc>
          <w:tcPr>
            <w:tcW w:w="5387" w:type="dxa"/>
            <w:shd w:val="clear" w:color="auto" w:fill="D9D9D9"/>
          </w:tcPr>
          <w:p w14:paraId="0ECF56CF" w14:textId="77777777" w:rsidR="003E3899" w:rsidRPr="003E3899" w:rsidRDefault="003E3899" w:rsidP="003E3899">
            <w:pPr>
              <w:numPr>
                <w:ilvl w:val="0"/>
                <w:numId w:val="38"/>
              </w:numPr>
              <w:tabs>
                <w:tab w:val="clear" w:pos="360"/>
              </w:tabs>
              <w:overflowPunct w:val="0"/>
              <w:autoSpaceDE w:val="0"/>
              <w:autoSpaceDN w:val="0"/>
              <w:adjustRightInd w:val="0"/>
              <w:spacing w:before="60" w:line="240" w:lineRule="auto"/>
              <w:ind w:left="227" w:hanging="227"/>
              <w:jc w:val="left"/>
              <w:textAlignment w:val="baseline"/>
              <w:rPr>
                <w:rFonts w:cs="Arial"/>
                <w:iCs/>
                <w:sz w:val="20"/>
                <w:lang w:val="it-CH" w:eastAsia="de-CH"/>
              </w:rPr>
            </w:pPr>
            <w:r w:rsidRPr="003E3899">
              <w:rPr>
                <w:rFonts w:cs="Arial"/>
                <w:iCs/>
                <w:sz w:val="20"/>
                <w:lang w:val="it-CH" w:eastAsia="de-CH"/>
              </w:rPr>
              <w:t>Gli investimenti materiali non più necessari per alienare determinati investimenti materiali o per svolgere determinati compiti pubblici devono essere trasferiti nei beni patrimoniali (gruppo specifico 108) (passaggio dai beni amministrativi ai beni patrimoniali).</w:t>
            </w:r>
          </w:p>
        </w:tc>
      </w:tr>
      <w:tr w:rsidR="003E3899" w:rsidRPr="003E3899" w14:paraId="592FEAE8" w14:textId="77777777" w:rsidTr="005C2F64">
        <w:trPr>
          <w:trHeight w:val="510"/>
        </w:trPr>
        <w:tc>
          <w:tcPr>
            <w:tcW w:w="0" w:type="auto"/>
            <w:shd w:val="clear" w:color="auto" w:fill="F2F2F2"/>
            <w:noWrap/>
          </w:tcPr>
          <w:p w14:paraId="542E21B1"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600</w:t>
            </w:r>
          </w:p>
        </w:tc>
        <w:tc>
          <w:tcPr>
            <w:tcW w:w="773" w:type="dxa"/>
            <w:shd w:val="clear" w:color="auto" w:fill="F2F2F2"/>
          </w:tcPr>
          <w:p w14:paraId="08CF6815"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17D8ACDF"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Trasferimento fondi</w:t>
            </w:r>
          </w:p>
        </w:tc>
        <w:tc>
          <w:tcPr>
            <w:tcW w:w="5387" w:type="dxa"/>
            <w:shd w:val="clear" w:color="auto" w:fill="F2F2F2"/>
          </w:tcPr>
          <w:p w14:paraId="6E6CA62C"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Trasferimento nei beni patrimoniali dal conto 1400 Fondi non edificati beni amministrativi.</w:t>
            </w:r>
          </w:p>
        </w:tc>
      </w:tr>
      <w:tr w:rsidR="003E3899" w:rsidRPr="003E3899" w14:paraId="1ECB754A" w14:textId="77777777" w:rsidTr="005C2F64">
        <w:trPr>
          <w:trHeight w:val="255"/>
        </w:trPr>
        <w:tc>
          <w:tcPr>
            <w:tcW w:w="0" w:type="auto"/>
            <w:shd w:val="clear" w:color="auto" w:fill="F2F2F2"/>
            <w:noWrap/>
          </w:tcPr>
          <w:p w14:paraId="1E53A91D"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601</w:t>
            </w:r>
          </w:p>
        </w:tc>
        <w:tc>
          <w:tcPr>
            <w:tcW w:w="773" w:type="dxa"/>
            <w:shd w:val="clear" w:color="auto" w:fill="F2F2F2"/>
          </w:tcPr>
          <w:p w14:paraId="0A8B876B"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25D6CB18"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Trasferimento strade</w:t>
            </w:r>
          </w:p>
        </w:tc>
        <w:tc>
          <w:tcPr>
            <w:tcW w:w="5387" w:type="dxa"/>
            <w:shd w:val="clear" w:color="auto" w:fill="F2F2F2"/>
          </w:tcPr>
          <w:p w14:paraId="3C3A2C8A"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Trasferimento nei beni patrimoniali dal conto 1401 Strade.</w:t>
            </w:r>
          </w:p>
        </w:tc>
      </w:tr>
      <w:tr w:rsidR="003E3899" w:rsidRPr="003E3899" w14:paraId="40E92EC1" w14:textId="77777777" w:rsidTr="005C2F64">
        <w:trPr>
          <w:trHeight w:val="255"/>
        </w:trPr>
        <w:tc>
          <w:tcPr>
            <w:tcW w:w="0" w:type="auto"/>
            <w:shd w:val="clear" w:color="auto" w:fill="F2F2F2"/>
            <w:noWrap/>
          </w:tcPr>
          <w:p w14:paraId="7E5F5279"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602</w:t>
            </w:r>
          </w:p>
        </w:tc>
        <w:tc>
          <w:tcPr>
            <w:tcW w:w="773" w:type="dxa"/>
            <w:shd w:val="clear" w:color="auto" w:fill="F2F2F2"/>
          </w:tcPr>
          <w:p w14:paraId="29EBEDCF"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5B0EEFCB"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Trasferimento opere idrauliche</w:t>
            </w:r>
          </w:p>
        </w:tc>
        <w:tc>
          <w:tcPr>
            <w:tcW w:w="5387" w:type="dxa"/>
            <w:shd w:val="clear" w:color="auto" w:fill="F2F2F2"/>
          </w:tcPr>
          <w:p w14:paraId="67123787"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 xml:space="preserve">Trasferimento nei beni patrimoniali dal conto </w:t>
            </w:r>
            <w:r w:rsidRPr="003E3899">
              <w:rPr>
                <w:rFonts w:cs="Arial"/>
                <w:iCs/>
                <w:sz w:val="20"/>
                <w:lang w:val="it-CH" w:eastAsia="de-CH"/>
              </w:rPr>
              <w:br/>
              <w:t>1402 Opere idrauliche.</w:t>
            </w:r>
          </w:p>
        </w:tc>
      </w:tr>
      <w:tr w:rsidR="003E3899" w:rsidRPr="003E3899" w14:paraId="4EF94EAF" w14:textId="77777777" w:rsidTr="005C2F64">
        <w:trPr>
          <w:trHeight w:val="255"/>
        </w:trPr>
        <w:tc>
          <w:tcPr>
            <w:tcW w:w="0" w:type="auto"/>
            <w:shd w:val="clear" w:color="auto" w:fill="F2F2F2"/>
            <w:noWrap/>
          </w:tcPr>
          <w:p w14:paraId="4CB36D7E"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603</w:t>
            </w:r>
          </w:p>
        </w:tc>
        <w:tc>
          <w:tcPr>
            <w:tcW w:w="773" w:type="dxa"/>
            <w:shd w:val="clear" w:color="auto" w:fill="F2F2F2"/>
          </w:tcPr>
          <w:p w14:paraId="1A7C4A46"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2D3A2E8E"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Trasferimento rimanenti opere del genio civile</w:t>
            </w:r>
          </w:p>
        </w:tc>
        <w:tc>
          <w:tcPr>
            <w:tcW w:w="5387" w:type="dxa"/>
            <w:shd w:val="clear" w:color="auto" w:fill="F2F2F2"/>
          </w:tcPr>
          <w:p w14:paraId="2C18D03C"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 xml:space="preserve">Trasferimento nei beni patrimoniali dal conto </w:t>
            </w:r>
            <w:r w:rsidRPr="003E3899">
              <w:rPr>
                <w:rFonts w:cs="Arial"/>
                <w:iCs/>
                <w:sz w:val="20"/>
                <w:lang w:val="it-CH" w:eastAsia="de-CH"/>
              </w:rPr>
              <w:br/>
              <w:t>1403 Rimanenti opere del genio civile.</w:t>
            </w:r>
          </w:p>
        </w:tc>
      </w:tr>
      <w:tr w:rsidR="003E3899" w:rsidRPr="003E3899" w14:paraId="49219336" w14:textId="77777777" w:rsidTr="005C2F64">
        <w:trPr>
          <w:trHeight w:val="255"/>
        </w:trPr>
        <w:tc>
          <w:tcPr>
            <w:tcW w:w="0" w:type="auto"/>
            <w:shd w:val="clear" w:color="auto" w:fill="F2F2F2"/>
            <w:noWrap/>
          </w:tcPr>
          <w:p w14:paraId="4D4C74F4"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604</w:t>
            </w:r>
          </w:p>
        </w:tc>
        <w:tc>
          <w:tcPr>
            <w:tcW w:w="773" w:type="dxa"/>
            <w:shd w:val="clear" w:color="auto" w:fill="F2F2F2"/>
          </w:tcPr>
          <w:p w14:paraId="092F8544"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7F184642"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Trasferimento opere edili</w:t>
            </w:r>
          </w:p>
        </w:tc>
        <w:tc>
          <w:tcPr>
            <w:tcW w:w="5387" w:type="dxa"/>
            <w:shd w:val="clear" w:color="auto" w:fill="F2F2F2"/>
          </w:tcPr>
          <w:p w14:paraId="614C59E5"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 xml:space="preserve">Trasferimento nei beni patrimoniali dal conto </w:t>
            </w:r>
            <w:r w:rsidRPr="003E3899">
              <w:rPr>
                <w:rFonts w:cs="Arial"/>
                <w:iCs/>
                <w:sz w:val="20"/>
                <w:lang w:val="it-CH" w:eastAsia="de-CH"/>
              </w:rPr>
              <w:br/>
              <w:t>1404 Opere edili.</w:t>
            </w:r>
          </w:p>
        </w:tc>
      </w:tr>
      <w:tr w:rsidR="003E3899" w:rsidRPr="003E3899" w14:paraId="1F184476" w14:textId="77777777" w:rsidTr="005C2F64">
        <w:trPr>
          <w:trHeight w:val="255"/>
        </w:trPr>
        <w:tc>
          <w:tcPr>
            <w:tcW w:w="0" w:type="auto"/>
            <w:shd w:val="clear" w:color="auto" w:fill="F2F2F2"/>
            <w:noWrap/>
          </w:tcPr>
          <w:p w14:paraId="28196379"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605</w:t>
            </w:r>
          </w:p>
        </w:tc>
        <w:tc>
          <w:tcPr>
            <w:tcW w:w="773" w:type="dxa"/>
            <w:shd w:val="clear" w:color="auto" w:fill="F2F2F2"/>
          </w:tcPr>
          <w:p w14:paraId="7109DF2A"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22C32FAB"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Trasferimento foreste</w:t>
            </w:r>
          </w:p>
        </w:tc>
        <w:tc>
          <w:tcPr>
            <w:tcW w:w="5387" w:type="dxa"/>
            <w:shd w:val="clear" w:color="auto" w:fill="F2F2F2"/>
          </w:tcPr>
          <w:p w14:paraId="35086BB1"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 xml:space="preserve">Trasferimento nei beni patrimoniali dal conto </w:t>
            </w:r>
            <w:r w:rsidRPr="003E3899">
              <w:rPr>
                <w:rFonts w:cs="Arial"/>
                <w:iCs/>
                <w:sz w:val="20"/>
                <w:lang w:val="it-CH" w:eastAsia="de-CH"/>
              </w:rPr>
              <w:br/>
              <w:t>1405 Foreste.</w:t>
            </w:r>
          </w:p>
        </w:tc>
      </w:tr>
      <w:tr w:rsidR="003E3899" w:rsidRPr="003E3899" w14:paraId="19BAA3D7" w14:textId="77777777" w:rsidTr="005C2F64">
        <w:trPr>
          <w:trHeight w:val="255"/>
        </w:trPr>
        <w:tc>
          <w:tcPr>
            <w:tcW w:w="0" w:type="auto"/>
            <w:shd w:val="clear" w:color="auto" w:fill="F2F2F2"/>
            <w:noWrap/>
          </w:tcPr>
          <w:p w14:paraId="01073092"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606</w:t>
            </w:r>
          </w:p>
        </w:tc>
        <w:tc>
          <w:tcPr>
            <w:tcW w:w="773" w:type="dxa"/>
            <w:shd w:val="clear" w:color="auto" w:fill="F2F2F2"/>
          </w:tcPr>
          <w:p w14:paraId="0BDF1261"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07D0D5B4"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Trasferimento beni mobili</w:t>
            </w:r>
          </w:p>
        </w:tc>
        <w:tc>
          <w:tcPr>
            <w:tcW w:w="5387" w:type="dxa"/>
            <w:shd w:val="clear" w:color="auto" w:fill="F2F2F2"/>
          </w:tcPr>
          <w:p w14:paraId="71A31DC9"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 xml:space="preserve">Trasferimento nei beni patrimoniali dal conto </w:t>
            </w:r>
            <w:r w:rsidRPr="003E3899">
              <w:rPr>
                <w:rFonts w:cs="Arial"/>
                <w:iCs/>
                <w:sz w:val="20"/>
                <w:lang w:val="it-CH" w:eastAsia="de-CH"/>
              </w:rPr>
              <w:br/>
              <w:t>1406 Beni mobili beni amministrativi.</w:t>
            </w:r>
          </w:p>
        </w:tc>
      </w:tr>
      <w:tr w:rsidR="003E3899" w:rsidRPr="003E3899" w14:paraId="110486CE" w14:textId="77777777" w:rsidTr="005C2F64">
        <w:trPr>
          <w:trHeight w:val="255"/>
        </w:trPr>
        <w:tc>
          <w:tcPr>
            <w:tcW w:w="0" w:type="auto"/>
            <w:shd w:val="clear" w:color="auto" w:fill="F2F2F2"/>
            <w:noWrap/>
          </w:tcPr>
          <w:p w14:paraId="282C3C0F"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609</w:t>
            </w:r>
          </w:p>
        </w:tc>
        <w:tc>
          <w:tcPr>
            <w:tcW w:w="773" w:type="dxa"/>
            <w:shd w:val="clear" w:color="auto" w:fill="F2F2F2"/>
          </w:tcPr>
          <w:p w14:paraId="4408D3D4"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21B357B1"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Trasferimento rimanenti investimenti materiali</w:t>
            </w:r>
          </w:p>
        </w:tc>
        <w:tc>
          <w:tcPr>
            <w:tcW w:w="5387" w:type="dxa"/>
            <w:shd w:val="clear" w:color="auto" w:fill="F2F2F2"/>
          </w:tcPr>
          <w:p w14:paraId="7837D573"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 xml:space="preserve">Trasferimento nei beni patrimoniali dal conto </w:t>
            </w:r>
            <w:r w:rsidRPr="003E3899">
              <w:rPr>
                <w:rFonts w:cs="Arial"/>
                <w:iCs/>
                <w:sz w:val="20"/>
                <w:lang w:val="it-CH" w:eastAsia="de-CH"/>
              </w:rPr>
              <w:br/>
              <w:t>1409 Rimanenti investimenti materiali.</w:t>
            </w:r>
          </w:p>
        </w:tc>
      </w:tr>
      <w:tr w:rsidR="003E3899" w:rsidRPr="003E3899" w14:paraId="1C73EC39" w14:textId="77777777" w:rsidTr="005C2F64">
        <w:trPr>
          <w:trHeight w:val="1275"/>
        </w:trPr>
        <w:tc>
          <w:tcPr>
            <w:tcW w:w="0" w:type="auto"/>
            <w:shd w:val="clear" w:color="auto" w:fill="D9D9D9"/>
            <w:noWrap/>
          </w:tcPr>
          <w:p w14:paraId="75B44135" w14:textId="77777777" w:rsidR="003E3899" w:rsidRPr="003E3899" w:rsidRDefault="003E3899" w:rsidP="003E3899">
            <w:pPr>
              <w:spacing w:before="60" w:after="60" w:line="240" w:lineRule="auto"/>
              <w:ind w:left="227" w:right="-24" w:hanging="227"/>
              <w:jc w:val="left"/>
              <w:rPr>
                <w:rFonts w:cs="Arial"/>
                <w:b/>
                <w:bCs/>
                <w:sz w:val="20"/>
                <w:lang w:val="it-CH" w:eastAsia="de-CH"/>
              </w:rPr>
            </w:pPr>
            <w:r w:rsidRPr="003E3899">
              <w:rPr>
                <w:rFonts w:cs="Arial"/>
                <w:b/>
                <w:bCs/>
                <w:sz w:val="20"/>
                <w:lang w:val="it-CH" w:eastAsia="de-CH"/>
              </w:rPr>
              <w:t>61</w:t>
            </w:r>
          </w:p>
        </w:tc>
        <w:tc>
          <w:tcPr>
            <w:tcW w:w="773" w:type="dxa"/>
            <w:shd w:val="clear" w:color="auto" w:fill="D9D9D9"/>
          </w:tcPr>
          <w:p w14:paraId="1F368D2F" w14:textId="77777777" w:rsidR="003E3899" w:rsidRPr="003E3899" w:rsidRDefault="003E3899" w:rsidP="003E3899">
            <w:pPr>
              <w:spacing w:before="60" w:after="60" w:line="240" w:lineRule="auto"/>
              <w:ind w:left="227" w:hanging="227"/>
              <w:jc w:val="left"/>
              <w:rPr>
                <w:rFonts w:cs="Arial"/>
                <w:b/>
                <w:bCs/>
                <w:sz w:val="20"/>
                <w:lang w:val="it-CH" w:eastAsia="de-CH"/>
              </w:rPr>
            </w:pPr>
            <w:r w:rsidRPr="003E3899">
              <w:rPr>
                <w:rFonts w:cs="Arial"/>
                <w:b/>
                <w:bCs/>
                <w:sz w:val="20"/>
                <w:lang w:val="it-CH" w:eastAsia="de-CH"/>
              </w:rPr>
              <w:t> </w:t>
            </w:r>
          </w:p>
        </w:tc>
        <w:tc>
          <w:tcPr>
            <w:tcW w:w="2552" w:type="dxa"/>
            <w:shd w:val="clear" w:color="auto" w:fill="D9D9D9"/>
          </w:tcPr>
          <w:p w14:paraId="0AD31287" w14:textId="77777777" w:rsidR="003E3899" w:rsidRPr="003E3899" w:rsidRDefault="003E3899" w:rsidP="003E3899">
            <w:pPr>
              <w:spacing w:before="60" w:after="60" w:line="240" w:lineRule="auto"/>
              <w:jc w:val="left"/>
              <w:rPr>
                <w:rFonts w:cs="Arial"/>
                <w:b/>
                <w:bCs/>
                <w:sz w:val="20"/>
                <w:lang w:val="it-CH" w:eastAsia="de-CH"/>
              </w:rPr>
            </w:pPr>
            <w:r w:rsidRPr="003E3899">
              <w:rPr>
                <w:rFonts w:cs="Arial"/>
                <w:b/>
                <w:bCs/>
                <w:sz w:val="20"/>
                <w:lang w:val="it-CH" w:eastAsia="de-CH"/>
              </w:rPr>
              <w:t>Rimborsi</w:t>
            </w:r>
          </w:p>
        </w:tc>
        <w:tc>
          <w:tcPr>
            <w:tcW w:w="5387" w:type="dxa"/>
            <w:shd w:val="clear" w:color="auto" w:fill="D9D9D9"/>
          </w:tcPr>
          <w:p w14:paraId="5E7A7F56" w14:textId="77777777" w:rsidR="003E3899" w:rsidRPr="003E3899" w:rsidRDefault="003E3899" w:rsidP="003E3899">
            <w:pPr>
              <w:numPr>
                <w:ilvl w:val="0"/>
                <w:numId w:val="38"/>
              </w:numPr>
              <w:tabs>
                <w:tab w:val="clear" w:pos="360"/>
              </w:tabs>
              <w:overflowPunct w:val="0"/>
              <w:autoSpaceDE w:val="0"/>
              <w:autoSpaceDN w:val="0"/>
              <w:adjustRightInd w:val="0"/>
              <w:spacing w:before="60" w:line="240" w:lineRule="auto"/>
              <w:ind w:left="227" w:hanging="227"/>
              <w:jc w:val="left"/>
              <w:textAlignment w:val="baseline"/>
              <w:rPr>
                <w:rFonts w:cs="Arial"/>
                <w:iCs/>
                <w:sz w:val="20"/>
                <w:lang w:val="it-CH" w:eastAsia="de-CH"/>
              </w:rPr>
            </w:pPr>
            <w:r w:rsidRPr="003E3899">
              <w:rPr>
                <w:rFonts w:cs="Arial"/>
                <w:iCs/>
                <w:sz w:val="20"/>
                <w:lang w:val="it-CH" w:eastAsia="de-CH"/>
              </w:rPr>
              <w:t>Gli investimenti per conto di terzi (gruppo specifico 51) sono rimborsati dai terzi stessi e registrati nel gruppo specifico 61 (principio dell’espressione al lordo). Le uscite avvenute nel periodo contabile creano un credito corrispondente nei confronti dei terzi. Le uscite e il diritto al rimborso sono determinati in modo da avere lo stesso importo e compensarsi.</w:t>
            </w:r>
          </w:p>
        </w:tc>
      </w:tr>
      <w:tr w:rsidR="003E3899" w:rsidRPr="003E3899" w14:paraId="412E2B4A" w14:textId="77777777" w:rsidTr="005C2F64">
        <w:trPr>
          <w:trHeight w:val="255"/>
        </w:trPr>
        <w:tc>
          <w:tcPr>
            <w:tcW w:w="0" w:type="auto"/>
            <w:shd w:val="clear" w:color="auto" w:fill="F2F2F2"/>
            <w:noWrap/>
          </w:tcPr>
          <w:p w14:paraId="263A025A"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610</w:t>
            </w:r>
          </w:p>
        </w:tc>
        <w:tc>
          <w:tcPr>
            <w:tcW w:w="773" w:type="dxa"/>
            <w:shd w:val="clear" w:color="auto" w:fill="F2F2F2"/>
          </w:tcPr>
          <w:p w14:paraId="1A7900A7"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2F1AC4DC"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Fondi</w:t>
            </w:r>
          </w:p>
        </w:tc>
        <w:tc>
          <w:tcPr>
            <w:tcW w:w="5387" w:type="dxa"/>
            <w:shd w:val="clear" w:color="auto" w:fill="F2F2F2"/>
          </w:tcPr>
          <w:p w14:paraId="30FEFC9F"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Rimborsi per investimenti per conto di terzi in fondi.</w:t>
            </w:r>
          </w:p>
        </w:tc>
      </w:tr>
      <w:tr w:rsidR="003E3899" w:rsidRPr="003E3899" w14:paraId="63D47571" w14:textId="77777777" w:rsidTr="005C2F64">
        <w:trPr>
          <w:trHeight w:val="255"/>
        </w:trPr>
        <w:tc>
          <w:tcPr>
            <w:tcW w:w="0" w:type="auto"/>
            <w:shd w:val="clear" w:color="auto" w:fill="F2F2F2"/>
            <w:noWrap/>
          </w:tcPr>
          <w:p w14:paraId="233F9352"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611</w:t>
            </w:r>
          </w:p>
        </w:tc>
        <w:tc>
          <w:tcPr>
            <w:tcW w:w="773" w:type="dxa"/>
            <w:shd w:val="clear" w:color="auto" w:fill="F2F2F2"/>
          </w:tcPr>
          <w:p w14:paraId="590377AC"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7512D4E0"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Strade</w:t>
            </w:r>
          </w:p>
        </w:tc>
        <w:tc>
          <w:tcPr>
            <w:tcW w:w="5387" w:type="dxa"/>
            <w:shd w:val="clear" w:color="auto" w:fill="F2F2F2"/>
          </w:tcPr>
          <w:p w14:paraId="6E7D9BF2"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Rimborsi per investimenti per conto di terzi in strade.</w:t>
            </w:r>
          </w:p>
        </w:tc>
      </w:tr>
      <w:tr w:rsidR="003E3899" w:rsidRPr="00B103B4" w14:paraId="0A0A6812" w14:textId="77777777" w:rsidTr="005C2F64">
        <w:trPr>
          <w:trHeight w:val="255"/>
        </w:trPr>
        <w:tc>
          <w:tcPr>
            <w:tcW w:w="0" w:type="auto"/>
            <w:shd w:val="clear" w:color="auto" w:fill="F2F2F2"/>
            <w:noWrap/>
          </w:tcPr>
          <w:p w14:paraId="68AA6ADB"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612</w:t>
            </w:r>
          </w:p>
        </w:tc>
        <w:tc>
          <w:tcPr>
            <w:tcW w:w="773" w:type="dxa"/>
            <w:shd w:val="clear" w:color="auto" w:fill="F2F2F2"/>
          </w:tcPr>
          <w:p w14:paraId="6CD24898"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5A37E4C8"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Opere idrauliche</w:t>
            </w:r>
          </w:p>
        </w:tc>
        <w:tc>
          <w:tcPr>
            <w:tcW w:w="5387" w:type="dxa"/>
            <w:shd w:val="clear" w:color="auto" w:fill="F2F2F2"/>
          </w:tcPr>
          <w:p w14:paraId="2D50A659"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Rimborsi per investimenti per conto di terzi in opere idrauliche.</w:t>
            </w:r>
          </w:p>
        </w:tc>
      </w:tr>
      <w:tr w:rsidR="003E3899" w:rsidRPr="003E3899" w14:paraId="5DCBFA56" w14:textId="77777777" w:rsidTr="005C2F64">
        <w:trPr>
          <w:trHeight w:val="255"/>
        </w:trPr>
        <w:tc>
          <w:tcPr>
            <w:tcW w:w="0" w:type="auto"/>
            <w:shd w:val="clear" w:color="auto" w:fill="F2F2F2"/>
            <w:noWrap/>
          </w:tcPr>
          <w:p w14:paraId="4C4735CF"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613</w:t>
            </w:r>
          </w:p>
        </w:tc>
        <w:tc>
          <w:tcPr>
            <w:tcW w:w="773" w:type="dxa"/>
            <w:shd w:val="clear" w:color="auto" w:fill="F2F2F2"/>
          </w:tcPr>
          <w:p w14:paraId="62E813AC"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7C47A6A4" w14:textId="77777777" w:rsidR="003E3899" w:rsidRPr="003E3899" w:rsidRDefault="003E3899" w:rsidP="003E3899">
            <w:pPr>
              <w:spacing w:line="240" w:lineRule="auto"/>
              <w:jc w:val="left"/>
              <w:rPr>
                <w:rFonts w:cs="Arial"/>
                <w:iCs/>
                <w:color w:val="000000"/>
                <w:sz w:val="20"/>
                <w:lang w:val="it-CH" w:eastAsia="de-CH"/>
              </w:rPr>
            </w:pPr>
            <w:r w:rsidRPr="003E3899">
              <w:rPr>
                <w:rFonts w:cs="Arial"/>
                <w:iCs/>
                <w:color w:val="000000"/>
                <w:sz w:val="20"/>
                <w:lang w:val="it-CH" w:eastAsia="de-CH"/>
              </w:rPr>
              <w:t>Opere del genio civile</w:t>
            </w:r>
          </w:p>
        </w:tc>
        <w:tc>
          <w:tcPr>
            <w:tcW w:w="5387" w:type="dxa"/>
            <w:shd w:val="clear" w:color="auto" w:fill="F2F2F2"/>
          </w:tcPr>
          <w:p w14:paraId="63D0D6C4"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color w:val="000000"/>
                <w:sz w:val="20"/>
                <w:lang w:val="it-CH" w:eastAsia="de-CH"/>
              </w:rPr>
            </w:pPr>
            <w:r w:rsidRPr="003E3899">
              <w:rPr>
                <w:rFonts w:cs="Arial"/>
                <w:iCs/>
                <w:color w:val="000000"/>
                <w:sz w:val="20"/>
                <w:lang w:val="it-CH" w:eastAsia="de-CH"/>
              </w:rPr>
              <w:t>Rimborsi per investimenti per conto di terzi in opere del genio civile.</w:t>
            </w:r>
          </w:p>
        </w:tc>
      </w:tr>
      <w:tr w:rsidR="003E3899" w:rsidRPr="003E3899" w14:paraId="10EFA7F7" w14:textId="77777777" w:rsidTr="005C2F64">
        <w:trPr>
          <w:trHeight w:val="255"/>
        </w:trPr>
        <w:tc>
          <w:tcPr>
            <w:tcW w:w="0" w:type="auto"/>
            <w:shd w:val="clear" w:color="auto" w:fill="F2F2F2"/>
            <w:noWrap/>
          </w:tcPr>
          <w:p w14:paraId="754FACFA"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614</w:t>
            </w:r>
          </w:p>
        </w:tc>
        <w:tc>
          <w:tcPr>
            <w:tcW w:w="773" w:type="dxa"/>
            <w:shd w:val="clear" w:color="auto" w:fill="F2F2F2"/>
          </w:tcPr>
          <w:p w14:paraId="0CABD6B4"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37586FD0"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Opere edili</w:t>
            </w:r>
          </w:p>
        </w:tc>
        <w:tc>
          <w:tcPr>
            <w:tcW w:w="5387" w:type="dxa"/>
            <w:shd w:val="clear" w:color="auto" w:fill="F2F2F2"/>
          </w:tcPr>
          <w:p w14:paraId="56C64FC9"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Rimborsi per investimenti per conto di terzi in opere edili.</w:t>
            </w:r>
          </w:p>
        </w:tc>
      </w:tr>
      <w:tr w:rsidR="003E3899" w:rsidRPr="003E3899" w14:paraId="0436088C" w14:textId="77777777" w:rsidTr="005C2F64">
        <w:trPr>
          <w:trHeight w:val="255"/>
        </w:trPr>
        <w:tc>
          <w:tcPr>
            <w:tcW w:w="0" w:type="auto"/>
            <w:shd w:val="clear" w:color="auto" w:fill="F2F2F2"/>
            <w:noWrap/>
          </w:tcPr>
          <w:p w14:paraId="550B6F51"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615</w:t>
            </w:r>
          </w:p>
        </w:tc>
        <w:tc>
          <w:tcPr>
            <w:tcW w:w="773" w:type="dxa"/>
            <w:shd w:val="clear" w:color="auto" w:fill="F2F2F2"/>
          </w:tcPr>
          <w:p w14:paraId="32BA664B"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33F32C5B"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Foreste</w:t>
            </w:r>
          </w:p>
        </w:tc>
        <w:tc>
          <w:tcPr>
            <w:tcW w:w="5387" w:type="dxa"/>
            <w:shd w:val="clear" w:color="auto" w:fill="F2F2F2"/>
          </w:tcPr>
          <w:p w14:paraId="12F9621F"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Rimborsi per investimenti per conto di terzi in foreste.</w:t>
            </w:r>
          </w:p>
        </w:tc>
      </w:tr>
      <w:tr w:rsidR="003E3899" w:rsidRPr="003E3899" w14:paraId="274487C1" w14:textId="77777777" w:rsidTr="005C2F64">
        <w:trPr>
          <w:trHeight w:val="255"/>
        </w:trPr>
        <w:tc>
          <w:tcPr>
            <w:tcW w:w="0" w:type="auto"/>
            <w:shd w:val="clear" w:color="auto" w:fill="F2F2F2"/>
            <w:noWrap/>
          </w:tcPr>
          <w:p w14:paraId="27F288B3"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616</w:t>
            </w:r>
          </w:p>
        </w:tc>
        <w:tc>
          <w:tcPr>
            <w:tcW w:w="773" w:type="dxa"/>
            <w:shd w:val="clear" w:color="auto" w:fill="F2F2F2"/>
          </w:tcPr>
          <w:p w14:paraId="1E730A74"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3E64CC4C"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Beni mobili</w:t>
            </w:r>
          </w:p>
        </w:tc>
        <w:tc>
          <w:tcPr>
            <w:tcW w:w="5387" w:type="dxa"/>
            <w:shd w:val="clear" w:color="auto" w:fill="F2F2F2"/>
          </w:tcPr>
          <w:p w14:paraId="3BFE5660"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Rimborsi per investimenti per conto di terzi in beni mobili.</w:t>
            </w:r>
          </w:p>
        </w:tc>
      </w:tr>
      <w:tr w:rsidR="003E3899" w:rsidRPr="003E3899" w14:paraId="16C36E25" w14:textId="77777777" w:rsidTr="005C2F64">
        <w:trPr>
          <w:trHeight w:val="255"/>
        </w:trPr>
        <w:tc>
          <w:tcPr>
            <w:tcW w:w="0" w:type="auto"/>
            <w:shd w:val="clear" w:color="auto" w:fill="F2F2F2"/>
            <w:noWrap/>
          </w:tcPr>
          <w:p w14:paraId="0B18B9A7"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619</w:t>
            </w:r>
          </w:p>
        </w:tc>
        <w:tc>
          <w:tcPr>
            <w:tcW w:w="773" w:type="dxa"/>
            <w:shd w:val="clear" w:color="auto" w:fill="F2F2F2"/>
          </w:tcPr>
          <w:p w14:paraId="4E96FA88"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11161C75"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 xml:space="preserve">Diversi investimenti materiali </w:t>
            </w:r>
          </w:p>
        </w:tc>
        <w:tc>
          <w:tcPr>
            <w:tcW w:w="5387" w:type="dxa"/>
            <w:shd w:val="clear" w:color="auto" w:fill="F2F2F2"/>
          </w:tcPr>
          <w:p w14:paraId="184E814F"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Rimborsi per investimenti per conto di terzi in rimanenti investimenti materiali.</w:t>
            </w:r>
          </w:p>
        </w:tc>
      </w:tr>
      <w:tr w:rsidR="003E3899" w:rsidRPr="003E3899" w14:paraId="4AC3D3F7" w14:textId="77777777" w:rsidTr="005C2F64">
        <w:trPr>
          <w:trHeight w:val="510"/>
        </w:trPr>
        <w:tc>
          <w:tcPr>
            <w:tcW w:w="0" w:type="auto"/>
            <w:shd w:val="clear" w:color="auto" w:fill="D9D9D9"/>
            <w:noWrap/>
          </w:tcPr>
          <w:p w14:paraId="62654EFE" w14:textId="77777777" w:rsidR="003E3899" w:rsidRPr="003E3899" w:rsidRDefault="003E3899" w:rsidP="003E3899">
            <w:pPr>
              <w:spacing w:before="60" w:after="60" w:line="240" w:lineRule="auto"/>
              <w:ind w:left="227" w:right="-24" w:hanging="227"/>
              <w:jc w:val="left"/>
              <w:rPr>
                <w:rFonts w:cs="Arial"/>
                <w:b/>
                <w:bCs/>
                <w:sz w:val="20"/>
                <w:lang w:val="it-CH" w:eastAsia="de-CH"/>
              </w:rPr>
            </w:pPr>
            <w:r w:rsidRPr="003E3899">
              <w:rPr>
                <w:rFonts w:cs="Arial"/>
                <w:b/>
                <w:bCs/>
                <w:sz w:val="20"/>
                <w:lang w:val="it-CH" w:eastAsia="de-CH"/>
              </w:rPr>
              <w:t>62</w:t>
            </w:r>
          </w:p>
        </w:tc>
        <w:tc>
          <w:tcPr>
            <w:tcW w:w="773" w:type="dxa"/>
            <w:shd w:val="clear" w:color="auto" w:fill="D9D9D9"/>
          </w:tcPr>
          <w:p w14:paraId="63944009" w14:textId="77777777" w:rsidR="003E3899" w:rsidRPr="003E3899" w:rsidRDefault="003E3899" w:rsidP="003E3899">
            <w:pPr>
              <w:spacing w:before="60" w:after="60" w:line="240" w:lineRule="auto"/>
              <w:ind w:left="227" w:hanging="227"/>
              <w:jc w:val="left"/>
              <w:rPr>
                <w:rFonts w:cs="Arial"/>
                <w:b/>
                <w:bCs/>
                <w:sz w:val="20"/>
                <w:lang w:val="it-CH" w:eastAsia="de-CH"/>
              </w:rPr>
            </w:pPr>
            <w:r w:rsidRPr="003E3899">
              <w:rPr>
                <w:rFonts w:cs="Arial"/>
                <w:b/>
                <w:bCs/>
                <w:sz w:val="20"/>
                <w:lang w:val="it-CH" w:eastAsia="de-CH"/>
              </w:rPr>
              <w:t> </w:t>
            </w:r>
          </w:p>
        </w:tc>
        <w:tc>
          <w:tcPr>
            <w:tcW w:w="2552" w:type="dxa"/>
            <w:shd w:val="clear" w:color="auto" w:fill="D9D9D9"/>
          </w:tcPr>
          <w:p w14:paraId="49698A56" w14:textId="77777777" w:rsidR="003E3899" w:rsidRPr="003E3899" w:rsidRDefault="003E3899" w:rsidP="003E3899">
            <w:pPr>
              <w:spacing w:before="60" w:after="60" w:line="240" w:lineRule="auto"/>
              <w:jc w:val="left"/>
              <w:rPr>
                <w:rFonts w:cs="Arial"/>
                <w:b/>
                <w:bCs/>
                <w:sz w:val="20"/>
                <w:lang w:val="it-CH" w:eastAsia="de-CH"/>
              </w:rPr>
            </w:pPr>
            <w:r w:rsidRPr="003E3899">
              <w:rPr>
                <w:rFonts w:cs="Arial"/>
                <w:b/>
                <w:bCs/>
                <w:sz w:val="20"/>
                <w:lang w:val="it-CH" w:eastAsia="de-CH"/>
              </w:rPr>
              <w:t>Diminuzione di investimenti immateriali</w:t>
            </w:r>
          </w:p>
        </w:tc>
        <w:tc>
          <w:tcPr>
            <w:tcW w:w="5387" w:type="dxa"/>
            <w:shd w:val="clear" w:color="auto" w:fill="D9D9D9"/>
          </w:tcPr>
          <w:p w14:paraId="70ECE2C0" w14:textId="77777777" w:rsidR="003E3899" w:rsidRPr="003E3899" w:rsidRDefault="003E3899" w:rsidP="003E3899">
            <w:pPr>
              <w:numPr>
                <w:ilvl w:val="0"/>
                <w:numId w:val="38"/>
              </w:numPr>
              <w:tabs>
                <w:tab w:val="clear" w:pos="360"/>
              </w:tabs>
              <w:overflowPunct w:val="0"/>
              <w:autoSpaceDE w:val="0"/>
              <w:autoSpaceDN w:val="0"/>
              <w:adjustRightInd w:val="0"/>
              <w:spacing w:before="60" w:line="240" w:lineRule="auto"/>
              <w:ind w:left="227" w:hanging="227"/>
              <w:jc w:val="left"/>
              <w:textAlignment w:val="baseline"/>
              <w:rPr>
                <w:rFonts w:cs="Arial"/>
                <w:iCs/>
                <w:sz w:val="20"/>
                <w:lang w:val="it-CH" w:eastAsia="de-CH"/>
              </w:rPr>
            </w:pPr>
            <w:r w:rsidRPr="003E3899">
              <w:rPr>
                <w:rFonts w:cs="Arial"/>
                <w:iCs/>
                <w:sz w:val="20"/>
                <w:lang w:val="it-CH" w:eastAsia="de-CH"/>
              </w:rPr>
              <w:t>Trasferimento di investimenti immateriali nei beni patrimoniali (cfr. gruppo specifico 60).</w:t>
            </w:r>
          </w:p>
        </w:tc>
      </w:tr>
      <w:tr w:rsidR="003E3899" w:rsidRPr="003E3899" w14:paraId="5FB8803B" w14:textId="77777777" w:rsidTr="005C2F64">
        <w:trPr>
          <w:trHeight w:val="255"/>
        </w:trPr>
        <w:tc>
          <w:tcPr>
            <w:tcW w:w="0" w:type="auto"/>
            <w:shd w:val="clear" w:color="auto" w:fill="F2F2F2"/>
            <w:noWrap/>
          </w:tcPr>
          <w:p w14:paraId="55A77A14"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620</w:t>
            </w:r>
          </w:p>
        </w:tc>
        <w:tc>
          <w:tcPr>
            <w:tcW w:w="773" w:type="dxa"/>
            <w:shd w:val="clear" w:color="auto" w:fill="F2F2F2"/>
          </w:tcPr>
          <w:p w14:paraId="150338D2"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37A784D1"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Software</w:t>
            </w:r>
          </w:p>
        </w:tc>
        <w:tc>
          <w:tcPr>
            <w:tcW w:w="5387" w:type="dxa"/>
            <w:shd w:val="clear" w:color="auto" w:fill="F2F2F2"/>
          </w:tcPr>
          <w:p w14:paraId="309F0611"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Trasferimenti nei beni patrimoniali dal conto 1420 Software.</w:t>
            </w:r>
          </w:p>
        </w:tc>
      </w:tr>
      <w:tr w:rsidR="003E3899" w:rsidRPr="003E3899" w14:paraId="7D32ED67" w14:textId="77777777" w:rsidTr="005C2F64">
        <w:trPr>
          <w:trHeight w:val="510"/>
        </w:trPr>
        <w:tc>
          <w:tcPr>
            <w:tcW w:w="0" w:type="auto"/>
            <w:shd w:val="clear" w:color="auto" w:fill="F2F2F2"/>
            <w:noWrap/>
          </w:tcPr>
          <w:p w14:paraId="441C5144"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621</w:t>
            </w:r>
          </w:p>
        </w:tc>
        <w:tc>
          <w:tcPr>
            <w:tcW w:w="773" w:type="dxa"/>
            <w:shd w:val="clear" w:color="auto" w:fill="F2F2F2"/>
          </w:tcPr>
          <w:p w14:paraId="0D6684E2"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31048A26"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Brevetti / Licenze</w:t>
            </w:r>
          </w:p>
        </w:tc>
        <w:tc>
          <w:tcPr>
            <w:tcW w:w="5387" w:type="dxa"/>
            <w:shd w:val="clear" w:color="auto" w:fill="F2F2F2"/>
          </w:tcPr>
          <w:p w14:paraId="1634A88D"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Trasferimenti nei beni patrimoniali dal conto 1421 Licenze, diritti d’uso e diritti di marchio.</w:t>
            </w:r>
          </w:p>
        </w:tc>
      </w:tr>
      <w:tr w:rsidR="003E3899" w:rsidRPr="003E3899" w14:paraId="2890530F" w14:textId="77777777" w:rsidTr="005C2F64">
        <w:trPr>
          <w:trHeight w:val="510"/>
        </w:trPr>
        <w:tc>
          <w:tcPr>
            <w:tcW w:w="0" w:type="auto"/>
            <w:shd w:val="clear" w:color="auto" w:fill="F2F2F2"/>
            <w:noWrap/>
          </w:tcPr>
          <w:p w14:paraId="25CA93DD"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629</w:t>
            </w:r>
          </w:p>
        </w:tc>
        <w:tc>
          <w:tcPr>
            <w:tcW w:w="773" w:type="dxa"/>
            <w:shd w:val="clear" w:color="auto" w:fill="F2F2F2"/>
          </w:tcPr>
          <w:p w14:paraId="67973A1C"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2F9D202F"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Rimanenti investimenti immateriali</w:t>
            </w:r>
          </w:p>
        </w:tc>
        <w:tc>
          <w:tcPr>
            <w:tcW w:w="5387" w:type="dxa"/>
            <w:shd w:val="clear" w:color="auto" w:fill="F2F2F2"/>
          </w:tcPr>
          <w:p w14:paraId="39E88703"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Trasferimenti nei beni patrimoniali dal conto 1429 Rimanenti investimenti immateriali.</w:t>
            </w:r>
          </w:p>
        </w:tc>
      </w:tr>
      <w:tr w:rsidR="003E3899" w:rsidRPr="003E3899" w14:paraId="3B5D32ED" w14:textId="77777777" w:rsidTr="005C2F64">
        <w:trPr>
          <w:trHeight w:val="510"/>
        </w:trPr>
        <w:tc>
          <w:tcPr>
            <w:tcW w:w="0" w:type="auto"/>
            <w:shd w:val="clear" w:color="auto" w:fill="D9D9D9"/>
            <w:noWrap/>
          </w:tcPr>
          <w:p w14:paraId="43CF3F8A" w14:textId="77777777" w:rsidR="003E3899" w:rsidRPr="003E3899" w:rsidRDefault="003E3899" w:rsidP="003E3899">
            <w:pPr>
              <w:spacing w:before="60" w:after="60" w:line="240" w:lineRule="auto"/>
              <w:ind w:left="227" w:right="-24" w:hanging="227"/>
              <w:jc w:val="left"/>
              <w:rPr>
                <w:rFonts w:cs="Arial"/>
                <w:b/>
                <w:bCs/>
                <w:sz w:val="20"/>
                <w:lang w:val="it-CH" w:eastAsia="de-CH"/>
              </w:rPr>
            </w:pPr>
            <w:r w:rsidRPr="003E3899">
              <w:rPr>
                <w:rFonts w:cs="Arial"/>
                <w:b/>
                <w:bCs/>
                <w:sz w:val="20"/>
                <w:lang w:val="it-CH" w:eastAsia="de-CH"/>
              </w:rPr>
              <w:t>63</w:t>
            </w:r>
          </w:p>
        </w:tc>
        <w:tc>
          <w:tcPr>
            <w:tcW w:w="773" w:type="dxa"/>
            <w:shd w:val="clear" w:color="auto" w:fill="D9D9D9"/>
          </w:tcPr>
          <w:p w14:paraId="00C569DA" w14:textId="77777777" w:rsidR="003E3899" w:rsidRPr="003E3899" w:rsidRDefault="003E3899" w:rsidP="003E3899">
            <w:pPr>
              <w:spacing w:before="60" w:after="60" w:line="240" w:lineRule="auto"/>
              <w:ind w:left="227" w:hanging="227"/>
              <w:jc w:val="left"/>
              <w:rPr>
                <w:rFonts w:cs="Arial"/>
                <w:b/>
                <w:bCs/>
                <w:sz w:val="20"/>
                <w:lang w:val="it-CH" w:eastAsia="de-CH"/>
              </w:rPr>
            </w:pPr>
            <w:r w:rsidRPr="003E3899">
              <w:rPr>
                <w:rFonts w:cs="Arial"/>
                <w:b/>
                <w:bCs/>
                <w:sz w:val="20"/>
                <w:lang w:val="it-CH" w:eastAsia="de-CH"/>
              </w:rPr>
              <w:t> </w:t>
            </w:r>
          </w:p>
        </w:tc>
        <w:tc>
          <w:tcPr>
            <w:tcW w:w="2552" w:type="dxa"/>
            <w:shd w:val="clear" w:color="auto" w:fill="D9D9D9"/>
          </w:tcPr>
          <w:p w14:paraId="307A8612" w14:textId="77777777" w:rsidR="003E3899" w:rsidRPr="003E3899" w:rsidRDefault="003E3899" w:rsidP="003E3899">
            <w:pPr>
              <w:spacing w:before="60" w:after="60" w:line="240" w:lineRule="auto"/>
              <w:jc w:val="left"/>
              <w:rPr>
                <w:rFonts w:cs="Arial"/>
                <w:b/>
                <w:bCs/>
                <w:sz w:val="20"/>
                <w:lang w:val="it-CH" w:eastAsia="de-CH"/>
              </w:rPr>
            </w:pPr>
            <w:r w:rsidRPr="003E3899">
              <w:rPr>
                <w:rFonts w:cs="Arial"/>
                <w:b/>
                <w:bCs/>
                <w:sz w:val="20"/>
                <w:lang w:val="it-CH" w:eastAsia="de-CH"/>
              </w:rPr>
              <w:t>Contributi agli investimenti per conto proprio</w:t>
            </w:r>
          </w:p>
        </w:tc>
        <w:tc>
          <w:tcPr>
            <w:tcW w:w="5387" w:type="dxa"/>
            <w:shd w:val="clear" w:color="auto" w:fill="D9D9D9"/>
          </w:tcPr>
          <w:p w14:paraId="7111FC3B" w14:textId="77777777" w:rsidR="003E3899" w:rsidRDefault="003E3899" w:rsidP="003E3899">
            <w:pPr>
              <w:numPr>
                <w:ilvl w:val="0"/>
                <w:numId w:val="38"/>
              </w:numPr>
              <w:tabs>
                <w:tab w:val="clear" w:pos="360"/>
              </w:tabs>
              <w:overflowPunct w:val="0"/>
              <w:autoSpaceDE w:val="0"/>
              <w:autoSpaceDN w:val="0"/>
              <w:adjustRightInd w:val="0"/>
              <w:spacing w:before="60" w:line="240" w:lineRule="auto"/>
              <w:ind w:left="227" w:hanging="227"/>
              <w:jc w:val="left"/>
              <w:textAlignment w:val="baseline"/>
              <w:rPr>
                <w:rFonts w:cs="Arial"/>
                <w:iCs/>
                <w:sz w:val="20"/>
                <w:lang w:val="it-CH" w:eastAsia="de-CH"/>
              </w:rPr>
            </w:pPr>
            <w:r w:rsidRPr="003E3899">
              <w:rPr>
                <w:rFonts w:cs="Arial"/>
                <w:iCs/>
                <w:sz w:val="20"/>
                <w:lang w:val="it-CH" w:eastAsia="de-CH"/>
              </w:rPr>
              <w:t>Contributi agli investimenti di terzi per cofinanziare alcune uscite proprie per investimenti.</w:t>
            </w:r>
          </w:p>
          <w:p w14:paraId="67762B04" w14:textId="27445A2C" w:rsidR="00AC12FF" w:rsidRPr="003E3899" w:rsidRDefault="00AC12FF" w:rsidP="001B726C">
            <w:pPr>
              <w:numPr>
                <w:ilvl w:val="0"/>
                <w:numId w:val="38"/>
              </w:numPr>
              <w:tabs>
                <w:tab w:val="clear" w:pos="360"/>
              </w:tabs>
              <w:overflowPunct w:val="0"/>
              <w:autoSpaceDE w:val="0"/>
              <w:autoSpaceDN w:val="0"/>
              <w:adjustRightInd w:val="0"/>
              <w:spacing w:before="60" w:line="240" w:lineRule="auto"/>
              <w:ind w:left="227" w:hanging="227"/>
              <w:jc w:val="left"/>
              <w:textAlignment w:val="baseline"/>
              <w:rPr>
                <w:rFonts w:cs="Arial"/>
                <w:iCs/>
                <w:sz w:val="20"/>
                <w:lang w:val="it-CH" w:eastAsia="de-CH"/>
              </w:rPr>
            </w:pPr>
            <w:r w:rsidRPr="00AC12FF">
              <w:rPr>
                <w:rFonts w:cs="Arial"/>
                <w:iCs/>
                <w:sz w:val="20"/>
                <w:highlight w:val="yellow"/>
                <w:lang w:val="it-CH" w:eastAsia="de-CH"/>
              </w:rPr>
              <w:t>I</w:t>
            </w:r>
            <w:r w:rsidR="001B726C">
              <w:rPr>
                <w:rFonts w:cs="Arial"/>
                <w:iCs/>
                <w:sz w:val="20"/>
                <w:highlight w:val="yellow"/>
                <w:lang w:val="it-CH" w:eastAsia="de-CH"/>
              </w:rPr>
              <w:t>l</w:t>
            </w:r>
            <w:r w:rsidRPr="00AC12FF">
              <w:rPr>
                <w:rFonts w:cs="Arial"/>
                <w:iCs/>
                <w:sz w:val="20"/>
                <w:highlight w:val="yellow"/>
                <w:lang w:val="it-CH" w:eastAsia="de-CH"/>
              </w:rPr>
              <w:t xml:space="preserve"> rimbors</w:t>
            </w:r>
            <w:r w:rsidR="001B726C">
              <w:rPr>
                <w:rFonts w:cs="Arial"/>
                <w:iCs/>
                <w:sz w:val="20"/>
                <w:highlight w:val="yellow"/>
                <w:lang w:val="it-CH" w:eastAsia="de-CH"/>
              </w:rPr>
              <w:t>o</w:t>
            </w:r>
            <w:r w:rsidRPr="00AC12FF">
              <w:rPr>
                <w:rFonts w:cs="Arial"/>
                <w:iCs/>
                <w:sz w:val="20"/>
                <w:highlight w:val="yellow"/>
                <w:lang w:val="it-CH" w:eastAsia="de-CH"/>
              </w:rPr>
              <w:t xml:space="preserve"> di contributi agli investimenti </w:t>
            </w:r>
            <w:r w:rsidR="001B726C">
              <w:rPr>
                <w:rFonts w:cs="Arial"/>
                <w:iCs/>
                <w:sz w:val="20"/>
                <w:highlight w:val="yellow"/>
                <w:lang w:val="it-CH" w:eastAsia="de-CH"/>
              </w:rPr>
              <w:t>ricevuti è</w:t>
            </w:r>
            <w:r w:rsidRPr="00AC12FF">
              <w:rPr>
                <w:rFonts w:cs="Arial"/>
                <w:iCs/>
                <w:sz w:val="20"/>
                <w:highlight w:val="yellow"/>
                <w:lang w:val="it-CH" w:eastAsia="de-CH"/>
              </w:rPr>
              <w:t xml:space="preserve"> contabilizzat</w:t>
            </w:r>
            <w:r w:rsidR="001B726C">
              <w:rPr>
                <w:rFonts w:cs="Arial"/>
                <w:iCs/>
                <w:sz w:val="20"/>
                <w:highlight w:val="yellow"/>
                <w:lang w:val="it-CH" w:eastAsia="de-CH"/>
              </w:rPr>
              <w:t>o</w:t>
            </w:r>
            <w:r w:rsidRPr="00AC12FF">
              <w:rPr>
                <w:rFonts w:cs="Arial"/>
                <w:iCs/>
                <w:sz w:val="20"/>
                <w:highlight w:val="yellow"/>
                <w:lang w:val="it-CH" w:eastAsia="de-CH"/>
              </w:rPr>
              <w:t xml:space="preserve"> nello stesso conto</w:t>
            </w:r>
            <w:r w:rsidR="001B726C">
              <w:rPr>
                <w:rFonts w:cs="Arial"/>
                <w:iCs/>
                <w:sz w:val="20"/>
                <w:highlight w:val="yellow"/>
                <w:lang w:val="it-CH" w:eastAsia="de-CH"/>
              </w:rPr>
              <w:t xml:space="preserve"> che il ricevimento</w:t>
            </w:r>
            <w:r w:rsidRPr="00AC12FF">
              <w:rPr>
                <w:rFonts w:cs="Arial"/>
                <w:iCs/>
                <w:sz w:val="20"/>
                <w:highlight w:val="yellow"/>
                <w:lang w:val="it-CH" w:eastAsia="de-CH"/>
              </w:rPr>
              <w:t>.</w:t>
            </w:r>
          </w:p>
        </w:tc>
      </w:tr>
      <w:tr w:rsidR="003E3899" w:rsidRPr="003E3899" w14:paraId="54EE0217" w14:textId="77777777" w:rsidTr="005C2F64">
        <w:trPr>
          <w:trHeight w:val="510"/>
        </w:trPr>
        <w:tc>
          <w:tcPr>
            <w:tcW w:w="0" w:type="auto"/>
            <w:shd w:val="clear" w:color="auto" w:fill="F2F2F2"/>
            <w:noWrap/>
          </w:tcPr>
          <w:p w14:paraId="017770A3"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630</w:t>
            </w:r>
          </w:p>
        </w:tc>
        <w:tc>
          <w:tcPr>
            <w:tcW w:w="773" w:type="dxa"/>
            <w:shd w:val="clear" w:color="auto" w:fill="F2F2F2"/>
          </w:tcPr>
          <w:p w14:paraId="5E28DC14"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608FD451"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 xml:space="preserve">Confederazione </w:t>
            </w:r>
          </w:p>
        </w:tc>
        <w:tc>
          <w:tcPr>
            <w:tcW w:w="5387" w:type="dxa"/>
            <w:shd w:val="clear" w:color="auto" w:fill="F2F2F2"/>
          </w:tcPr>
          <w:p w14:paraId="08D0FFB2"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Contributi agli investimenti della Confederazione destinati a uscite proprie per investimenti.</w:t>
            </w:r>
          </w:p>
        </w:tc>
      </w:tr>
      <w:tr w:rsidR="003E3899" w:rsidRPr="003E3899" w14:paraId="18E3A4A5" w14:textId="77777777" w:rsidTr="005C2F64">
        <w:trPr>
          <w:trHeight w:val="510"/>
        </w:trPr>
        <w:tc>
          <w:tcPr>
            <w:tcW w:w="0" w:type="auto"/>
            <w:shd w:val="clear" w:color="auto" w:fill="F2F2F2"/>
            <w:noWrap/>
          </w:tcPr>
          <w:p w14:paraId="49D30F8F"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631</w:t>
            </w:r>
          </w:p>
        </w:tc>
        <w:tc>
          <w:tcPr>
            <w:tcW w:w="773" w:type="dxa"/>
            <w:shd w:val="clear" w:color="auto" w:fill="F2F2F2"/>
          </w:tcPr>
          <w:p w14:paraId="4108CDAC"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09C70878"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Cantoni e concordati</w:t>
            </w:r>
          </w:p>
        </w:tc>
        <w:tc>
          <w:tcPr>
            <w:tcW w:w="5387" w:type="dxa"/>
            <w:shd w:val="clear" w:color="auto" w:fill="F2F2F2"/>
          </w:tcPr>
          <w:p w14:paraId="339C93EC"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Contributi agli investimenti di Cantoni e concordati destinati a uscite proprie per investimenti.</w:t>
            </w:r>
          </w:p>
        </w:tc>
      </w:tr>
      <w:tr w:rsidR="003E3899" w:rsidRPr="003E3899" w14:paraId="705E962A" w14:textId="77777777" w:rsidTr="005C2F64">
        <w:trPr>
          <w:trHeight w:val="510"/>
        </w:trPr>
        <w:tc>
          <w:tcPr>
            <w:tcW w:w="0" w:type="auto"/>
            <w:shd w:val="clear" w:color="auto" w:fill="F2F2F2"/>
            <w:noWrap/>
          </w:tcPr>
          <w:p w14:paraId="70301499"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632</w:t>
            </w:r>
          </w:p>
        </w:tc>
        <w:tc>
          <w:tcPr>
            <w:tcW w:w="773" w:type="dxa"/>
            <w:shd w:val="clear" w:color="auto" w:fill="F2F2F2"/>
          </w:tcPr>
          <w:p w14:paraId="7F93166F"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48D08D0C"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Comuni e consorzi comunali</w:t>
            </w:r>
          </w:p>
        </w:tc>
        <w:tc>
          <w:tcPr>
            <w:tcW w:w="5387" w:type="dxa"/>
            <w:shd w:val="clear" w:color="auto" w:fill="F2F2F2"/>
          </w:tcPr>
          <w:p w14:paraId="03BFCE6B"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Contributi agli investimenti di Comuni e consorzi comunali destinati a uscite proprie per investimenti.</w:t>
            </w:r>
          </w:p>
        </w:tc>
      </w:tr>
      <w:tr w:rsidR="003E3899" w:rsidRPr="003E3899" w14:paraId="47D2DBB9" w14:textId="77777777" w:rsidTr="005C2F64">
        <w:trPr>
          <w:trHeight w:val="510"/>
        </w:trPr>
        <w:tc>
          <w:tcPr>
            <w:tcW w:w="0" w:type="auto"/>
            <w:shd w:val="clear" w:color="auto" w:fill="F2F2F2"/>
            <w:noWrap/>
          </w:tcPr>
          <w:p w14:paraId="77B3CB68"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633</w:t>
            </w:r>
          </w:p>
        </w:tc>
        <w:tc>
          <w:tcPr>
            <w:tcW w:w="773" w:type="dxa"/>
            <w:shd w:val="clear" w:color="auto" w:fill="F2F2F2"/>
          </w:tcPr>
          <w:p w14:paraId="478F4240"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5DED79A0"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Assicurazioni sociali pubbliche</w:t>
            </w:r>
          </w:p>
        </w:tc>
        <w:tc>
          <w:tcPr>
            <w:tcW w:w="5387" w:type="dxa"/>
            <w:shd w:val="clear" w:color="auto" w:fill="F2F2F2"/>
          </w:tcPr>
          <w:p w14:paraId="7A5FC9EF"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Contributi agli investimenti di assicurazioni sociali pubbliche destinati a uscite proprie per investimenti.</w:t>
            </w:r>
          </w:p>
        </w:tc>
      </w:tr>
      <w:tr w:rsidR="003E3899" w:rsidRPr="003E3899" w14:paraId="5207A565" w14:textId="77777777" w:rsidTr="005C2F64">
        <w:trPr>
          <w:trHeight w:val="510"/>
        </w:trPr>
        <w:tc>
          <w:tcPr>
            <w:tcW w:w="0" w:type="auto"/>
            <w:shd w:val="clear" w:color="auto" w:fill="F2F2F2"/>
            <w:noWrap/>
          </w:tcPr>
          <w:p w14:paraId="7F441275"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634</w:t>
            </w:r>
          </w:p>
        </w:tc>
        <w:tc>
          <w:tcPr>
            <w:tcW w:w="773" w:type="dxa"/>
            <w:shd w:val="clear" w:color="auto" w:fill="F2F2F2"/>
          </w:tcPr>
          <w:p w14:paraId="718512EE"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19341B31"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Imprese pubbliche</w:t>
            </w:r>
          </w:p>
        </w:tc>
        <w:tc>
          <w:tcPr>
            <w:tcW w:w="5387" w:type="dxa"/>
            <w:shd w:val="clear" w:color="auto" w:fill="F2F2F2"/>
          </w:tcPr>
          <w:p w14:paraId="7F03DB79"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Contributi agli investimenti di imprese pubbliche destinati a uscite proprie per investimenti.</w:t>
            </w:r>
          </w:p>
        </w:tc>
      </w:tr>
      <w:tr w:rsidR="003E3899" w:rsidRPr="003E3899" w14:paraId="6DFDBA63" w14:textId="77777777" w:rsidTr="005C2F64">
        <w:trPr>
          <w:trHeight w:val="510"/>
        </w:trPr>
        <w:tc>
          <w:tcPr>
            <w:tcW w:w="0" w:type="auto"/>
            <w:shd w:val="clear" w:color="auto" w:fill="F2F2F2"/>
            <w:noWrap/>
          </w:tcPr>
          <w:p w14:paraId="0A60F806"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635</w:t>
            </w:r>
          </w:p>
        </w:tc>
        <w:tc>
          <w:tcPr>
            <w:tcW w:w="773" w:type="dxa"/>
            <w:shd w:val="clear" w:color="auto" w:fill="F2F2F2"/>
          </w:tcPr>
          <w:p w14:paraId="4517B9F9"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3A465D59"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Imprese private</w:t>
            </w:r>
          </w:p>
        </w:tc>
        <w:tc>
          <w:tcPr>
            <w:tcW w:w="5387" w:type="dxa"/>
            <w:shd w:val="clear" w:color="auto" w:fill="F2F2F2"/>
          </w:tcPr>
          <w:p w14:paraId="3877FBA5"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Contributi agli investimenti di imprese private destinati a uscite proprie per investimenti.</w:t>
            </w:r>
          </w:p>
        </w:tc>
      </w:tr>
      <w:tr w:rsidR="003E3899" w:rsidRPr="003E3899" w14:paraId="121F830C" w14:textId="77777777" w:rsidTr="005C2F64">
        <w:trPr>
          <w:trHeight w:val="510"/>
        </w:trPr>
        <w:tc>
          <w:tcPr>
            <w:tcW w:w="0" w:type="auto"/>
            <w:shd w:val="clear" w:color="auto" w:fill="F2F2F2"/>
            <w:noWrap/>
          </w:tcPr>
          <w:p w14:paraId="39E452D0"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636</w:t>
            </w:r>
          </w:p>
        </w:tc>
        <w:tc>
          <w:tcPr>
            <w:tcW w:w="773" w:type="dxa"/>
            <w:shd w:val="clear" w:color="auto" w:fill="F2F2F2"/>
          </w:tcPr>
          <w:p w14:paraId="0749D04E"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35C8F28A"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Organizzazioni private senza scopo di lucro</w:t>
            </w:r>
          </w:p>
        </w:tc>
        <w:tc>
          <w:tcPr>
            <w:tcW w:w="5387" w:type="dxa"/>
            <w:shd w:val="clear" w:color="auto" w:fill="F2F2F2"/>
          </w:tcPr>
          <w:p w14:paraId="790D666E"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Contributi agli investimenti di organizzazioni private senza scopo di lucro destinati a uscite proprie per investimenti.</w:t>
            </w:r>
          </w:p>
        </w:tc>
      </w:tr>
      <w:tr w:rsidR="003E3899" w:rsidRPr="003E3899" w14:paraId="029EE1C8" w14:textId="77777777" w:rsidTr="005C2F64">
        <w:trPr>
          <w:trHeight w:val="510"/>
        </w:trPr>
        <w:tc>
          <w:tcPr>
            <w:tcW w:w="0" w:type="auto"/>
            <w:shd w:val="clear" w:color="auto" w:fill="F2F2F2"/>
            <w:noWrap/>
          </w:tcPr>
          <w:p w14:paraId="5DF32B37"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637</w:t>
            </w:r>
          </w:p>
        </w:tc>
        <w:tc>
          <w:tcPr>
            <w:tcW w:w="773" w:type="dxa"/>
            <w:shd w:val="clear" w:color="auto" w:fill="F2F2F2"/>
          </w:tcPr>
          <w:p w14:paraId="54CDBE3D"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7407FB28"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Economie domestiche private</w:t>
            </w:r>
          </w:p>
        </w:tc>
        <w:tc>
          <w:tcPr>
            <w:tcW w:w="5387" w:type="dxa"/>
            <w:shd w:val="clear" w:color="auto" w:fill="F2F2F2"/>
          </w:tcPr>
          <w:p w14:paraId="713B14EE"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Contributi agli investimenti di economie domestiche private destinati a uscite proprie per investimenti.</w:t>
            </w:r>
          </w:p>
        </w:tc>
      </w:tr>
      <w:tr w:rsidR="003E3899" w:rsidRPr="003E3899" w14:paraId="03ACA05C" w14:textId="77777777" w:rsidTr="005C2F64">
        <w:trPr>
          <w:trHeight w:val="510"/>
        </w:trPr>
        <w:tc>
          <w:tcPr>
            <w:tcW w:w="0" w:type="auto"/>
            <w:shd w:val="clear" w:color="auto" w:fill="F2F2F2"/>
            <w:noWrap/>
          </w:tcPr>
          <w:p w14:paraId="244857C0"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638</w:t>
            </w:r>
          </w:p>
        </w:tc>
        <w:tc>
          <w:tcPr>
            <w:tcW w:w="773" w:type="dxa"/>
            <w:shd w:val="clear" w:color="auto" w:fill="F2F2F2"/>
          </w:tcPr>
          <w:p w14:paraId="065B2D08"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72DB52EF"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Estero</w:t>
            </w:r>
          </w:p>
        </w:tc>
        <w:tc>
          <w:tcPr>
            <w:tcW w:w="5387" w:type="dxa"/>
            <w:shd w:val="clear" w:color="auto" w:fill="F2F2F2"/>
          </w:tcPr>
          <w:p w14:paraId="6309A284"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Contributi agli investimenti provenienti dall’estero destinati a contributi propri agli investimenti.</w:t>
            </w:r>
          </w:p>
        </w:tc>
      </w:tr>
      <w:tr w:rsidR="003E3899" w:rsidRPr="003E3899" w14:paraId="20DD2E5C" w14:textId="77777777" w:rsidTr="005C2F64">
        <w:trPr>
          <w:trHeight w:val="255"/>
        </w:trPr>
        <w:tc>
          <w:tcPr>
            <w:tcW w:w="0" w:type="auto"/>
            <w:shd w:val="clear" w:color="auto" w:fill="D9D9D9"/>
            <w:noWrap/>
          </w:tcPr>
          <w:p w14:paraId="1090AD4F" w14:textId="77777777" w:rsidR="003E3899" w:rsidRPr="003E3899" w:rsidRDefault="003E3899" w:rsidP="003E3899">
            <w:pPr>
              <w:spacing w:before="60" w:after="60" w:line="240" w:lineRule="auto"/>
              <w:ind w:left="227" w:right="-24" w:hanging="227"/>
              <w:jc w:val="left"/>
              <w:rPr>
                <w:rFonts w:cs="Arial"/>
                <w:b/>
                <w:bCs/>
                <w:sz w:val="20"/>
                <w:lang w:val="it-CH" w:eastAsia="de-CH"/>
              </w:rPr>
            </w:pPr>
            <w:r w:rsidRPr="003E3899">
              <w:rPr>
                <w:rFonts w:cs="Arial"/>
                <w:b/>
                <w:bCs/>
                <w:sz w:val="20"/>
                <w:lang w:val="it-CH" w:eastAsia="de-CH"/>
              </w:rPr>
              <w:t>64</w:t>
            </w:r>
          </w:p>
        </w:tc>
        <w:tc>
          <w:tcPr>
            <w:tcW w:w="773" w:type="dxa"/>
            <w:shd w:val="clear" w:color="auto" w:fill="D9D9D9"/>
          </w:tcPr>
          <w:p w14:paraId="195578E8" w14:textId="77777777" w:rsidR="003E3899" w:rsidRPr="003E3899" w:rsidRDefault="003E3899" w:rsidP="003E3899">
            <w:pPr>
              <w:spacing w:before="60" w:after="60" w:line="240" w:lineRule="auto"/>
              <w:ind w:left="227" w:hanging="227"/>
              <w:jc w:val="left"/>
              <w:rPr>
                <w:rFonts w:cs="Arial"/>
                <w:b/>
                <w:bCs/>
                <w:sz w:val="20"/>
                <w:lang w:val="it-CH" w:eastAsia="de-CH"/>
              </w:rPr>
            </w:pPr>
            <w:r w:rsidRPr="003E3899">
              <w:rPr>
                <w:rFonts w:cs="Arial"/>
                <w:b/>
                <w:bCs/>
                <w:sz w:val="20"/>
                <w:lang w:val="it-CH" w:eastAsia="de-CH"/>
              </w:rPr>
              <w:t> </w:t>
            </w:r>
          </w:p>
        </w:tc>
        <w:tc>
          <w:tcPr>
            <w:tcW w:w="2552" w:type="dxa"/>
            <w:shd w:val="clear" w:color="auto" w:fill="D9D9D9"/>
          </w:tcPr>
          <w:p w14:paraId="7F0C2183" w14:textId="77777777" w:rsidR="003E3899" w:rsidRPr="003E3899" w:rsidRDefault="003E3899" w:rsidP="003E3899">
            <w:pPr>
              <w:spacing w:before="60" w:after="60" w:line="240" w:lineRule="auto"/>
              <w:jc w:val="left"/>
              <w:rPr>
                <w:rFonts w:cs="Arial"/>
                <w:b/>
                <w:bCs/>
                <w:sz w:val="20"/>
                <w:lang w:val="it-CH" w:eastAsia="de-CH"/>
              </w:rPr>
            </w:pPr>
            <w:r w:rsidRPr="003E3899">
              <w:rPr>
                <w:rFonts w:cs="Arial"/>
                <w:b/>
                <w:bCs/>
                <w:sz w:val="20"/>
                <w:lang w:val="it-CH" w:eastAsia="de-CH"/>
              </w:rPr>
              <w:t>Rimborso di mutui</w:t>
            </w:r>
          </w:p>
        </w:tc>
        <w:tc>
          <w:tcPr>
            <w:tcW w:w="5387" w:type="dxa"/>
            <w:shd w:val="clear" w:color="auto" w:fill="D9D9D9"/>
          </w:tcPr>
          <w:p w14:paraId="0F6E9880" w14:textId="77777777" w:rsidR="003E3899" w:rsidRPr="003E3899" w:rsidRDefault="003E3899" w:rsidP="003E3899">
            <w:pPr>
              <w:spacing w:before="60" w:after="60" w:line="240" w:lineRule="auto"/>
              <w:ind w:left="227" w:hanging="227"/>
              <w:jc w:val="left"/>
              <w:rPr>
                <w:rFonts w:cs="Arial"/>
                <w:sz w:val="20"/>
                <w:lang w:val="it-CH" w:eastAsia="de-CH"/>
              </w:rPr>
            </w:pPr>
          </w:p>
        </w:tc>
      </w:tr>
      <w:tr w:rsidR="003E3899" w:rsidRPr="003E3899" w14:paraId="37B3B001" w14:textId="77777777" w:rsidTr="005C2F64">
        <w:trPr>
          <w:trHeight w:val="255"/>
        </w:trPr>
        <w:tc>
          <w:tcPr>
            <w:tcW w:w="0" w:type="auto"/>
            <w:shd w:val="clear" w:color="auto" w:fill="F2F2F2"/>
            <w:noWrap/>
          </w:tcPr>
          <w:p w14:paraId="60483A50"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640</w:t>
            </w:r>
          </w:p>
        </w:tc>
        <w:tc>
          <w:tcPr>
            <w:tcW w:w="773" w:type="dxa"/>
            <w:shd w:val="clear" w:color="auto" w:fill="F2F2F2"/>
          </w:tcPr>
          <w:p w14:paraId="4DF2066C"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58ED44A2"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 xml:space="preserve">Confederazione </w:t>
            </w:r>
          </w:p>
        </w:tc>
        <w:tc>
          <w:tcPr>
            <w:tcW w:w="5387" w:type="dxa"/>
            <w:shd w:val="clear" w:color="auto" w:fill="F2F2F2"/>
          </w:tcPr>
          <w:p w14:paraId="216EEE2B"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Rimborso di mutui del conto 1440.</w:t>
            </w:r>
          </w:p>
        </w:tc>
      </w:tr>
      <w:tr w:rsidR="003E3899" w:rsidRPr="003E3899" w14:paraId="7FF9D20B" w14:textId="77777777" w:rsidTr="005C2F64">
        <w:trPr>
          <w:trHeight w:val="255"/>
        </w:trPr>
        <w:tc>
          <w:tcPr>
            <w:tcW w:w="0" w:type="auto"/>
            <w:shd w:val="clear" w:color="auto" w:fill="F2F2F2"/>
            <w:noWrap/>
          </w:tcPr>
          <w:p w14:paraId="0373DBAD"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641</w:t>
            </w:r>
          </w:p>
        </w:tc>
        <w:tc>
          <w:tcPr>
            <w:tcW w:w="773" w:type="dxa"/>
            <w:shd w:val="clear" w:color="auto" w:fill="F2F2F2"/>
          </w:tcPr>
          <w:p w14:paraId="0EBF3000"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57A133A9"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Cantoni e concordati</w:t>
            </w:r>
          </w:p>
        </w:tc>
        <w:tc>
          <w:tcPr>
            <w:tcW w:w="5387" w:type="dxa"/>
            <w:shd w:val="clear" w:color="auto" w:fill="F2F2F2"/>
          </w:tcPr>
          <w:p w14:paraId="5E47B50E"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Rimborso di mutui del conto 1441.</w:t>
            </w:r>
          </w:p>
        </w:tc>
      </w:tr>
      <w:tr w:rsidR="003E3899" w:rsidRPr="003E3899" w14:paraId="6054A3CE" w14:textId="77777777" w:rsidTr="005C2F64">
        <w:trPr>
          <w:trHeight w:val="255"/>
        </w:trPr>
        <w:tc>
          <w:tcPr>
            <w:tcW w:w="0" w:type="auto"/>
            <w:shd w:val="clear" w:color="auto" w:fill="F2F2F2"/>
            <w:noWrap/>
          </w:tcPr>
          <w:p w14:paraId="2DFBE8C8"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642</w:t>
            </w:r>
          </w:p>
        </w:tc>
        <w:tc>
          <w:tcPr>
            <w:tcW w:w="773" w:type="dxa"/>
            <w:shd w:val="clear" w:color="auto" w:fill="F2F2F2"/>
          </w:tcPr>
          <w:p w14:paraId="341E1301"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00CBD8BF"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 xml:space="preserve">Comuni e consorzi comunali </w:t>
            </w:r>
          </w:p>
        </w:tc>
        <w:tc>
          <w:tcPr>
            <w:tcW w:w="5387" w:type="dxa"/>
            <w:shd w:val="clear" w:color="auto" w:fill="F2F2F2"/>
          </w:tcPr>
          <w:p w14:paraId="2746C086"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Rimborso di mutui del conto 1442.</w:t>
            </w:r>
          </w:p>
        </w:tc>
      </w:tr>
      <w:tr w:rsidR="003E3899" w:rsidRPr="003E3899" w14:paraId="69491DC1" w14:textId="77777777" w:rsidTr="005C2F64">
        <w:trPr>
          <w:trHeight w:val="255"/>
        </w:trPr>
        <w:tc>
          <w:tcPr>
            <w:tcW w:w="0" w:type="auto"/>
            <w:shd w:val="clear" w:color="auto" w:fill="F2F2F2"/>
            <w:noWrap/>
          </w:tcPr>
          <w:p w14:paraId="2A1CF3FC"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643</w:t>
            </w:r>
          </w:p>
        </w:tc>
        <w:tc>
          <w:tcPr>
            <w:tcW w:w="773" w:type="dxa"/>
            <w:shd w:val="clear" w:color="auto" w:fill="F2F2F2"/>
          </w:tcPr>
          <w:p w14:paraId="33C8DA1F"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3B64AD5B"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Assicurazioni sociali pubbliche</w:t>
            </w:r>
          </w:p>
        </w:tc>
        <w:tc>
          <w:tcPr>
            <w:tcW w:w="5387" w:type="dxa"/>
            <w:shd w:val="clear" w:color="auto" w:fill="F2F2F2"/>
          </w:tcPr>
          <w:p w14:paraId="205B4A96"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Rimborso di mutui del conto 1443.</w:t>
            </w:r>
          </w:p>
        </w:tc>
      </w:tr>
      <w:tr w:rsidR="003E3899" w:rsidRPr="003E3899" w14:paraId="59C9F462" w14:textId="77777777" w:rsidTr="005C2F64">
        <w:trPr>
          <w:trHeight w:val="255"/>
        </w:trPr>
        <w:tc>
          <w:tcPr>
            <w:tcW w:w="0" w:type="auto"/>
            <w:shd w:val="clear" w:color="auto" w:fill="F2F2F2"/>
            <w:noWrap/>
          </w:tcPr>
          <w:p w14:paraId="350756F8"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644</w:t>
            </w:r>
          </w:p>
        </w:tc>
        <w:tc>
          <w:tcPr>
            <w:tcW w:w="773" w:type="dxa"/>
            <w:shd w:val="clear" w:color="auto" w:fill="F2F2F2"/>
          </w:tcPr>
          <w:p w14:paraId="75A04A79"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2155F0C1"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Imprese pubbliche</w:t>
            </w:r>
          </w:p>
        </w:tc>
        <w:tc>
          <w:tcPr>
            <w:tcW w:w="5387" w:type="dxa"/>
            <w:shd w:val="clear" w:color="auto" w:fill="F2F2F2"/>
          </w:tcPr>
          <w:p w14:paraId="7901EC0F"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Rimborso di mutui del conto 1444.</w:t>
            </w:r>
          </w:p>
        </w:tc>
      </w:tr>
      <w:tr w:rsidR="003E3899" w:rsidRPr="003E3899" w14:paraId="632CE76C" w14:textId="77777777" w:rsidTr="005C2F64">
        <w:trPr>
          <w:trHeight w:val="255"/>
        </w:trPr>
        <w:tc>
          <w:tcPr>
            <w:tcW w:w="0" w:type="auto"/>
            <w:shd w:val="clear" w:color="auto" w:fill="F2F2F2"/>
            <w:noWrap/>
          </w:tcPr>
          <w:p w14:paraId="33B13409"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645</w:t>
            </w:r>
          </w:p>
        </w:tc>
        <w:tc>
          <w:tcPr>
            <w:tcW w:w="773" w:type="dxa"/>
            <w:shd w:val="clear" w:color="auto" w:fill="F2F2F2"/>
          </w:tcPr>
          <w:p w14:paraId="30260E58"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3F010DFA"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Imprese private</w:t>
            </w:r>
          </w:p>
        </w:tc>
        <w:tc>
          <w:tcPr>
            <w:tcW w:w="5387" w:type="dxa"/>
            <w:shd w:val="clear" w:color="auto" w:fill="F2F2F2"/>
          </w:tcPr>
          <w:p w14:paraId="2681F8A7"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Rimborso di mutui del conto 1445.</w:t>
            </w:r>
          </w:p>
        </w:tc>
      </w:tr>
      <w:tr w:rsidR="003E3899" w:rsidRPr="003E3899" w14:paraId="23C5E6B1" w14:textId="77777777" w:rsidTr="005C2F64">
        <w:trPr>
          <w:trHeight w:val="255"/>
        </w:trPr>
        <w:tc>
          <w:tcPr>
            <w:tcW w:w="0" w:type="auto"/>
            <w:shd w:val="clear" w:color="auto" w:fill="F2F2F2"/>
            <w:noWrap/>
          </w:tcPr>
          <w:p w14:paraId="4CB70262"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646</w:t>
            </w:r>
          </w:p>
        </w:tc>
        <w:tc>
          <w:tcPr>
            <w:tcW w:w="773" w:type="dxa"/>
            <w:shd w:val="clear" w:color="auto" w:fill="F2F2F2"/>
          </w:tcPr>
          <w:p w14:paraId="23E355E0"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636237E8"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Organizzazioni private senza scopo di lucro</w:t>
            </w:r>
          </w:p>
        </w:tc>
        <w:tc>
          <w:tcPr>
            <w:tcW w:w="5387" w:type="dxa"/>
            <w:shd w:val="clear" w:color="auto" w:fill="F2F2F2"/>
          </w:tcPr>
          <w:p w14:paraId="4A07AEB3"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Rimborso di mutui del conto 1446.</w:t>
            </w:r>
          </w:p>
        </w:tc>
      </w:tr>
      <w:tr w:rsidR="003E3899" w:rsidRPr="003E3899" w14:paraId="3CF2D7CE" w14:textId="77777777" w:rsidTr="005C2F64">
        <w:trPr>
          <w:trHeight w:val="510"/>
        </w:trPr>
        <w:tc>
          <w:tcPr>
            <w:tcW w:w="0" w:type="auto"/>
            <w:shd w:val="clear" w:color="auto" w:fill="F2F2F2"/>
            <w:noWrap/>
          </w:tcPr>
          <w:p w14:paraId="7A2FC9B9"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647</w:t>
            </w:r>
          </w:p>
        </w:tc>
        <w:tc>
          <w:tcPr>
            <w:tcW w:w="773" w:type="dxa"/>
            <w:shd w:val="clear" w:color="auto" w:fill="F2F2F2"/>
          </w:tcPr>
          <w:p w14:paraId="165AAB9B"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2F761447"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Economie domestiche private</w:t>
            </w:r>
          </w:p>
        </w:tc>
        <w:tc>
          <w:tcPr>
            <w:tcW w:w="5387" w:type="dxa"/>
            <w:shd w:val="clear" w:color="auto" w:fill="F2F2F2"/>
          </w:tcPr>
          <w:p w14:paraId="5FF4BFC2"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Rimborso di mutui del conto 1447;</w:t>
            </w:r>
          </w:p>
          <w:p w14:paraId="4B6D58C2"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effettuare il rimborso dei prestiti di studio con un conto dettagliato separato.</w:t>
            </w:r>
          </w:p>
        </w:tc>
      </w:tr>
      <w:tr w:rsidR="003E3899" w:rsidRPr="003E3899" w14:paraId="2F3D361F" w14:textId="77777777" w:rsidTr="005C2F64">
        <w:trPr>
          <w:trHeight w:val="255"/>
        </w:trPr>
        <w:tc>
          <w:tcPr>
            <w:tcW w:w="0" w:type="auto"/>
            <w:shd w:val="clear" w:color="auto" w:fill="F2F2F2"/>
            <w:noWrap/>
          </w:tcPr>
          <w:p w14:paraId="4B4DBEB2"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648</w:t>
            </w:r>
          </w:p>
        </w:tc>
        <w:tc>
          <w:tcPr>
            <w:tcW w:w="773" w:type="dxa"/>
            <w:shd w:val="clear" w:color="auto" w:fill="F2F2F2"/>
          </w:tcPr>
          <w:p w14:paraId="009989BC"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1D45A753"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Estero</w:t>
            </w:r>
          </w:p>
        </w:tc>
        <w:tc>
          <w:tcPr>
            <w:tcW w:w="5387" w:type="dxa"/>
            <w:shd w:val="clear" w:color="auto" w:fill="F2F2F2"/>
          </w:tcPr>
          <w:p w14:paraId="1430CD35"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Rimborso di mutui del conto 1448.</w:t>
            </w:r>
          </w:p>
        </w:tc>
      </w:tr>
      <w:tr w:rsidR="003E3899" w:rsidRPr="003E3899" w14:paraId="7009161D" w14:textId="77777777" w:rsidTr="005C2F64">
        <w:trPr>
          <w:trHeight w:val="255"/>
        </w:trPr>
        <w:tc>
          <w:tcPr>
            <w:tcW w:w="0" w:type="auto"/>
            <w:shd w:val="clear" w:color="auto" w:fill="F2F2F2"/>
            <w:noWrap/>
          </w:tcPr>
          <w:p w14:paraId="5A520682" w14:textId="77777777" w:rsidR="003E3899" w:rsidRPr="003E3899" w:rsidRDefault="003E3899" w:rsidP="003E3899">
            <w:pPr>
              <w:spacing w:line="240" w:lineRule="auto"/>
              <w:ind w:left="227" w:hanging="227"/>
              <w:jc w:val="left"/>
              <w:rPr>
                <w:rFonts w:cs="Arial"/>
                <w:iCs/>
                <w:color w:val="000000"/>
                <w:sz w:val="20"/>
                <w:highlight w:val="green"/>
                <w:lang w:val="it-CH" w:eastAsia="de-CH"/>
              </w:rPr>
            </w:pPr>
            <w:r w:rsidRPr="003E3899">
              <w:rPr>
                <w:rFonts w:cs="Arial"/>
                <w:iCs/>
                <w:color w:val="000000"/>
                <w:sz w:val="20"/>
                <w:highlight w:val="green"/>
                <w:lang w:val="it-CH" w:eastAsia="de-CH"/>
              </w:rPr>
              <w:t>649</w:t>
            </w:r>
          </w:p>
        </w:tc>
        <w:tc>
          <w:tcPr>
            <w:tcW w:w="773" w:type="dxa"/>
            <w:shd w:val="clear" w:color="auto" w:fill="F2F2F2"/>
          </w:tcPr>
          <w:p w14:paraId="17D0971D" w14:textId="77777777" w:rsidR="003E3899" w:rsidRPr="003E3899" w:rsidRDefault="003E3899" w:rsidP="003E3899">
            <w:pPr>
              <w:spacing w:line="240" w:lineRule="auto"/>
              <w:ind w:left="227" w:hanging="227"/>
              <w:jc w:val="left"/>
              <w:rPr>
                <w:rFonts w:cs="Arial"/>
                <w:color w:val="000000"/>
                <w:sz w:val="20"/>
                <w:highlight w:val="yellow"/>
                <w:lang w:val="it-CH" w:eastAsia="de-CH"/>
              </w:rPr>
            </w:pPr>
          </w:p>
        </w:tc>
        <w:tc>
          <w:tcPr>
            <w:tcW w:w="2552" w:type="dxa"/>
            <w:shd w:val="clear" w:color="auto" w:fill="F2F2F2"/>
          </w:tcPr>
          <w:p w14:paraId="3841E24B" w14:textId="77777777" w:rsidR="003E3899" w:rsidRPr="003E3899" w:rsidRDefault="003E3899" w:rsidP="003E3899">
            <w:pPr>
              <w:spacing w:line="240" w:lineRule="auto"/>
              <w:jc w:val="left"/>
              <w:rPr>
                <w:rFonts w:cs="Arial"/>
                <w:iCs/>
                <w:color w:val="000000"/>
                <w:sz w:val="20"/>
                <w:highlight w:val="yellow"/>
                <w:lang w:val="it-CH" w:eastAsia="de-CH"/>
              </w:rPr>
            </w:pPr>
          </w:p>
        </w:tc>
        <w:tc>
          <w:tcPr>
            <w:tcW w:w="5387" w:type="dxa"/>
            <w:shd w:val="clear" w:color="auto" w:fill="F2F2F2"/>
          </w:tcPr>
          <w:p w14:paraId="529317E9" w14:textId="77777777" w:rsidR="003E3899" w:rsidRPr="003E3899" w:rsidRDefault="003E3899" w:rsidP="003E3899">
            <w:pPr>
              <w:numPr>
                <w:ilvl w:val="0"/>
                <w:numId w:val="30"/>
              </w:numPr>
              <w:overflowPunct w:val="0"/>
              <w:autoSpaceDE w:val="0"/>
              <w:autoSpaceDN w:val="0"/>
              <w:adjustRightInd w:val="0"/>
              <w:spacing w:line="240" w:lineRule="auto"/>
              <w:ind w:left="227" w:hanging="227"/>
              <w:jc w:val="left"/>
              <w:textAlignment w:val="baseline"/>
              <w:rPr>
                <w:rFonts w:cs="Arial"/>
                <w:iCs/>
                <w:color w:val="000000"/>
                <w:sz w:val="20"/>
                <w:lang w:val="it-CH" w:eastAsia="de-CH"/>
              </w:rPr>
            </w:pPr>
            <w:r w:rsidRPr="003E3899">
              <w:rPr>
                <w:rFonts w:cs="Arial"/>
                <w:iCs/>
                <w:color w:val="000000"/>
                <w:sz w:val="20"/>
                <w:highlight w:val="green"/>
                <w:lang w:val="it-CH" w:eastAsia="de-CH"/>
              </w:rPr>
              <w:t>Questa voce è riservata alla statistica finanziaria della Confederazione e non può essere utilizzata per i piani contabili di Cantoni e Comuni.</w:t>
            </w:r>
          </w:p>
        </w:tc>
      </w:tr>
      <w:tr w:rsidR="003E3899" w:rsidRPr="003E3899" w14:paraId="5492CFB3" w14:textId="77777777" w:rsidTr="005C2F64">
        <w:trPr>
          <w:trHeight w:val="255"/>
        </w:trPr>
        <w:tc>
          <w:tcPr>
            <w:tcW w:w="0" w:type="auto"/>
            <w:shd w:val="clear" w:color="auto" w:fill="D9D9D9"/>
            <w:noWrap/>
          </w:tcPr>
          <w:p w14:paraId="27A259E3" w14:textId="77777777" w:rsidR="003E3899" w:rsidRPr="003E3899" w:rsidRDefault="003E3899" w:rsidP="003E3899">
            <w:pPr>
              <w:spacing w:before="60" w:after="60" w:line="240" w:lineRule="auto"/>
              <w:ind w:left="227" w:right="-24" w:hanging="227"/>
              <w:jc w:val="left"/>
              <w:rPr>
                <w:rFonts w:cs="Arial"/>
                <w:b/>
                <w:bCs/>
                <w:sz w:val="20"/>
                <w:lang w:val="it-CH" w:eastAsia="de-CH"/>
              </w:rPr>
            </w:pPr>
            <w:r w:rsidRPr="003E3899">
              <w:rPr>
                <w:rFonts w:cs="Arial"/>
                <w:b/>
                <w:bCs/>
                <w:sz w:val="20"/>
                <w:lang w:val="it-CH" w:eastAsia="de-CH"/>
              </w:rPr>
              <w:t>65</w:t>
            </w:r>
          </w:p>
        </w:tc>
        <w:tc>
          <w:tcPr>
            <w:tcW w:w="773" w:type="dxa"/>
            <w:shd w:val="clear" w:color="auto" w:fill="D9D9D9"/>
          </w:tcPr>
          <w:p w14:paraId="1A5F1CFA" w14:textId="77777777" w:rsidR="003E3899" w:rsidRPr="003E3899" w:rsidRDefault="003E3899" w:rsidP="003E3899">
            <w:pPr>
              <w:spacing w:before="60" w:after="60" w:line="240" w:lineRule="auto"/>
              <w:ind w:left="227" w:hanging="227"/>
              <w:jc w:val="left"/>
              <w:rPr>
                <w:rFonts w:cs="Arial"/>
                <w:b/>
                <w:bCs/>
                <w:sz w:val="20"/>
                <w:lang w:val="it-CH" w:eastAsia="de-CH"/>
              </w:rPr>
            </w:pPr>
            <w:r w:rsidRPr="003E3899">
              <w:rPr>
                <w:rFonts w:cs="Arial"/>
                <w:b/>
                <w:bCs/>
                <w:sz w:val="20"/>
                <w:lang w:val="it-CH" w:eastAsia="de-CH"/>
              </w:rPr>
              <w:t> </w:t>
            </w:r>
          </w:p>
        </w:tc>
        <w:tc>
          <w:tcPr>
            <w:tcW w:w="2552" w:type="dxa"/>
            <w:shd w:val="clear" w:color="auto" w:fill="D9D9D9"/>
          </w:tcPr>
          <w:p w14:paraId="4DE76F8C" w14:textId="77777777" w:rsidR="003E3899" w:rsidRPr="003E3899" w:rsidRDefault="003E3899" w:rsidP="003E3899">
            <w:pPr>
              <w:spacing w:before="60" w:after="60" w:line="240" w:lineRule="auto"/>
              <w:jc w:val="left"/>
              <w:rPr>
                <w:rFonts w:cs="Arial"/>
                <w:b/>
                <w:bCs/>
                <w:sz w:val="20"/>
                <w:lang w:val="it-CH" w:eastAsia="de-CH"/>
              </w:rPr>
            </w:pPr>
            <w:r w:rsidRPr="003E3899">
              <w:rPr>
                <w:rFonts w:cs="Arial"/>
                <w:b/>
                <w:bCs/>
                <w:sz w:val="20"/>
                <w:lang w:val="it-CH" w:eastAsia="de-CH"/>
              </w:rPr>
              <w:t>Trasferimento di partecipazioni</w:t>
            </w:r>
          </w:p>
        </w:tc>
        <w:tc>
          <w:tcPr>
            <w:tcW w:w="5387" w:type="dxa"/>
            <w:shd w:val="clear" w:color="auto" w:fill="D9D9D9"/>
          </w:tcPr>
          <w:p w14:paraId="42AF27B3" w14:textId="77777777" w:rsidR="003E3899" w:rsidRPr="003E3899" w:rsidRDefault="003E3899" w:rsidP="003E3899">
            <w:pPr>
              <w:numPr>
                <w:ilvl w:val="0"/>
                <w:numId w:val="38"/>
              </w:numPr>
              <w:tabs>
                <w:tab w:val="clear" w:pos="360"/>
              </w:tabs>
              <w:overflowPunct w:val="0"/>
              <w:autoSpaceDE w:val="0"/>
              <w:autoSpaceDN w:val="0"/>
              <w:adjustRightInd w:val="0"/>
              <w:spacing w:before="60" w:line="240" w:lineRule="auto"/>
              <w:ind w:left="227" w:hanging="227"/>
              <w:jc w:val="left"/>
              <w:textAlignment w:val="baseline"/>
              <w:rPr>
                <w:rFonts w:cs="Arial"/>
                <w:sz w:val="20"/>
                <w:lang w:val="it-CH" w:eastAsia="de-CH"/>
              </w:rPr>
            </w:pPr>
            <w:r w:rsidRPr="003E3899">
              <w:rPr>
                <w:rFonts w:cs="Arial"/>
                <w:sz w:val="20"/>
                <w:lang w:val="it-CH" w:eastAsia="de-CH"/>
              </w:rPr>
              <w:t>Trasferimento di partecipazioni nei beni patrimoniali (cfr. gruppo specifico 60).</w:t>
            </w:r>
          </w:p>
        </w:tc>
      </w:tr>
      <w:tr w:rsidR="003E3899" w:rsidRPr="003E3899" w14:paraId="432E58BA" w14:textId="77777777" w:rsidTr="005C2F64">
        <w:trPr>
          <w:trHeight w:val="255"/>
        </w:trPr>
        <w:tc>
          <w:tcPr>
            <w:tcW w:w="0" w:type="auto"/>
            <w:shd w:val="clear" w:color="auto" w:fill="F2F2F2"/>
            <w:noWrap/>
          </w:tcPr>
          <w:p w14:paraId="1F36DF6B"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650</w:t>
            </w:r>
          </w:p>
        </w:tc>
        <w:tc>
          <w:tcPr>
            <w:tcW w:w="773" w:type="dxa"/>
            <w:shd w:val="clear" w:color="auto" w:fill="F2F2F2"/>
          </w:tcPr>
          <w:p w14:paraId="1725DA19"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222CBCD6"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 xml:space="preserve">Confederazione </w:t>
            </w:r>
          </w:p>
        </w:tc>
        <w:tc>
          <w:tcPr>
            <w:tcW w:w="5387" w:type="dxa"/>
            <w:shd w:val="clear" w:color="auto" w:fill="F2F2F2"/>
          </w:tcPr>
          <w:p w14:paraId="295529B9"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Trasferimento di partecipazioni del conto 1450 nei beni patrimoniali.</w:t>
            </w:r>
          </w:p>
        </w:tc>
      </w:tr>
      <w:tr w:rsidR="003E3899" w:rsidRPr="003E3899" w14:paraId="1CB8A939" w14:textId="77777777" w:rsidTr="005C2F64">
        <w:trPr>
          <w:trHeight w:val="255"/>
        </w:trPr>
        <w:tc>
          <w:tcPr>
            <w:tcW w:w="0" w:type="auto"/>
            <w:shd w:val="clear" w:color="auto" w:fill="F2F2F2"/>
            <w:noWrap/>
          </w:tcPr>
          <w:p w14:paraId="640EAC16"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651</w:t>
            </w:r>
          </w:p>
        </w:tc>
        <w:tc>
          <w:tcPr>
            <w:tcW w:w="773" w:type="dxa"/>
            <w:shd w:val="clear" w:color="auto" w:fill="F2F2F2"/>
          </w:tcPr>
          <w:p w14:paraId="21ECC400"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1327FF15"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Cantoni e concordati</w:t>
            </w:r>
          </w:p>
        </w:tc>
        <w:tc>
          <w:tcPr>
            <w:tcW w:w="5387" w:type="dxa"/>
            <w:shd w:val="clear" w:color="auto" w:fill="F2F2F2"/>
          </w:tcPr>
          <w:p w14:paraId="00717C42"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Trasferimento di partecipazioni del conto 1451 nei beni patrimoniali.</w:t>
            </w:r>
          </w:p>
        </w:tc>
      </w:tr>
      <w:tr w:rsidR="003E3899" w:rsidRPr="003E3899" w14:paraId="5153E343" w14:textId="77777777" w:rsidTr="005C2F64">
        <w:trPr>
          <w:trHeight w:val="255"/>
        </w:trPr>
        <w:tc>
          <w:tcPr>
            <w:tcW w:w="0" w:type="auto"/>
            <w:shd w:val="clear" w:color="auto" w:fill="F2F2F2"/>
            <w:noWrap/>
          </w:tcPr>
          <w:p w14:paraId="7340C0DA"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652</w:t>
            </w:r>
          </w:p>
        </w:tc>
        <w:tc>
          <w:tcPr>
            <w:tcW w:w="773" w:type="dxa"/>
            <w:shd w:val="clear" w:color="auto" w:fill="F2F2F2"/>
          </w:tcPr>
          <w:p w14:paraId="16336C0A"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4DC468AA"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 xml:space="preserve">Comuni e consorzi comunali </w:t>
            </w:r>
          </w:p>
        </w:tc>
        <w:tc>
          <w:tcPr>
            <w:tcW w:w="5387" w:type="dxa"/>
            <w:shd w:val="clear" w:color="auto" w:fill="F2F2F2"/>
          </w:tcPr>
          <w:p w14:paraId="02F021F8"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Trasferimento di partecipazioni del conto 1452 nei beni patrimoniali.</w:t>
            </w:r>
          </w:p>
        </w:tc>
      </w:tr>
      <w:tr w:rsidR="003E3899" w:rsidRPr="003E3899" w14:paraId="2099E583" w14:textId="77777777" w:rsidTr="005C2F64">
        <w:trPr>
          <w:trHeight w:val="255"/>
        </w:trPr>
        <w:tc>
          <w:tcPr>
            <w:tcW w:w="0" w:type="auto"/>
            <w:shd w:val="clear" w:color="auto" w:fill="F2F2F2"/>
            <w:noWrap/>
          </w:tcPr>
          <w:p w14:paraId="1A4255B7"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653</w:t>
            </w:r>
          </w:p>
        </w:tc>
        <w:tc>
          <w:tcPr>
            <w:tcW w:w="773" w:type="dxa"/>
            <w:shd w:val="clear" w:color="auto" w:fill="F2F2F2"/>
          </w:tcPr>
          <w:p w14:paraId="7DDF05D3"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6FEF6044"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Assicurazioni sociali pubbliche</w:t>
            </w:r>
          </w:p>
        </w:tc>
        <w:tc>
          <w:tcPr>
            <w:tcW w:w="5387" w:type="dxa"/>
            <w:shd w:val="clear" w:color="auto" w:fill="F2F2F2"/>
          </w:tcPr>
          <w:p w14:paraId="4D4D1134"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Trasferimento di partecipazioni del conto 1453 nei beni patrimoniali.</w:t>
            </w:r>
          </w:p>
        </w:tc>
      </w:tr>
      <w:tr w:rsidR="003E3899" w:rsidRPr="003E3899" w14:paraId="3357726D" w14:textId="77777777" w:rsidTr="005C2F64">
        <w:trPr>
          <w:trHeight w:val="255"/>
        </w:trPr>
        <w:tc>
          <w:tcPr>
            <w:tcW w:w="0" w:type="auto"/>
            <w:shd w:val="clear" w:color="auto" w:fill="F2F2F2"/>
            <w:noWrap/>
          </w:tcPr>
          <w:p w14:paraId="4B06A277"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654</w:t>
            </w:r>
          </w:p>
        </w:tc>
        <w:tc>
          <w:tcPr>
            <w:tcW w:w="773" w:type="dxa"/>
            <w:shd w:val="clear" w:color="auto" w:fill="F2F2F2"/>
          </w:tcPr>
          <w:p w14:paraId="58937AD5"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2CDC21C9"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Imprese pubbliche</w:t>
            </w:r>
          </w:p>
        </w:tc>
        <w:tc>
          <w:tcPr>
            <w:tcW w:w="5387" w:type="dxa"/>
            <w:shd w:val="clear" w:color="auto" w:fill="F2F2F2"/>
          </w:tcPr>
          <w:p w14:paraId="1408DEC9"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Trasferimento di partecipazioni del conto 1454 nei beni patrimoniali.</w:t>
            </w:r>
          </w:p>
        </w:tc>
      </w:tr>
      <w:tr w:rsidR="003E3899" w:rsidRPr="003E3899" w14:paraId="5ECA9B28" w14:textId="77777777" w:rsidTr="005C2F64">
        <w:trPr>
          <w:trHeight w:val="255"/>
        </w:trPr>
        <w:tc>
          <w:tcPr>
            <w:tcW w:w="0" w:type="auto"/>
            <w:shd w:val="clear" w:color="auto" w:fill="F2F2F2"/>
            <w:noWrap/>
          </w:tcPr>
          <w:p w14:paraId="3CCD9C49"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655</w:t>
            </w:r>
          </w:p>
        </w:tc>
        <w:tc>
          <w:tcPr>
            <w:tcW w:w="773" w:type="dxa"/>
            <w:shd w:val="clear" w:color="auto" w:fill="F2F2F2"/>
          </w:tcPr>
          <w:p w14:paraId="36F16A72"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668D6DA8"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Imprese private</w:t>
            </w:r>
          </w:p>
        </w:tc>
        <w:tc>
          <w:tcPr>
            <w:tcW w:w="5387" w:type="dxa"/>
            <w:shd w:val="clear" w:color="auto" w:fill="F2F2F2"/>
          </w:tcPr>
          <w:p w14:paraId="5AB4A27E"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Trasferimento di partecipazioni del conto 1455 nei beni patrimoniali.</w:t>
            </w:r>
          </w:p>
        </w:tc>
      </w:tr>
      <w:tr w:rsidR="003E3899" w:rsidRPr="003E3899" w14:paraId="600D1A6D" w14:textId="77777777" w:rsidTr="005C2F64">
        <w:trPr>
          <w:trHeight w:val="255"/>
        </w:trPr>
        <w:tc>
          <w:tcPr>
            <w:tcW w:w="0" w:type="auto"/>
            <w:shd w:val="clear" w:color="auto" w:fill="F2F2F2"/>
            <w:noWrap/>
          </w:tcPr>
          <w:p w14:paraId="1DAF3024"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656</w:t>
            </w:r>
          </w:p>
        </w:tc>
        <w:tc>
          <w:tcPr>
            <w:tcW w:w="773" w:type="dxa"/>
            <w:shd w:val="clear" w:color="auto" w:fill="F2F2F2"/>
          </w:tcPr>
          <w:p w14:paraId="64D68A0D"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157AFEAD"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Organizzazioni private senza scopo di lucro</w:t>
            </w:r>
          </w:p>
        </w:tc>
        <w:tc>
          <w:tcPr>
            <w:tcW w:w="5387" w:type="dxa"/>
            <w:shd w:val="clear" w:color="auto" w:fill="F2F2F2"/>
          </w:tcPr>
          <w:p w14:paraId="2A88E02E"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Trasferimento di partecipazioni del conto 1456 nei beni patrimoniali.</w:t>
            </w:r>
          </w:p>
        </w:tc>
      </w:tr>
      <w:tr w:rsidR="003E3899" w:rsidRPr="003E3899" w14:paraId="4B5B3D77" w14:textId="77777777" w:rsidTr="005C2F64">
        <w:trPr>
          <w:trHeight w:val="255"/>
        </w:trPr>
        <w:tc>
          <w:tcPr>
            <w:tcW w:w="0" w:type="auto"/>
            <w:shd w:val="clear" w:color="auto" w:fill="F2F2F2"/>
            <w:noWrap/>
          </w:tcPr>
          <w:p w14:paraId="71BBC001" w14:textId="77777777" w:rsidR="003E3899" w:rsidRPr="003E3899" w:rsidRDefault="003E3899" w:rsidP="003E3899">
            <w:pPr>
              <w:spacing w:line="240" w:lineRule="auto"/>
              <w:ind w:left="227" w:right="-24" w:hanging="227"/>
              <w:jc w:val="left"/>
              <w:rPr>
                <w:rFonts w:cs="Arial"/>
                <w:iCs/>
                <w:sz w:val="20"/>
                <w:highlight w:val="green"/>
                <w:lang w:val="it-CH" w:eastAsia="de-CH"/>
              </w:rPr>
            </w:pPr>
            <w:r w:rsidRPr="003E3899">
              <w:rPr>
                <w:rFonts w:cs="Arial"/>
                <w:iCs/>
                <w:sz w:val="20"/>
                <w:highlight w:val="green"/>
                <w:lang w:val="it-CH" w:eastAsia="de-CH"/>
              </w:rPr>
              <w:t>657</w:t>
            </w:r>
          </w:p>
        </w:tc>
        <w:tc>
          <w:tcPr>
            <w:tcW w:w="773" w:type="dxa"/>
            <w:shd w:val="clear" w:color="auto" w:fill="F2F2F2"/>
          </w:tcPr>
          <w:p w14:paraId="4AC1E298" w14:textId="77777777" w:rsidR="003E3899" w:rsidRPr="003E3899" w:rsidRDefault="003E3899" w:rsidP="003E3899">
            <w:pPr>
              <w:spacing w:line="240" w:lineRule="auto"/>
              <w:ind w:left="227" w:hanging="227"/>
              <w:jc w:val="left"/>
              <w:rPr>
                <w:rFonts w:cs="Arial"/>
                <w:i/>
                <w:iCs/>
                <w:sz w:val="20"/>
                <w:highlight w:val="green"/>
                <w:lang w:val="it-CH" w:eastAsia="de-CH"/>
              </w:rPr>
            </w:pPr>
          </w:p>
        </w:tc>
        <w:tc>
          <w:tcPr>
            <w:tcW w:w="2552" w:type="dxa"/>
            <w:shd w:val="clear" w:color="auto" w:fill="F2F2F2"/>
          </w:tcPr>
          <w:p w14:paraId="0B1EC15B" w14:textId="77777777" w:rsidR="003E3899" w:rsidRPr="003E3899" w:rsidRDefault="003E3899" w:rsidP="003E3899">
            <w:pPr>
              <w:spacing w:line="240" w:lineRule="auto"/>
              <w:jc w:val="left"/>
              <w:rPr>
                <w:rFonts w:cs="Arial"/>
                <w:iCs/>
                <w:sz w:val="20"/>
                <w:highlight w:val="green"/>
                <w:lang w:val="it-CH" w:eastAsia="de-CH"/>
              </w:rPr>
            </w:pPr>
            <w:r w:rsidRPr="003E3899">
              <w:rPr>
                <w:rFonts w:cs="Arial"/>
                <w:iCs/>
                <w:sz w:val="20"/>
                <w:highlight w:val="green"/>
                <w:lang w:val="it-CH" w:eastAsia="de-CH"/>
              </w:rPr>
              <w:t>Economie domestiche private</w:t>
            </w:r>
          </w:p>
        </w:tc>
        <w:tc>
          <w:tcPr>
            <w:tcW w:w="5387" w:type="dxa"/>
            <w:shd w:val="clear" w:color="auto" w:fill="F2F2F2"/>
          </w:tcPr>
          <w:p w14:paraId="35EC7542"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highlight w:val="green"/>
                <w:lang w:val="it-CH" w:eastAsia="de-CH"/>
              </w:rPr>
              <w:t>Trasferimento di partecipazioni del conto 1457 nei beni patrimoniali.</w:t>
            </w:r>
          </w:p>
        </w:tc>
      </w:tr>
      <w:tr w:rsidR="003E3899" w:rsidRPr="003E3899" w14:paraId="4ED3E440" w14:textId="77777777" w:rsidTr="005C2F64">
        <w:trPr>
          <w:trHeight w:val="255"/>
        </w:trPr>
        <w:tc>
          <w:tcPr>
            <w:tcW w:w="0" w:type="auto"/>
            <w:shd w:val="clear" w:color="auto" w:fill="F2F2F2"/>
            <w:noWrap/>
          </w:tcPr>
          <w:p w14:paraId="0651EBEE"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658</w:t>
            </w:r>
          </w:p>
        </w:tc>
        <w:tc>
          <w:tcPr>
            <w:tcW w:w="773" w:type="dxa"/>
            <w:shd w:val="clear" w:color="auto" w:fill="F2F2F2"/>
          </w:tcPr>
          <w:p w14:paraId="0FD4B9F1"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6EEE1A08"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Estero</w:t>
            </w:r>
          </w:p>
        </w:tc>
        <w:tc>
          <w:tcPr>
            <w:tcW w:w="5387" w:type="dxa"/>
            <w:shd w:val="clear" w:color="auto" w:fill="F2F2F2"/>
          </w:tcPr>
          <w:p w14:paraId="3F6989AF"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Trasferimento di partecipazioni del conto 1458 nei beni patrimoniali.</w:t>
            </w:r>
          </w:p>
        </w:tc>
      </w:tr>
      <w:tr w:rsidR="003E3899" w:rsidRPr="003E3899" w14:paraId="1B92725C" w14:textId="77777777" w:rsidTr="005C2F64">
        <w:trPr>
          <w:trHeight w:val="1530"/>
        </w:trPr>
        <w:tc>
          <w:tcPr>
            <w:tcW w:w="0" w:type="auto"/>
            <w:shd w:val="clear" w:color="auto" w:fill="D9D9D9"/>
            <w:noWrap/>
          </w:tcPr>
          <w:p w14:paraId="31E857BF" w14:textId="77777777" w:rsidR="003E3899" w:rsidRPr="003E3899" w:rsidRDefault="003E3899" w:rsidP="003E3899">
            <w:pPr>
              <w:spacing w:before="60" w:after="60" w:line="240" w:lineRule="auto"/>
              <w:ind w:left="227" w:right="-24" w:hanging="227"/>
              <w:jc w:val="left"/>
              <w:rPr>
                <w:rFonts w:cs="Arial"/>
                <w:b/>
                <w:bCs/>
                <w:sz w:val="20"/>
                <w:lang w:val="it-CH" w:eastAsia="de-CH"/>
              </w:rPr>
            </w:pPr>
            <w:r w:rsidRPr="003E3899">
              <w:rPr>
                <w:rFonts w:cs="Arial"/>
                <w:b/>
                <w:bCs/>
                <w:sz w:val="20"/>
                <w:lang w:val="it-CH" w:eastAsia="de-CH"/>
              </w:rPr>
              <w:t>66</w:t>
            </w:r>
          </w:p>
        </w:tc>
        <w:tc>
          <w:tcPr>
            <w:tcW w:w="773" w:type="dxa"/>
            <w:shd w:val="clear" w:color="auto" w:fill="D9D9D9"/>
          </w:tcPr>
          <w:p w14:paraId="397B14D3" w14:textId="77777777" w:rsidR="003E3899" w:rsidRPr="003E3899" w:rsidRDefault="003E3899" w:rsidP="003E3899">
            <w:pPr>
              <w:spacing w:before="60" w:after="60" w:line="240" w:lineRule="auto"/>
              <w:ind w:left="227" w:hanging="227"/>
              <w:jc w:val="left"/>
              <w:rPr>
                <w:rFonts w:cs="Arial"/>
                <w:b/>
                <w:bCs/>
                <w:sz w:val="20"/>
                <w:lang w:val="it-CH" w:eastAsia="de-CH"/>
              </w:rPr>
            </w:pPr>
            <w:r w:rsidRPr="003E3899">
              <w:rPr>
                <w:rFonts w:cs="Arial"/>
                <w:b/>
                <w:bCs/>
                <w:sz w:val="20"/>
                <w:lang w:val="it-CH" w:eastAsia="de-CH"/>
              </w:rPr>
              <w:t> </w:t>
            </w:r>
          </w:p>
        </w:tc>
        <w:tc>
          <w:tcPr>
            <w:tcW w:w="2552" w:type="dxa"/>
            <w:shd w:val="clear" w:color="auto" w:fill="D9D9D9"/>
          </w:tcPr>
          <w:p w14:paraId="41DAC5B5" w14:textId="77777777" w:rsidR="003E3899" w:rsidRPr="003E3899" w:rsidRDefault="003E3899" w:rsidP="003E3899">
            <w:pPr>
              <w:spacing w:before="60" w:after="60" w:line="240" w:lineRule="auto"/>
              <w:jc w:val="left"/>
              <w:rPr>
                <w:rFonts w:cs="Arial"/>
                <w:b/>
                <w:bCs/>
                <w:sz w:val="20"/>
                <w:lang w:val="it-CH" w:eastAsia="de-CH"/>
              </w:rPr>
            </w:pPr>
            <w:r w:rsidRPr="003E3899">
              <w:rPr>
                <w:rFonts w:cs="Arial"/>
                <w:b/>
                <w:bCs/>
                <w:sz w:val="20"/>
                <w:lang w:val="it-CH" w:eastAsia="de-CH"/>
              </w:rPr>
              <w:t>Rimborso dei contributi agli investimenti propri</w:t>
            </w:r>
          </w:p>
        </w:tc>
        <w:tc>
          <w:tcPr>
            <w:tcW w:w="5387" w:type="dxa"/>
            <w:shd w:val="clear" w:color="auto" w:fill="D9D9D9"/>
          </w:tcPr>
          <w:p w14:paraId="00DF8F8B" w14:textId="77777777" w:rsidR="003E3899" w:rsidRPr="003E3899" w:rsidRDefault="003E3899" w:rsidP="003E3899">
            <w:pPr>
              <w:numPr>
                <w:ilvl w:val="0"/>
                <w:numId w:val="38"/>
              </w:numPr>
              <w:tabs>
                <w:tab w:val="clear" w:pos="360"/>
              </w:tabs>
              <w:overflowPunct w:val="0"/>
              <w:autoSpaceDE w:val="0"/>
              <w:autoSpaceDN w:val="0"/>
              <w:adjustRightInd w:val="0"/>
              <w:spacing w:before="60" w:line="240" w:lineRule="auto"/>
              <w:ind w:left="227" w:hanging="227"/>
              <w:jc w:val="left"/>
              <w:textAlignment w:val="baseline"/>
              <w:rPr>
                <w:rFonts w:cs="Arial"/>
                <w:iCs/>
                <w:sz w:val="20"/>
                <w:lang w:val="it-CH" w:eastAsia="de-CH"/>
              </w:rPr>
            </w:pPr>
            <w:r w:rsidRPr="003E3899">
              <w:rPr>
                <w:rFonts w:cs="Arial"/>
                <w:iCs/>
                <w:sz w:val="20"/>
                <w:lang w:val="it-CH" w:eastAsia="de-CH"/>
              </w:rPr>
              <w:t>I contributi agli investimenti di un ente pubblico a terzi devono essere rimborsati in caso di cambiamento di destinazione dell’investimento finanziato. Dato che i contributi agli investimenti sono ammortizzati conformemente a un piano, solo il valore contabile residuo è contabilizzato come rimborso dei contributi agli investimenti propri, mentre l’importo eccedente è contabilizzato nel conto 4690 del conto economico.</w:t>
            </w:r>
          </w:p>
        </w:tc>
      </w:tr>
      <w:tr w:rsidR="003E3899" w:rsidRPr="003E3899" w14:paraId="41B37D77" w14:textId="77777777" w:rsidTr="005C2F64">
        <w:trPr>
          <w:trHeight w:val="255"/>
        </w:trPr>
        <w:tc>
          <w:tcPr>
            <w:tcW w:w="0" w:type="auto"/>
            <w:shd w:val="clear" w:color="auto" w:fill="auto"/>
            <w:noWrap/>
          </w:tcPr>
          <w:p w14:paraId="5C39E300"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660</w:t>
            </w:r>
          </w:p>
        </w:tc>
        <w:tc>
          <w:tcPr>
            <w:tcW w:w="773" w:type="dxa"/>
            <w:shd w:val="clear" w:color="auto" w:fill="auto"/>
          </w:tcPr>
          <w:p w14:paraId="33C66974"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auto"/>
          </w:tcPr>
          <w:p w14:paraId="5DC85F41"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 xml:space="preserve">Confederazione </w:t>
            </w:r>
          </w:p>
        </w:tc>
        <w:tc>
          <w:tcPr>
            <w:tcW w:w="5387" w:type="dxa"/>
            <w:shd w:val="clear" w:color="auto" w:fill="auto"/>
          </w:tcPr>
          <w:p w14:paraId="6AFB31D4"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Rimborso dei contributi agli investimenti del conto 1460.</w:t>
            </w:r>
          </w:p>
        </w:tc>
      </w:tr>
      <w:tr w:rsidR="003E3899" w:rsidRPr="003E3899" w14:paraId="60A6BC80" w14:textId="77777777" w:rsidTr="005C2F64">
        <w:trPr>
          <w:trHeight w:val="255"/>
        </w:trPr>
        <w:tc>
          <w:tcPr>
            <w:tcW w:w="0" w:type="auto"/>
            <w:shd w:val="clear" w:color="auto" w:fill="F2F2F2"/>
            <w:noWrap/>
          </w:tcPr>
          <w:p w14:paraId="1DE103FE"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661</w:t>
            </w:r>
          </w:p>
        </w:tc>
        <w:tc>
          <w:tcPr>
            <w:tcW w:w="773" w:type="dxa"/>
            <w:shd w:val="clear" w:color="auto" w:fill="F2F2F2"/>
          </w:tcPr>
          <w:p w14:paraId="5C62DEDE"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580CE24F"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Cantoni e concordati</w:t>
            </w:r>
          </w:p>
        </w:tc>
        <w:tc>
          <w:tcPr>
            <w:tcW w:w="5387" w:type="dxa"/>
            <w:shd w:val="clear" w:color="auto" w:fill="F2F2F2"/>
          </w:tcPr>
          <w:p w14:paraId="0152CD9D"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Rimborso dei contributi agli investimenti del conto 1461.</w:t>
            </w:r>
          </w:p>
        </w:tc>
      </w:tr>
      <w:tr w:rsidR="003E3899" w:rsidRPr="003E3899" w14:paraId="4EA958BB" w14:textId="77777777" w:rsidTr="005C2F64">
        <w:trPr>
          <w:trHeight w:val="255"/>
        </w:trPr>
        <w:tc>
          <w:tcPr>
            <w:tcW w:w="0" w:type="auto"/>
            <w:shd w:val="clear" w:color="auto" w:fill="F2F2F2"/>
            <w:noWrap/>
          </w:tcPr>
          <w:p w14:paraId="779A6ABE"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662</w:t>
            </w:r>
          </w:p>
        </w:tc>
        <w:tc>
          <w:tcPr>
            <w:tcW w:w="773" w:type="dxa"/>
            <w:shd w:val="clear" w:color="auto" w:fill="F2F2F2"/>
          </w:tcPr>
          <w:p w14:paraId="79FDE412"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1C2379DB"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 xml:space="preserve">Comuni e consorzi comunali </w:t>
            </w:r>
          </w:p>
        </w:tc>
        <w:tc>
          <w:tcPr>
            <w:tcW w:w="5387" w:type="dxa"/>
            <w:shd w:val="clear" w:color="auto" w:fill="F2F2F2"/>
          </w:tcPr>
          <w:p w14:paraId="18068F04"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Rimborso dei contributi agli investimenti del conto 1462.</w:t>
            </w:r>
          </w:p>
        </w:tc>
      </w:tr>
      <w:tr w:rsidR="003E3899" w:rsidRPr="003E3899" w14:paraId="78FE4E3D" w14:textId="77777777" w:rsidTr="005C2F64">
        <w:trPr>
          <w:trHeight w:val="255"/>
        </w:trPr>
        <w:tc>
          <w:tcPr>
            <w:tcW w:w="0" w:type="auto"/>
            <w:shd w:val="clear" w:color="auto" w:fill="F2F2F2"/>
            <w:noWrap/>
          </w:tcPr>
          <w:p w14:paraId="51BDD453"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663</w:t>
            </w:r>
          </w:p>
        </w:tc>
        <w:tc>
          <w:tcPr>
            <w:tcW w:w="773" w:type="dxa"/>
            <w:shd w:val="clear" w:color="auto" w:fill="F2F2F2"/>
          </w:tcPr>
          <w:p w14:paraId="7A875E8C"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36431E5D"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Assicurazioni sociali pubbliche</w:t>
            </w:r>
          </w:p>
        </w:tc>
        <w:tc>
          <w:tcPr>
            <w:tcW w:w="5387" w:type="dxa"/>
            <w:shd w:val="clear" w:color="auto" w:fill="F2F2F2"/>
          </w:tcPr>
          <w:p w14:paraId="47F0B937"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Rimborso dei contributi agli investimenti del conto 1463.</w:t>
            </w:r>
          </w:p>
        </w:tc>
      </w:tr>
      <w:tr w:rsidR="003E3899" w:rsidRPr="003E3899" w14:paraId="0CD292D9" w14:textId="77777777" w:rsidTr="005C2F64">
        <w:trPr>
          <w:trHeight w:val="255"/>
        </w:trPr>
        <w:tc>
          <w:tcPr>
            <w:tcW w:w="0" w:type="auto"/>
            <w:shd w:val="clear" w:color="auto" w:fill="F2F2F2"/>
            <w:noWrap/>
          </w:tcPr>
          <w:p w14:paraId="4F0C8381"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664</w:t>
            </w:r>
          </w:p>
        </w:tc>
        <w:tc>
          <w:tcPr>
            <w:tcW w:w="773" w:type="dxa"/>
            <w:shd w:val="clear" w:color="auto" w:fill="F2F2F2"/>
          </w:tcPr>
          <w:p w14:paraId="2E1DC3C1"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46EB9F6D"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Imprese pubbliche</w:t>
            </w:r>
          </w:p>
        </w:tc>
        <w:tc>
          <w:tcPr>
            <w:tcW w:w="5387" w:type="dxa"/>
            <w:shd w:val="clear" w:color="auto" w:fill="F2F2F2"/>
          </w:tcPr>
          <w:p w14:paraId="584FEA0B"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Rimborso dei contributi agli investimenti del conto 1464.</w:t>
            </w:r>
          </w:p>
        </w:tc>
      </w:tr>
      <w:tr w:rsidR="003E3899" w:rsidRPr="003E3899" w14:paraId="1BB8A3E3" w14:textId="77777777" w:rsidTr="005C2F64">
        <w:trPr>
          <w:trHeight w:val="255"/>
        </w:trPr>
        <w:tc>
          <w:tcPr>
            <w:tcW w:w="0" w:type="auto"/>
            <w:shd w:val="clear" w:color="auto" w:fill="F2F2F2"/>
            <w:noWrap/>
          </w:tcPr>
          <w:p w14:paraId="05584310"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665</w:t>
            </w:r>
          </w:p>
        </w:tc>
        <w:tc>
          <w:tcPr>
            <w:tcW w:w="773" w:type="dxa"/>
            <w:shd w:val="clear" w:color="auto" w:fill="F2F2F2"/>
          </w:tcPr>
          <w:p w14:paraId="26116114"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03C612D0"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Imprese private</w:t>
            </w:r>
          </w:p>
        </w:tc>
        <w:tc>
          <w:tcPr>
            <w:tcW w:w="5387" w:type="dxa"/>
            <w:shd w:val="clear" w:color="auto" w:fill="F2F2F2"/>
          </w:tcPr>
          <w:p w14:paraId="60CC612B"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Rimborso dei contributi agli investimenti del conto 1465.</w:t>
            </w:r>
          </w:p>
        </w:tc>
      </w:tr>
      <w:tr w:rsidR="003E3899" w:rsidRPr="003E3899" w14:paraId="43D09A01" w14:textId="77777777" w:rsidTr="005C2F64">
        <w:trPr>
          <w:trHeight w:val="255"/>
        </w:trPr>
        <w:tc>
          <w:tcPr>
            <w:tcW w:w="0" w:type="auto"/>
            <w:shd w:val="clear" w:color="auto" w:fill="F2F2F2"/>
            <w:noWrap/>
          </w:tcPr>
          <w:p w14:paraId="1573F935"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666</w:t>
            </w:r>
          </w:p>
        </w:tc>
        <w:tc>
          <w:tcPr>
            <w:tcW w:w="773" w:type="dxa"/>
            <w:shd w:val="clear" w:color="auto" w:fill="F2F2F2"/>
          </w:tcPr>
          <w:p w14:paraId="1D2C3382"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43C0C01E"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Organizzazioni private senza scopo di lucro</w:t>
            </w:r>
          </w:p>
        </w:tc>
        <w:tc>
          <w:tcPr>
            <w:tcW w:w="5387" w:type="dxa"/>
            <w:shd w:val="clear" w:color="auto" w:fill="F2F2F2"/>
          </w:tcPr>
          <w:p w14:paraId="54971A16"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Rimborso dei contributi agli investimenti del conto 1466.</w:t>
            </w:r>
          </w:p>
        </w:tc>
      </w:tr>
      <w:tr w:rsidR="003E3899" w:rsidRPr="003E3899" w14:paraId="5054857B" w14:textId="77777777" w:rsidTr="005C2F64">
        <w:trPr>
          <w:trHeight w:val="255"/>
        </w:trPr>
        <w:tc>
          <w:tcPr>
            <w:tcW w:w="0" w:type="auto"/>
            <w:shd w:val="clear" w:color="auto" w:fill="F2F2F2"/>
            <w:noWrap/>
          </w:tcPr>
          <w:p w14:paraId="34B0F44D"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667</w:t>
            </w:r>
          </w:p>
        </w:tc>
        <w:tc>
          <w:tcPr>
            <w:tcW w:w="773" w:type="dxa"/>
            <w:shd w:val="clear" w:color="auto" w:fill="F2F2F2"/>
          </w:tcPr>
          <w:p w14:paraId="039902F2"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2012B0A5"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Economie domestiche private</w:t>
            </w:r>
          </w:p>
        </w:tc>
        <w:tc>
          <w:tcPr>
            <w:tcW w:w="5387" w:type="dxa"/>
            <w:shd w:val="clear" w:color="auto" w:fill="F2F2F2"/>
          </w:tcPr>
          <w:p w14:paraId="080F5C4C"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Rimborso dei contributi agli investimenti del conto 1467.</w:t>
            </w:r>
          </w:p>
        </w:tc>
      </w:tr>
      <w:tr w:rsidR="003E3899" w:rsidRPr="003E3899" w14:paraId="0799D575" w14:textId="77777777" w:rsidTr="005C2F64">
        <w:trPr>
          <w:trHeight w:val="255"/>
        </w:trPr>
        <w:tc>
          <w:tcPr>
            <w:tcW w:w="0" w:type="auto"/>
            <w:shd w:val="clear" w:color="auto" w:fill="F2F2F2"/>
            <w:noWrap/>
          </w:tcPr>
          <w:p w14:paraId="5591B086"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668</w:t>
            </w:r>
          </w:p>
        </w:tc>
        <w:tc>
          <w:tcPr>
            <w:tcW w:w="773" w:type="dxa"/>
            <w:shd w:val="clear" w:color="auto" w:fill="F2F2F2"/>
          </w:tcPr>
          <w:p w14:paraId="512DF3A6"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6AE90184"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Estero</w:t>
            </w:r>
          </w:p>
        </w:tc>
        <w:tc>
          <w:tcPr>
            <w:tcW w:w="5387" w:type="dxa"/>
            <w:shd w:val="clear" w:color="auto" w:fill="F2F2F2"/>
          </w:tcPr>
          <w:p w14:paraId="07EC1978"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Rimborso dei contributi agli investimenti del conto 1468.</w:t>
            </w:r>
          </w:p>
        </w:tc>
      </w:tr>
      <w:tr w:rsidR="003E3899" w:rsidRPr="003E3899" w14:paraId="194DF1FD" w14:textId="77777777" w:rsidTr="005C2F64">
        <w:trPr>
          <w:trHeight w:val="1530"/>
        </w:trPr>
        <w:tc>
          <w:tcPr>
            <w:tcW w:w="0" w:type="auto"/>
            <w:shd w:val="clear" w:color="auto" w:fill="D9D9D9"/>
            <w:noWrap/>
          </w:tcPr>
          <w:p w14:paraId="339E9A35" w14:textId="77777777" w:rsidR="003E3899" w:rsidRPr="003E3899" w:rsidRDefault="003E3899" w:rsidP="003E3899">
            <w:pPr>
              <w:spacing w:before="60" w:after="60" w:line="240" w:lineRule="auto"/>
              <w:ind w:left="227" w:right="-24" w:hanging="227"/>
              <w:jc w:val="left"/>
              <w:rPr>
                <w:rFonts w:cs="Arial"/>
                <w:b/>
                <w:bCs/>
                <w:sz w:val="20"/>
                <w:lang w:val="it-CH" w:eastAsia="de-CH"/>
              </w:rPr>
            </w:pPr>
            <w:r w:rsidRPr="003E3899">
              <w:rPr>
                <w:rFonts w:cs="Arial"/>
                <w:b/>
                <w:bCs/>
                <w:sz w:val="20"/>
                <w:lang w:val="it-CH" w:eastAsia="de-CH"/>
              </w:rPr>
              <w:t>67</w:t>
            </w:r>
          </w:p>
        </w:tc>
        <w:tc>
          <w:tcPr>
            <w:tcW w:w="773" w:type="dxa"/>
            <w:shd w:val="clear" w:color="auto" w:fill="D9D9D9"/>
          </w:tcPr>
          <w:p w14:paraId="668EBFA3" w14:textId="77777777" w:rsidR="003E3899" w:rsidRPr="003E3899" w:rsidRDefault="003E3899" w:rsidP="003E3899">
            <w:pPr>
              <w:spacing w:before="60" w:after="60" w:line="240" w:lineRule="auto"/>
              <w:ind w:left="227" w:hanging="227"/>
              <w:jc w:val="left"/>
              <w:rPr>
                <w:rFonts w:cs="Arial"/>
                <w:b/>
                <w:bCs/>
                <w:sz w:val="20"/>
                <w:lang w:val="it-CH" w:eastAsia="de-CH"/>
              </w:rPr>
            </w:pPr>
            <w:r w:rsidRPr="003E3899">
              <w:rPr>
                <w:rFonts w:cs="Arial"/>
                <w:b/>
                <w:bCs/>
                <w:sz w:val="20"/>
                <w:lang w:val="it-CH" w:eastAsia="de-CH"/>
              </w:rPr>
              <w:t> </w:t>
            </w:r>
          </w:p>
        </w:tc>
        <w:tc>
          <w:tcPr>
            <w:tcW w:w="2552" w:type="dxa"/>
            <w:shd w:val="clear" w:color="auto" w:fill="D9D9D9"/>
          </w:tcPr>
          <w:p w14:paraId="0D5ACEFF" w14:textId="77777777" w:rsidR="003E3899" w:rsidRPr="003E3899" w:rsidRDefault="003E3899" w:rsidP="003E3899">
            <w:pPr>
              <w:spacing w:before="60" w:after="60" w:line="240" w:lineRule="auto"/>
              <w:jc w:val="left"/>
              <w:rPr>
                <w:rFonts w:cs="Arial"/>
                <w:b/>
                <w:bCs/>
                <w:sz w:val="20"/>
                <w:lang w:val="it-CH" w:eastAsia="de-CH"/>
              </w:rPr>
            </w:pPr>
            <w:r w:rsidRPr="003E3899">
              <w:rPr>
                <w:rFonts w:cs="Arial"/>
                <w:b/>
                <w:bCs/>
                <w:sz w:val="20"/>
                <w:lang w:val="it-CH" w:eastAsia="de-CH"/>
              </w:rPr>
              <w:t>Contributi transitori agli investimenti</w:t>
            </w:r>
          </w:p>
        </w:tc>
        <w:tc>
          <w:tcPr>
            <w:tcW w:w="5387" w:type="dxa"/>
            <w:shd w:val="clear" w:color="auto" w:fill="D9D9D9"/>
          </w:tcPr>
          <w:p w14:paraId="6FC3CCFF" w14:textId="77777777" w:rsidR="003E3899" w:rsidRPr="003E3899" w:rsidRDefault="003E3899" w:rsidP="003E3899">
            <w:pPr>
              <w:numPr>
                <w:ilvl w:val="0"/>
                <w:numId w:val="38"/>
              </w:numPr>
              <w:tabs>
                <w:tab w:val="clear" w:pos="360"/>
              </w:tabs>
              <w:overflowPunct w:val="0"/>
              <w:autoSpaceDE w:val="0"/>
              <w:autoSpaceDN w:val="0"/>
              <w:adjustRightInd w:val="0"/>
              <w:spacing w:before="60" w:line="240" w:lineRule="auto"/>
              <w:ind w:left="227" w:hanging="227"/>
              <w:jc w:val="left"/>
              <w:textAlignment w:val="baseline"/>
              <w:rPr>
                <w:rFonts w:cs="Arial"/>
                <w:iCs/>
                <w:sz w:val="20"/>
                <w:lang w:val="it-CH" w:eastAsia="de-CH"/>
              </w:rPr>
            </w:pPr>
            <w:r w:rsidRPr="003E3899">
              <w:rPr>
                <w:rFonts w:cs="Arial"/>
                <w:iCs/>
                <w:sz w:val="20"/>
                <w:lang w:val="it-CH" w:eastAsia="de-CH"/>
              </w:rPr>
              <w:t>L’ente pubblico trasmette a terzi i contributi transitori agli investimenti che ha ricevuto da un altro ente pubblico. Gli incrementi sono compresi nel gruppo specifico 67. Dato che alla fine del periodo contabile i gruppi specifici 57 e 67 devono corrispondere, occorre effettuare delimitazioni contabili.</w:t>
            </w:r>
          </w:p>
          <w:p w14:paraId="459C53F7" w14:textId="77777777" w:rsidR="003E3899" w:rsidRPr="003E3899" w:rsidRDefault="003E3899" w:rsidP="003E3899">
            <w:pPr>
              <w:numPr>
                <w:ilvl w:val="0"/>
                <w:numId w:val="38"/>
              </w:numPr>
              <w:tabs>
                <w:tab w:val="clear" w:pos="360"/>
              </w:tabs>
              <w:overflowPunct w:val="0"/>
              <w:autoSpaceDE w:val="0"/>
              <w:autoSpaceDN w:val="0"/>
              <w:adjustRightInd w:val="0"/>
              <w:spacing w:before="60" w:line="240" w:lineRule="auto"/>
              <w:ind w:left="227" w:hanging="227"/>
              <w:jc w:val="left"/>
              <w:textAlignment w:val="baseline"/>
              <w:rPr>
                <w:rFonts w:cs="Arial"/>
                <w:iCs/>
                <w:sz w:val="20"/>
                <w:lang w:val="it-CH" w:eastAsia="de-CH"/>
              </w:rPr>
            </w:pPr>
            <w:r w:rsidRPr="003E3899">
              <w:rPr>
                <w:rFonts w:cs="Arial"/>
                <w:iCs/>
                <w:sz w:val="20"/>
                <w:lang w:val="it-CH" w:eastAsia="de-CH"/>
              </w:rPr>
              <w:t>A titolo di contributi transitori agli investimenti devono essere contabilizzate le stesse operazioni come nel MPCA1.</w:t>
            </w:r>
          </w:p>
        </w:tc>
      </w:tr>
      <w:tr w:rsidR="003E3899" w:rsidRPr="003E3899" w14:paraId="201C9760" w14:textId="77777777" w:rsidTr="005C2F64">
        <w:trPr>
          <w:trHeight w:val="510"/>
        </w:trPr>
        <w:tc>
          <w:tcPr>
            <w:tcW w:w="0" w:type="auto"/>
            <w:shd w:val="clear" w:color="auto" w:fill="F2F2F2"/>
            <w:noWrap/>
          </w:tcPr>
          <w:p w14:paraId="5E4946C8"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670</w:t>
            </w:r>
          </w:p>
        </w:tc>
        <w:tc>
          <w:tcPr>
            <w:tcW w:w="773" w:type="dxa"/>
            <w:shd w:val="clear" w:color="auto" w:fill="F2F2F2"/>
          </w:tcPr>
          <w:p w14:paraId="3C2D589F"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32ADB02B"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 xml:space="preserve">Confederazione </w:t>
            </w:r>
          </w:p>
        </w:tc>
        <w:tc>
          <w:tcPr>
            <w:tcW w:w="5387" w:type="dxa"/>
            <w:shd w:val="clear" w:color="auto" w:fill="F2F2F2"/>
          </w:tcPr>
          <w:p w14:paraId="4C4C2462"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color w:val="000000"/>
                <w:sz w:val="20"/>
                <w:lang w:val="it-CH" w:eastAsia="de-CH"/>
              </w:rPr>
            </w:pPr>
            <w:r w:rsidRPr="003E3899">
              <w:rPr>
                <w:rFonts w:cs="Arial"/>
                <w:iCs/>
                <w:color w:val="000000"/>
                <w:sz w:val="20"/>
                <w:lang w:val="it-CH" w:eastAsia="de-CH"/>
              </w:rPr>
              <w:t>Contributi transitori agli investimenti della Confederazione che vengono trasferiti ad altri enti pubblici o a terzi.</w:t>
            </w:r>
          </w:p>
        </w:tc>
      </w:tr>
      <w:tr w:rsidR="003E3899" w:rsidRPr="003E3899" w14:paraId="66EE6711" w14:textId="77777777" w:rsidTr="005C2F64">
        <w:trPr>
          <w:trHeight w:val="510"/>
        </w:trPr>
        <w:tc>
          <w:tcPr>
            <w:tcW w:w="0" w:type="auto"/>
            <w:shd w:val="clear" w:color="auto" w:fill="F2F2F2"/>
            <w:noWrap/>
          </w:tcPr>
          <w:p w14:paraId="03E7F434"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671</w:t>
            </w:r>
          </w:p>
        </w:tc>
        <w:tc>
          <w:tcPr>
            <w:tcW w:w="773" w:type="dxa"/>
            <w:shd w:val="clear" w:color="auto" w:fill="F2F2F2"/>
          </w:tcPr>
          <w:p w14:paraId="74901673"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56BA3662"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Cantoni e concordati</w:t>
            </w:r>
          </w:p>
        </w:tc>
        <w:tc>
          <w:tcPr>
            <w:tcW w:w="5387" w:type="dxa"/>
            <w:shd w:val="clear" w:color="auto" w:fill="F2F2F2"/>
          </w:tcPr>
          <w:p w14:paraId="40C52A23"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color w:val="000000"/>
                <w:sz w:val="20"/>
                <w:lang w:val="it-CH" w:eastAsia="de-CH"/>
              </w:rPr>
            </w:pPr>
            <w:r w:rsidRPr="003E3899">
              <w:rPr>
                <w:rFonts w:cs="Arial"/>
                <w:iCs/>
                <w:color w:val="000000"/>
                <w:sz w:val="20"/>
                <w:lang w:val="it-CH" w:eastAsia="de-CH"/>
              </w:rPr>
              <w:t>Contributi transitori agli investimenti di Cantoni che vengono trasferiti ad altri enti pubblici o a terzi.</w:t>
            </w:r>
          </w:p>
        </w:tc>
      </w:tr>
      <w:tr w:rsidR="003E3899" w:rsidRPr="003E3899" w14:paraId="07BFB7D9" w14:textId="77777777" w:rsidTr="005C2F64">
        <w:trPr>
          <w:trHeight w:val="510"/>
        </w:trPr>
        <w:tc>
          <w:tcPr>
            <w:tcW w:w="0" w:type="auto"/>
            <w:shd w:val="clear" w:color="auto" w:fill="F2F2F2"/>
            <w:noWrap/>
          </w:tcPr>
          <w:p w14:paraId="62F4D5A9"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672</w:t>
            </w:r>
          </w:p>
        </w:tc>
        <w:tc>
          <w:tcPr>
            <w:tcW w:w="773" w:type="dxa"/>
            <w:shd w:val="clear" w:color="auto" w:fill="F2F2F2"/>
          </w:tcPr>
          <w:p w14:paraId="65B5901B"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0166423D"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Comuni e consorzi comunali</w:t>
            </w:r>
          </w:p>
        </w:tc>
        <w:tc>
          <w:tcPr>
            <w:tcW w:w="5387" w:type="dxa"/>
            <w:shd w:val="clear" w:color="auto" w:fill="F2F2F2"/>
          </w:tcPr>
          <w:p w14:paraId="4B07DD40"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color w:val="000000"/>
                <w:sz w:val="20"/>
                <w:lang w:val="it-CH" w:eastAsia="de-CH"/>
              </w:rPr>
            </w:pPr>
            <w:r w:rsidRPr="003E3899">
              <w:rPr>
                <w:rFonts w:cs="Arial"/>
                <w:iCs/>
                <w:color w:val="000000"/>
                <w:sz w:val="20"/>
                <w:lang w:val="it-CH" w:eastAsia="de-CH"/>
              </w:rPr>
              <w:t>Contributi transitori agli investimenti di comuni e consorzi comunali che vengono trasferiti ad altri enti pubblici o a terzi.</w:t>
            </w:r>
          </w:p>
        </w:tc>
      </w:tr>
      <w:tr w:rsidR="003E3899" w:rsidRPr="003E3899" w14:paraId="234B0090" w14:textId="77777777" w:rsidTr="005C2F64">
        <w:trPr>
          <w:trHeight w:val="510"/>
        </w:trPr>
        <w:tc>
          <w:tcPr>
            <w:tcW w:w="0" w:type="auto"/>
            <w:shd w:val="clear" w:color="auto" w:fill="F2F2F2"/>
            <w:noWrap/>
          </w:tcPr>
          <w:p w14:paraId="60FCA55F"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673</w:t>
            </w:r>
          </w:p>
        </w:tc>
        <w:tc>
          <w:tcPr>
            <w:tcW w:w="773" w:type="dxa"/>
            <w:shd w:val="clear" w:color="auto" w:fill="F2F2F2"/>
          </w:tcPr>
          <w:p w14:paraId="5761076D"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4066B93D"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Assicurazioni sociali pubbliche</w:t>
            </w:r>
          </w:p>
        </w:tc>
        <w:tc>
          <w:tcPr>
            <w:tcW w:w="5387" w:type="dxa"/>
            <w:shd w:val="clear" w:color="auto" w:fill="F2F2F2"/>
          </w:tcPr>
          <w:p w14:paraId="3FDD2E6E"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Contributi transitori agli investimenti di assicurazioni sociali che vengono trasferiti ad altri enti pubblici o a terzi.</w:t>
            </w:r>
          </w:p>
        </w:tc>
      </w:tr>
      <w:tr w:rsidR="003E3899" w:rsidRPr="003E3899" w14:paraId="4CEB39D3" w14:textId="77777777" w:rsidTr="005C2F64">
        <w:trPr>
          <w:trHeight w:val="510"/>
        </w:trPr>
        <w:tc>
          <w:tcPr>
            <w:tcW w:w="0" w:type="auto"/>
            <w:shd w:val="clear" w:color="auto" w:fill="F2F2F2"/>
            <w:noWrap/>
          </w:tcPr>
          <w:p w14:paraId="0F615C8C"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674</w:t>
            </w:r>
          </w:p>
        </w:tc>
        <w:tc>
          <w:tcPr>
            <w:tcW w:w="773" w:type="dxa"/>
            <w:shd w:val="clear" w:color="auto" w:fill="F2F2F2"/>
          </w:tcPr>
          <w:p w14:paraId="25281E3C"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0F1CA031"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Imprese pubbliche</w:t>
            </w:r>
          </w:p>
        </w:tc>
        <w:tc>
          <w:tcPr>
            <w:tcW w:w="5387" w:type="dxa"/>
            <w:shd w:val="clear" w:color="auto" w:fill="F2F2F2"/>
          </w:tcPr>
          <w:p w14:paraId="583A3AB6"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Contributi transitori agli investimenti di imprese pubbliche che vengono trasferiti ad altri enti pubblici o a terzi.</w:t>
            </w:r>
          </w:p>
        </w:tc>
      </w:tr>
      <w:tr w:rsidR="003E3899" w:rsidRPr="003E3899" w14:paraId="03CD65C8" w14:textId="77777777" w:rsidTr="005C2F64">
        <w:trPr>
          <w:trHeight w:val="510"/>
        </w:trPr>
        <w:tc>
          <w:tcPr>
            <w:tcW w:w="0" w:type="auto"/>
            <w:shd w:val="clear" w:color="auto" w:fill="F2F2F2"/>
            <w:noWrap/>
          </w:tcPr>
          <w:p w14:paraId="77162818"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675</w:t>
            </w:r>
          </w:p>
        </w:tc>
        <w:tc>
          <w:tcPr>
            <w:tcW w:w="773" w:type="dxa"/>
            <w:shd w:val="clear" w:color="auto" w:fill="F2F2F2"/>
          </w:tcPr>
          <w:p w14:paraId="280D15C2"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190882D4"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Imprese private</w:t>
            </w:r>
          </w:p>
        </w:tc>
        <w:tc>
          <w:tcPr>
            <w:tcW w:w="5387" w:type="dxa"/>
            <w:shd w:val="clear" w:color="auto" w:fill="F2F2F2"/>
          </w:tcPr>
          <w:p w14:paraId="768FC033"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Contributi transitori agli investimenti di imprese private che vengono trasferiti ad altri enti pubblici o a terzi.</w:t>
            </w:r>
          </w:p>
        </w:tc>
      </w:tr>
      <w:tr w:rsidR="003E3899" w:rsidRPr="003E3899" w14:paraId="26CE0A30" w14:textId="77777777" w:rsidTr="005C2F64">
        <w:trPr>
          <w:trHeight w:val="510"/>
        </w:trPr>
        <w:tc>
          <w:tcPr>
            <w:tcW w:w="0" w:type="auto"/>
            <w:shd w:val="clear" w:color="auto" w:fill="F2F2F2"/>
            <w:noWrap/>
          </w:tcPr>
          <w:p w14:paraId="79C669DE"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676</w:t>
            </w:r>
          </w:p>
        </w:tc>
        <w:tc>
          <w:tcPr>
            <w:tcW w:w="773" w:type="dxa"/>
            <w:shd w:val="clear" w:color="auto" w:fill="F2F2F2"/>
          </w:tcPr>
          <w:p w14:paraId="4BD85D0A"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467617FB"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Organizzazioni private senza scopo di lucro</w:t>
            </w:r>
          </w:p>
        </w:tc>
        <w:tc>
          <w:tcPr>
            <w:tcW w:w="5387" w:type="dxa"/>
            <w:shd w:val="clear" w:color="auto" w:fill="F2F2F2"/>
          </w:tcPr>
          <w:p w14:paraId="3B82DFBC"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Contributi transitori agli investimenti di organizzazioni private senza scopo di lucro che vengono trasferiti ad altri enti pubblici o a terzi.</w:t>
            </w:r>
          </w:p>
        </w:tc>
      </w:tr>
      <w:tr w:rsidR="003E3899" w:rsidRPr="003E3899" w14:paraId="273786D7" w14:textId="77777777" w:rsidTr="005C2F64">
        <w:trPr>
          <w:trHeight w:val="510"/>
        </w:trPr>
        <w:tc>
          <w:tcPr>
            <w:tcW w:w="0" w:type="auto"/>
            <w:shd w:val="clear" w:color="auto" w:fill="F2F2F2"/>
            <w:noWrap/>
          </w:tcPr>
          <w:p w14:paraId="49699393"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677</w:t>
            </w:r>
          </w:p>
        </w:tc>
        <w:tc>
          <w:tcPr>
            <w:tcW w:w="773" w:type="dxa"/>
            <w:shd w:val="clear" w:color="auto" w:fill="F2F2F2"/>
          </w:tcPr>
          <w:p w14:paraId="724F5AD2"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695C241F"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Economie domestiche private</w:t>
            </w:r>
          </w:p>
        </w:tc>
        <w:tc>
          <w:tcPr>
            <w:tcW w:w="5387" w:type="dxa"/>
            <w:shd w:val="clear" w:color="auto" w:fill="F2F2F2"/>
          </w:tcPr>
          <w:p w14:paraId="0EE2A097"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Contributi transitori agli investimenti di economie domestiche private che vengono trasferiti ad altri enti pubblici o a terzi.</w:t>
            </w:r>
          </w:p>
        </w:tc>
      </w:tr>
      <w:tr w:rsidR="003E3899" w:rsidRPr="003E3899" w14:paraId="66948188" w14:textId="77777777" w:rsidTr="005C2F64">
        <w:trPr>
          <w:trHeight w:val="510"/>
        </w:trPr>
        <w:tc>
          <w:tcPr>
            <w:tcW w:w="0" w:type="auto"/>
            <w:shd w:val="clear" w:color="auto" w:fill="F2F2F2"/>
            <w:noWrap/>
          </w:tcPr>
          <w:p w14:paraId="183CB29C"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678</w:t>
            </w:r>
          </w:p>
        </w:tc>
        <w:tc>
          <w:tcPr>
            <w:tcW w:w="773" w:type="dxa"/>
            <w:shd w:val="clear" w:color="auto" w:fill="F2F2F2"/>
          </w:tcPr>
          <w:p w14:paraId="6B9CCF9B"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79D54B57"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Estero</w:t>
            </w:r>
          </w:p>
        </w:tc>
        <w:tc>
          <w:tcPr>
            <w:tcW w:w="5387" w:type="dxa"/>
            <w:shd w:val="clear" w:color="auto" w:fill="F2F2F2"/>
          </w:tcPr>
          <w:p w14:paraId="06B84750"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Contributi transitori agli investimenti provenienti dall’estero che vengono trasferiti ad altri enti pubblici o a terzi.</w:t>
            </w:r>
          </w:p>
        </w:tc>
      </w:tr>
      <w:tr w:rsidR="003E3899" w:rsidRPr="003E3899" w14:paraId="014C9448" w14:textId="77777777" w:rsidTr="005C2F64">
        <w:trPr>
          <w:trHeight w:val="765"/>
        </w:trPr>
        <w:tc>
          <w:tcPr>
            <w:tcW w:w="0" w:type="auto"/>
            <w:shd w:val="clear" w:color="auto" w:fill="D9D9D9"/>
            <w:noWrap/>
          </w:tcPr>
          <w:p w14:paraId="6A3A2475" w14:textId="77777777" w:rsidR="003E3899" w:rsidRPr="003E3899" w:rsidRDefault="003E3899" w:rsidP="003E3899">
            <w:pPr>
              <w:spacing w:before="60" w:after="60" w:line="240" w:lineRule="auto"/>
              <w:ind w:left="227" w:right="-24" w:hanging="227"/>
              <w:jc w:val="left"/>
              <w:rPr>
                <w:rFonts w:cs="Arial"/>
                <w:b/>
                <w:bCs/>
                <w:sz w:val="20"/>
                <w:lang w:val="it-CH" w:eastAsia="de-CH"/>
              </w:rPr>
            </w:pPr>
            <w:r w:rsidRPr="003E3899">
              <w:rPr>
                <w:rFonts w:cs="Arial"/>
                <w:b/>
                <w:bCs/>
                <w:sz w:val="20"/>
                <w:lang w:val="it-CH" w:eastAsia="de-CH"/>
              </w:rPr>
              <w:t>68</w:t>
            </w:r>
          </w:p>
        </w:tc>
        <w:tc>
          <w:tcPr>
            <w:tcW w:w="773" w:type="dxa"/>
            <w:shd w:val="clear" w:color="auto" w:fill="D9D9D9"/>
          </w:tcPr>
          <w:p w14:paraId="5395857A" w14:textId="77777777" w:rsidR="003E3899" w:rsidRPr="003E3899" w:rsidRDefault="003E3899" w:rsidP="003E3899">
            <w:pPr>
              <w:spacing w:before="60" w:after="60" w:line="240" w:lineRule="auto"/>
              <w:ind w:left="227" w:hanging="227"/>
              <w:jc w:val="left"/>
              <w:rPr>
                <w:rFonts w:cs="Arial"/>
                <w:b/>
                <w:bCs/>
                <w:sz w:val="20"/>
                <w:lang w:val="it-CH" w:eastAsia="de-CH"/>
              </w:rPr>
            </w:pPr>
            <w:r w:rsidRPr="003E3899">
              <w:rPr>
                <w:rFonts w:cs="Arial"/>
                <w:b/>
                <w:bCs/>
                <w:sz w:val="20"/>
                <w:lang w:val="it-CH" w:eastAsia="de-CH"/>
              </w:rPr>
              <w:t> </w:t>
            </w:r>
          </w:p>
        </w:tc>
        <w:tc>
          <w:tcPr>
            <w:tcW w:w="2552" w:type="dxa"/>
            <w:shd w:val="clear" w:color="auto" w:fill="D9D9D9"/>
          </w:tcPr>
          <w:p w14:paraId="2A2E8585" w14:textId="77777777" w:rsidR="003E3899" w:rsidRPr="003E3899" w:rsidRDefault="003E3899" w:rsidP="003E3899">
            <w:pPr>
              <w:spacing w:before="60" w:after="60" w:line="240" w:lineRule="auto"/>
              <w:jc w:val="left"/>
              <w:rPr>
                <w:rFonts w:cs="Arial"/>
                <w:b/>
                <w:bCs/>
                <w:sz w:val="20"/>
                <w:lang w:val="it-CH" w:eastAsia="de-CH"/>
              </w:rPr>
            </w:pPr>
            <w:r w:rsidRPr="003E3899">
              <w:rPr>
                <w:rFonts w:cs="Arial"/>
                <w:b/>
                <w:bCs/>
                <w:sz w:val="20"/>
                <w:lang w:val="it-CH" w:eastAsia="de-CH"/>
              </w:rPr>
              <w:t xml:space="preserve">Entrate straordinarie per investimenti </w:t>
            </w:r>
          </w:p>
        </w:tc>
        <w:tc>
          <w:tcPr>
            <w:tcW w:w="5387" w:type="dxa"/>
            <w:shd w:val="clear" w:color="auto" w:fill="D9D9D9"/>
          </w:tcPr>
          <w:p w14:paraId="55C4FDE1" w14:textId="77777777" w:rsidR="003E3899" w:rsidRPr="003E3899" w:rsidRDefault="003E3899" w:rsidP="003E3899">
            <w:pPr>
              <w:numPr>
                <w:ilvl w:val="0"/>
                <w:numId w:val="38"/>
              </w:numPr>
              <w:tabs>
                <w:tab w:val="clear" w:pos="360"/>
              </w:tabs>
              <w:overflowPunct w:val="0"/>
              <w:autoSpaceDE w:val="0"/>
              <w:autoSpaceDN w:val="0"/>
              <w:adjustRightInd w:val="0"/>
              <w:spacing w:before="60" w:line="240" w:lineRule="auto"/>
              <w:ind w:left="227" w:hanging="227"/>
              <w:jc w:val="left"/>
              <w:textAlignment w:val="baseline"/>
              <w:rPr>
                <w:rFonts w:cs="Arial"/>
                <w:iCs/>
                <w:sz w:val="20"/>
                <w:lang w:val="it-CH" w:eastAsia="de-CH"/>
              </w:rPr>
            </w:pPr>
            <w:r w:rsidRPr="003E3899">
              <w:rPr>
                <w:rFonts w:cs="Arial"/>
                <w:iCs/>
                <w:strike/>
                <w:sz w:val="20"/>
                <w:highlight w:val="green"/>
                <w:lang w:val="it-CH" w:eastAsia="de-CH"/>
              </w:rPr>
              <w:t>Secondo l’art. 25 cpv. 2 LMFC</w:t>
            </w:r>
            <w:r w:rsidRPr="003E3899">
              <w:rPr>
                <w:rFonts w:cs="Arial"/>
                <w:iCs/>
                <w:strike/>
                <w:sz w:val="20"/>
                <w:lang w:val="it-CH" w:eastAsia="de-CH"/>
              </w:rPr>
              <w:t xml:space="preserve"> </w:t>
            </w:r>
            <w:r w:rsidRPr="003E3899">
              <w:rPr>
                <w:rFonts w:cs="Arial"/>
                <w:iCs/>
                <w:sz w:val="20"/>
                <w:lang w:val="it-CH" w:eastAsia="de-CH"/>
              </w:rPr>
              <w:t>sono entrate per investimenti imprevedibili, che sfuggono all’influenza e al controllo e non sono causate dal processo aziendale di produzione delle prestazioni.</w:t>
            </w:r>
          </w:p>
        </w:tc>
      </w:tr>
      <w:tr w:rsidR="003E3899" w:rsidRPr="003E3899" w14:paraId="77257817" w14:textId="77777777" w:rsidTr="005C2F64">
        <w:trPr>
          <w:trHeight w:val="510"/>
        </w:trPr>
        <w:tc>
          <w:tcPr>
            <w:tcW w:w="0" w:type="auto"/>
            <w:shd w:val="clear" w:color="auto" w:fill="F2F2F2"/>
            <w:noWrap/>
          </w:tcPr>
          <w:p w14:paraId="71E14513"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680</w:t>
            </w:r>
          </w:p>
        </w:tc>
        <w:tc>
          <w:tcPr>
            <w:tcW w:w="773" w:type="dxa"/>
            <w:shd w:val="clear" w:color="auto" w:fill="F2F2F2"/>
          </w:tcPr>
          <w:p w14:paraId="6A23EF93"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7FAAC193"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Entrate straordinarie per investimenti materiali</w:t>
            </w:r>
          </w:p>
        </w:tc>
        <w:tc>
          <w:tcPr>
            <w:tcW w:w="5387" w:type="dxa"/>
            <w:shd w:val="clear" w:color="auto" w:fill="F2F2F2"/>
          </w:tcPr>
          <w:p w14:paraId="54D1292D"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Entrate straordinarie per investimenti materiali. I conti dettagliati dovrebbero corrispondere alla struttura del gruppo specifico 60.</w:t>
            </w:r>
          </w:p>
        </w:tc>
      </w:tr>
      <w:tr w:rsidR="003E3899" w:rsidRPr="003E3899" w14:paraId="33555F1B" w14:textId="77777777" w:rsidTr="005C2F64">
        <w:trPr>
          <w:trHeight w:val="510"/>
        </w:trPr>
        <w:tc>
          <w:tcPr>
            <w:tcW w:w="0" w:type="auto"/>
            <w:shd w:val="clear" w:color="auto" w:fill="F2F2F2"/>
            <w:noWrap/>
          </w:tcPr>
          <w:p w14:paraId="737CF4E7"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682</w:t>
            </w:r>
          </w:p>
        </w:tc>
        <w:tc>
          <w:tcPr>
            <w:tcW w:w="773" w:type="dxa"/>
            <w:shd w:val="clear" w:color="auto" w:fill="F2F2F2"/>
          </w:tcPr>
          <w:p w14:paraId="1BCC2726"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02069F92"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 xml:space="preserve">Entrate straordinarie per investimenti immateriali </w:t>
            </w:r>
          </w:p>
        </w:tc>
        <w:tc>
          <w:tcPr>
            <w:tcW w:w="5387" w:type="dxa"/>
            <w:shd w:val="clear" w:color="auto" w:fill="F2F2F2"/>
          </w:tcPr>
          <w:p w14:paraId="53245172"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Entrate straordinarie per investimenti immateriali. I conti dettagliati dovrebbero corrispondere alla struttura del gruppo specifico 62.</w:t>
            </w:r>
          </w:p>
        </w:tc>
      </w:tr>
      <w:tr w:rsidR="003E3899" w:rsidRPr="003E3899" w14:paraId="56ED21B0" w14:textId="77777777" w:rsidTr="005C2F64">
        <w:trPr>
          <w:trHeight w:val="510"/>
        </w:trPr>
        <w:tc>
          <w:tcPr>
            <w:tcW w:w="0" w:type="auto"/>
            <w:shd w:val="clear" w:color="auto" w:fill="F2F2F2"/>
            <w:noWrap/>
          </w:tcPr>
          <w:p w14:paraId="6D2E4D5F"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683</w:t>
            </w:r>
          </w:p>
        </w:tc>
        <w:tc>
          <w:tcPr>
            <w:tcW w:w="773" w:type="dxa"/>
            <w:shd w:val="clear" w:color="auto" w:fill="F2F2F2"/>
          </w:tcPr>
          <w:p w14:paraId="245B290E"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5842B528"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Contributi straordinari agli investimenti per conto proprio</w:t>
            </w:r>
          </w:p>
        </w:tc>
        <w:tc>
          <w:tcPr>
            <w:tcW w:w="5387" w:type="dxa"/>
            <w:shd w:val="clear" w:color="auto" w:fill="F2F2F2"/>
          </w:tcPr>
          <w:p w14:paraId="122CACC8"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Contributi straordinari agli investimenti per conto proprio. I conti dettagliati dovrebbero corrispondere alla struttura del gruppo specifico 63.</w:t>
            </w:r>
          </w:p>
        </w:tc>
      </w:tr>
      <w:tr w:rsidR="003E3899" w:rsidRPr="003E3899" w14:paraId="17249A88" w14:textId="77777777" w:rsidTr="005C2F64">
        <w:trPr>
          <w:trHeight w:val="510"/>
        </w:trPr>
        <w:tc>
          <w:tcPr>
            <w:tcW w:w="0" w:type="auto"/>
            <w:shd w:val="clear" w:color="auto" w:fill="F2F2F2"/>
            <w:noWrap/>
          </w:tcPr>
          <w:p w14:paraId="62323D25"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684</w:t>
            </w:r>
          </w:p>
        </w:tc>
        <w:tc>
          <w:tcPr>
            <w:tcW w:w="773" w:type="dxa"/>
            <w:shd w:val="clear" w:color="auto" w:fill="F2F2F2"/>
          </w:tcPr>
          <w:p w14:paraId="3C6096F9"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608CA2D3"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Rimborso straordinario di mutui</w:t>
            </w:r>
          </w:p>
        </w:tc>
        <w:tc>
          <w:tcPr>
            <w:tcW w:w="5387" w:type="dxa"/>
            <w:shd w:val="clear" w:color="auto" w:fill="F2F2F2"/>
          </w:tcPr>
          <w:p w14:paraId="0E4F66BA"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Rimborsi straordinari di mutui. I conti dettagliati dovrebbero corrispondere alla struttura del gruppo specifico 64.</w:t>
            </w:r>
          </w:p>
        </w:tc>
      </w:tr>
      <w:tr w:rsidR="003E3899" w:rsidRPr="003E3899" w14:paraId="7480D3E7" w14:textId="77777777" w:rsidTr="005C2F64">
        <w:trPr>
          <w:trHeight w:val="510"/>
        </w:trPr>
        <w:tc>
          <w:tcPr>
            <w:tcW w:w="0" w:type="auto"/>
            <w:shd w:val="clear" w:color="auto" w:fill="F2F2F2"/>
            <w:noWrap/>
          </w:tcPr>
          <w:p w14:paraId="72490648"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685</w:t>
            </w:r>
          </w:p>
        </w:tc>
        <w:tc>
          <w:tcPr>
            <w:tcW w:w="773" w:type="dxa"/>
            <w:shd w:val="clear" w:color="auto" w:fill="F2F2F2"/>
          </w:tcPr>
          <w:p w14:paraId="7682DECE"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15AA7F59"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Trasferimento straordinario di partecipazioni</w:t>
            </w:r>
          </w:p>
        </w:tc>
        <w:tc>
          <w:tcPr>
            <w:tcW w:w="5387" w:type="dxa"/>
            <w:shd w:val="clear" w:color="auto" w:fill="F2F2F2"/>
          </w:tcPr>
          <w:p w14:paraId="48E42C35"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Trasferimenti straordinari di partecipazioni e capitali sociali. I conti dettagliati dovrebbero corrispondere alla struttura del gruppo specifico 65.</w:t>
            </w:r>
          </w:p>
        </w:tc>
      </w:tr>
      <w:tr w:rsidR="003E3899" w:rsidRPr="003E3899" w14:paraId="14B4E76E" w14:textId="77777777" w:rsidTr="005C2F64">
        <w:trPr>
          <w:trHeight w:val="510"/>
        </w:trPr>
        <w:tc>
          <w:tcPr>
            <w:tcW w:w="0" w:type="auto"/>
            <w:shd w:val="clear" w:color="auto" w:fill="F2F2F2"/>
            <w:noWrap/>
          </w:tcPr>
          <w:p w14:paraId="0D4E3F47"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686</w:t>
            </w:r>
          </w:p>
        </w:tc>
        <w:tc>
          <w:tcPr>
            <w:tcW w:w="773" w:type="dxa"/>
            <w:shd w:val="clear" w:color="auto" w:fill="F2F2F2"/>
          </w:tcPr>
          <w:p w14:paraId="0DDE5219"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2500519D"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Rimborso straordinario di contributi agli investimenti propri</w:t>
            </w:r>
          </w:p>
        </w:tc>
        <w:tc>
          <w:tcPr>
            <w:tcW w:w="5387" w:type="dxa"/>
            <w:shd w:val="clear" w:color="auto" w:fill="F2F2F2"/>
          </w:tcPr>
          <w:p w14:paraId="1847C749"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Rimborso straordinario dei contributi agli investimenti propri. I conti dettagliati dovrebbero corrispondere alla struttura del gruppo specifico 66.</w:t>
            </w:r>
          </w:p>
        </w:tc>
      </w:tr>
      <w:tr w:rsidR="003E3899" w:rsidRPr="003E3899" w14:paraId="085CF567" w14:textId="77777777" w:rsidTr="005C2F64">
        <w:trPr>
          <w:trHeight w:val="510"/>
        </w:trPr>
        <w:tc>
          <w:tcPr>
            <w:tcW w:w="0" w:type="auto"/>
            <w:shd w:val="clear" w:color="auto" w:fill="F2F2F2"/>
            <w:noWrap/>
          </w:tcPr>
          <w:p w14:paraId="7B1F2B5E"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689</w:t>
            </w:r>
          </w:p>
        </w:tc>
        <w:tc>
          <w:tcPr>
            <w:tcW w:w="773" w:type="dxa"/>
            <w:shd w:val="clear" w:color="auto" w:fill="F2F2F2"/>
          </w:tcPr>
          <w:p w14:paraId="75CFAF21"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3B7E7A1A"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Rimanenti entrate straordinarie per investimenti</w:t>
            </w:r>
          </w:p>
        </w:tc>
        <w:tc>
          <w:tcPr>
            <w:tcW w:w="5387" w:type="dxa"/>
            <w:shd w:val="clear" w:color="auto" w:fill="F2F2F2"/>
          </w:tcPr>
          <w:p w14:paraId="7E1F0DAF"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Rimanenti entrate straordinarie per investimenti. A causa dell’iscrizione al passivo, i conti dettagliati devono poter essere chiaramente attribuiti a un conto di bilancio.</w:t>
            </w:r>
          </w:p>
        </w:tc>
      </w:tr>
      <w:tr w:rsidR="003E3899" w:rsidRPr="003E3899" w14:paraId="37BE837B" w14:textId="77777777" w:rsidTr="005C2F64">
        <w:trPr>
          <w:trHeight w:val="255"/>
        </w:trPr>
        <w:tc>
          <w:tcPr>
            <w:tcW w:w="0" w:type="auto"/>
            <w:shd w:val="clear" w:color="auto" w:fill="D9D9D9"/>
            <w:noWrap/>
          </w:tcPr>
          <w:p w14:paraId="713F2996" w14:textId="77777777" w:rsidR="003E3899" w:rsidRPr="003E3899" w:rsidRDefault="003E3899" w:rsidP="003E3899">
            <w:pPr>
              <w:spacing w:before="60" w:after="60" w:line="240" w:lineRule="auto"/>
              <w:ind w:left="227" w:right="-24" w:hanging="227"/>
              <w:jc w:val="left"/>
              <w:rPr>
                <w:rFonts w:cs="Arial"/>
                <w:b/>
                <w:bCs/>
                <w:sz w:val="20"/>
                <w:lang w:val="it-CH" w:eastAsia="de-CH"/>
              </w:rPr>
            </w:pPr>
            <w:r w:rsidRPr="003E3899">
              <w:rPr>
                <w:rFonts w:cs="Arial"/>
                <w:b/>
                <w:bCs/>
                <w:sz w:val="20"/>
                <w:lang w:val="it-CH" w:eastAsia="de-CH"/>
              </w:rPr>
              <w:t>69</w:t>
            </w:r>
          </w:p>
        </w:tc>
        <w:tc>
          <w:tcPr>
            <w:tcW w:w="773" w:type="dxa"/>
            <w:shd w:val="clear" w:color="auto" w:fill="D9D9D9"/>
          </w:tcPr>
          <w:p w14:paraId="1F2B5009" w14:textId="77777777" w:rsidR="003E3899" w:rsidRPr="003E3899" w:rsidRDefault="003E3899" w:rsidP="003E3899">
            <w:pPr>
              <w:spacing w:before="60" w:after="60" w:line="240" w:lineRule="auto"/>
              <w:ind w:left="227" w:hanging="227"/>
              <w:jc w:val="left"/>
              <w:rPr>
                <w:rFonts w:cs="Arial"/>
                <w:b/>
                <w:bCs/>
                <w:sz w:val="20"/>
                <w:lang w:val="it-CH" w:eastAsia="de-CH"/>
              </w:rPr>
            </w:pPr>
            <w:r w:rsidRPr="003E3899">
              <w:rPr>
                <w:rFonts w:cs="Arial"/>
                <w:b/>
                <w:bCs/>
                <w:sz w:val="20"/>
                <w:lang w:val="it-CH" w:eastAsia="de-CH"/>
              </w:rPr>
              <w:t> </w:t>
            </w:r>
          </w:p>
        </w:tc>
        <w:tc>
          <w:tcPr>
            <w:tcW w:w="2552" w:type="dxa"/>
            <w:shd w:val="clear" w:color="auto" w:fill="D9D9D9"/>
          </w:tcPr>
          <w:p w14:paraId="5BAA3C83" w14:textId="77777777" w:rsidR="003E3899" w:rsidRPr="003E3899" w:rsidRDefault="003E3899" w:rsidP="003E3899">
            <w:pPr>
              <w:spacing w:before="60" w:after="60" w:line="240" w:lineRule="auto"/>
              <w:jc w:val="left"/>
              <w:rPr>
                <w:rFonts w:cs="Arial"/>
                <w:b/>
                <w:bCs/>
                <w:sz w:val="20"/>
                <w:lang w:val="it-CH" w:eastAsia="de-CH"/>
              </w:rPr>
            </w:pPr>
            <w:r w:rsidRPr="003E3899">
              <w:rPr>
                <w:rFonts w:cs="Arial"/>
                <w:b/>
                <w:bCs/>
                <w:sz w:val="20"/>
                <w:lang w:val="it-CH" w:eastAsia="de-CH"/>
              </w:rPr>
              <w:t>Riporto a bilancio</w:t>
            </w:r>
          </w:p>
        </w:tc>
        <w:tc>
          <w:tcPr>
            <w:tcW w:w="5387" w:type="dxa"/>
            <w:shd w:val="clear" w:color="auto" w:fill="D9D9D9"/>
          </w:tcPr>
          <w:p w14:paraId="2CE0663A" w14:textId="77777777" w:rsidR="003E3899" w:rsidRPr="003E3899" w:rsidRDefault="003E3899" w:rsidP="003E3899">
            <w:pPr>
              <w:spacing w:before="60" w:after="60" w:line="240" w:lineRule="auto"/>
              <w:ind w:left="227" w:hanging="227"/>
              <w:jc w:val="left"/>
              <w:rPr>
                <w:rFonts w:cs="Arial"/>
                <w:iCs/>
                <w:sz w:val="20"/>
                <w:lang w:val="it-CH" w:eastAsia="de-CH"/>
              </w:rPr>
            </w:pPr>
          </w:p>
        </w:tc>
      </w:tr>
      <w:tr w:rsidR="003E3899" w:rsidRPr="003E3899" w14:paraId="7625CCC7" w14:textId="77777777" w:rsidTr="005C2F64">
        <w:trPr>
          <w:trHeight w:val="2295"/>
        </w:trPr>
        <w:tc>
          <w:tcPr>
            <w:tcW w:w="0" w:type="auto"/>
            <w:shd w:val="clear" w:color="auto" w:fill="F2F2F2"/>
            <w:noWrap/>
          </w:tcPr>
          <w:p w14:paraId="22C6D94E"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690</w:t>
            </w:r>
          </w:p>
        </w:tc>
        <w:tc>
          <w:tcPr>
            <w:tcW w:w="773" w:type="dxa"/>
            <w:shd w:val="clear" w:color="auto" w:fill="F2F2F2"/>
          </w:tcPr>
          <w:p w14:paraId="418B5416"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1925A62A"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Attivazione di investimenti netti</w:t>
            </w:r>
          </w:p>
        </w:tc>
        <w:tc>
          <w:tcPr>
            <w:tcW w:w="5387" w:type="dxa"/>
            <w:shd w:val="clear" w:color="auto" w:fill="F2F2F2"/>
          </w:tcPr>
          <w:p w14:paraId="54644863"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Chiusura del conto degli investimenti in 2 varianti (Raccomandazione 10 punto 3).</w:t>
            </w:r>
          </w:p>
          <w:p w14:paraId="2639E179"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 xml:space="preserve">Le uscite dei gruppi specifici 50, 52-56 e 58 devono essere contabilizzate in </w:t>
            </w:r>
            <w:r w:rsidRPr="003E3899">
              <w:rPr>
                <w:rFonts w:cs="Arial"/>
                <w:sz w:val="20"/>
                <w:lang w:val="it-CH" w:eastAsia="de-CH"/>
              </w:rPr>
              <w:t>«</w:t>
            </w:r>
            <w:r w:rsidRPr="003E3899">
              <w:rPr>
                <w:rFonts w:cs="Arial"/>
                <w:iCs/>
                <w:sz w:val="20"/>
                <w:lang w:val="it-CH" w:eastAsia="de-CH"/>
              </w:rPr>
              <w:t>dare» nel corrispondente gruppo specifico di bilancio 14 Beni amministrativi. La contropartita in «avere» è inserita nel presente gruppo specifico 690.</w:t>
            </w:r>
          </w:p>
          <w:p w14:paraId="158B9AD4"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I gruppi specifici 51/61 e 57/67 si compensano nel periodo contabile e pertanto non sono iscritti a bilancio.</w:t>
            </w:r>
          </w:p>
          <w:p w14:paraId="27BF6F83"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L’opzione 2 della Raccomandazione 10 punto 3 concerne unicamente diverse contabilizzazioni conclusive del gruppo specifico 63 Contributi agli investimenti per conto proprio.</w:t>
            </w:r>
          </w:p>
        </w:tc>
      </w:tr>
      <w:tr w:rsidR="003E3899" w:rsidRPr="003E3899" w14:paraId="05EF18E7" w14:textId="77777777" w:rsidTr="005C2F64">
        <w:trPr>
          <w:trHeight w:val="510"/>
        </w:trPr>
        <w:tc>
          <w:tcPr>
            <w:tcW w:w="0" w:type="auto"/>
            <w:shd w:val="clear" w:color="auto" w:fill="F2F2F2"/>
            <w:noWrap/>
          </w:tcPr>
          <w:p w14:paraId="232DE67B"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699</w:t>
            </w:r>
          </w:p>
        </w:tc>
        <w:tc>
          <w:tcPr>
            <w:tcW w:w="773" w:type="dxa"/>
            <w:shd w:val="clear" w:color="auto" w:fill="F2F2F2"/>
          </w:tcPr>
          <w:p w14:paraId="32EFBDA6"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324B4F4A"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 </w:t>
            </w:r>
          </w:p>
        </w:tc>
        <w:tc>
          <w:tcPr>
            <w:tcW w:w="5387" w:type="dxa"/>
            <w:shd w:val="clear" w:color="auto" w:fill="F2F2F2"/>
          </w:tcPr>
          <w:p w14:paraId="0E2D9663"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Questa voce è riservata alla statistica finanziaria della Confederazione e non può essere utilizzata per i piani contabili di Cantoni e Comuni.</w:t>
            </w:r>
          </w:p>
        </w:tc>
      </w:tr>
      <w:tr w:rsidR="003E3899" w:rsidRPr="003E3899" w14:paraId="09FDB9D2" w14:textId="77777777" w:rsidTr="005C2F64">
        <w:trPr>
          <w:trHeight w:val="255"/>
        </w:trPr>
        <w:tc>
          <w:tcPr>
            <w:tcW w:w="0" w:type="auto"/>
            <w:shd w:val="clear" w:color="auto" w:fill="BFBFBF"/>
            <w:noWrap/>
          </w:tcPr>
          <w:p w14:paraId="409B0D97" w14:textId="77777777" w:rsidR="003E3899" w:rsidRPr="003E3899" w:rsidRDefault="003E3899" w:rsidP="003E3899">
            <w:pPr>
              <w:spacing w:before="60" w:after="60" w:line="240" w:lineRule="auto"/>
              <w:ind w:left="227" w:right="-24" w:hanging="227"/>
              <w:jc w:val="left"/>
              <w:rPr>
                <w:rFonts w:cs="Arial"/>
                <w:b/>
                <w:bCs/>
                <w:sz w:val="20"/>
                <w:lang w:val="it-CH" w:eastAsia="de-CH"/>
              </w:rPr>
            </w:pPr>
            <w:r w:rsidRPr="003E3899">
              <w:rPr>
                <w:rFonts w:cs="Arial"/>
                <w:b/>
                <w:bCs/>
                <w:sz w:val="20"/>
                <w:lang w:val="it-CH" w:eastAsia="de-CH"/>
              </w:rPr>
              <w:t>9</w:t>
            </w:r>
          </w:p>
        </w:tc>
        <w:tc>
          <w:tcPr>
            <w:tcW w:w="773" w:type="dxa"/>
            <w:shd w:val="clear" w:color="auto" w:fill="BFBFBF"/>
          </w:tcPr>
          <w:p w14:paraId="17653220" w14:textId="77777777" w:rsidR="003E3899" w:rsidRPr="003E3899" w:rsidRDefault="003E3899" w:rsidP="003E3899">
            <w:pPr>
              <w:spacing w:before="60" w:after="60" w:line="240" w:lineRule="auto"/>
              <w:ind w:left="227" w:hanging="227"/>
              <w:jc w:val="left"/>
              <w:rPr>
                <w:rFonts w:cs="Arial"/>
                <w:b/>
                <w:bCs/>
                <w:sz w:val="20"/>
                <w:lang w:val="it-CH" w:eastAsia="de-CH"/>
              </w:rPr>
            </w:pPr>
            <w:r w:rsidRPr="003E3899">
              <w:rPr>
                <w:rFonts w:cs="Arial"/>
                <w:b/>
                <w:bCs/>
                <w:sz w:val="20"/>
                <w:lang w:val="it-CH" w:eastAsia="de-CH"/>
              </w:rPr>
              <w:t> </w:t>
            </w:r>
          </w:p>
        </w:tc>
        <w:tc>
          <w:tcPr>
            <w:tcW w:w="2552" w:type="dxa"/>
            <w:shd w:val="clear" w:color="auto" w:fill="BFBFBF"/>
          </w:tcPr>
          <w:p w14:paraId="2040A80E" w14:textId="77777777" w:rsidR="003E3899" w:rsidRPr="003E3899" w:rsidRDefault="003E3899" w:rsidP="003E3899">
            <w:pPr>
              <w:spacing w:before="60" w:after="60" w:line="240" w:lineRule="auto"/>
              <w:jc w:val="left"/>
              <w:rPr>
                <w:rFonts w:cs="Arial"/>
                <w:b/>
                <w:bCs/>
                <w:sz w:val="20"/>
                <w:lang w:val="it-CH" w:eastAsia="de-CH"/>
              </w:rPr>
            </w:pPr>
            <w:r w:rsidRPr="003E3899">
              <w:rPr>
                <w:rFonts w:cs="Arial"/>
                <w:b/>
                <w:bCs/>
                <w:sz w:val="20"/>
                <w:lang w:val="it-CH" w:eastAsia="de-CH"/>
              </w:rPr>
              <w:t>Conti di chiusura</w:t>
            </w:r>
          </w:p>
        </w:tc>
        <w:tc>
          <w:tcPr>
            <w:tcW w:w="5387" w:type="dxa"/>
            <w:shd w:val="clear" w:color="auto" w:fill="BFBFBF"/>
          </w:tcPr>
          <w:p w14:paraId="6B7BDDED" w14:textId="77777777" w:rsidR="003E3899" w:rsidRPr="003E3899" w:rsidRDefault="003E3899" w:rsidP="003E3899">
            <w:pPr>
              <w:spacing w:before="60" w:after="60" w:line="240" w:lineRule="auto"/>
              <w:ind w:left="227" w:hanging="227"/>
              <w:jc w:val="left"/>
              <w:rPr>
                <w:rFonts w:cs="Arial"/>
                <w:iCs/>
                <w:sz w:val="20"/>
                <w:lang w:val="it-CH" w:eastAsia="de-CH"/>
              </w:rPr>
            </w:pPr>
          </w:p>
        </w:tc>
      </w:tr>
      <w:tr w:rsidR="003E3899" w:rsidRPr="003E3899" w14:paraId="163274FD" w14:textId="77777777" w:rsidTr="005C2F64">
        <w:trPr>
          <w:trHeight w:val="255"/>
        </w:trPr>
        <w:tc>
          <w:tcPr>
            <w:tcW w:w="0" w:type="auto"/>
            <w:shd w:val="clear" w:color="auto" w:fill="D9D9D9"/>
            <w:noWrap/>
          </w:tcPr>
          <w:p w14:paraId="65CE7658" w14:textId="77777777" w:rsidR="003E3899" w:rsidRPr="003E3899" w:rsidRDefault="003E3899" w:rsidP="003E3899">
            <w:pPr>
              <w:spacing w:before="60" w:after="60" w:line="240" w:lineRule="auto"/>
              <w:ind w:left="227" w:right="-24" w:hanging="227"/>
              <w:jc w:val="left"/>
              <w:rPr>
                <w:rFonts w:cs="Arial"/>
                <w:bCs/>
                <w:sz w:val="20"/>
                <w:highlight w:val="green"/>
                <w:lang w:val="it-CH" w:eastAsia="de-CH"/>
              </w:rPr>
            </w:pPr>
            <w:r w:rsidRPr="003E3899">
              <w:rPr>
                <w:rFonts w:cs="Arial"/>
                <w:bCs/>
                <w:sz w:val="20"/>
                <w:highlight w:val="green"/>
                <w:lang w:val="it-CH" w:eastAsia="de-CH"/>
              </w:rPr>
              <w:t>90</w:t>
            </w:r>
          </w:p>
        </w:tc>
        <w:tc>
          <w:tcPr>
            <w:tcW w:w="773" w:type="dxa"/>
            <w:shd w:val="clear" w:color="auto" w:fill="D9D9D9"/>
          </w:tcPr>
          <w:p w14:paraId="3C9EEBA1" w14:textId="77777777" w:rsidR="003E3899" w:rsidRPr="003E3899" w:rsidRDefault="003E3899" w:rsidP="003E3899">
            <w:pPr>
              <w:spacing w:before="60" w:after="60" w:line="240" w:lineRule="auto"/>
              <w:ind w:left="227" w:hanging="227"/>
              <w:jc w:val="left"/>
              <w:rPr>
                <w:rFonts w:cs="Arial"/>
                <w:bCs/>
                <w:i/>
                <w:sz w:val="20"/>
                <w:highlight w:val="yellow"/>
                <w:lang w:val="it-CH" w:eastAsia="de-CH"/>
              </w:rPr>
            </w:pPr>
          </w:p>
        </w:tc>
        <w:tc>
          <w:tcPr>
            <w:tcW w:w="2552" w:type="dxa"/>
            <w:shd w:val="clear" w:color="auto" w:fill="D9D9D9"/>
          </w:tcPr>
          <w:p w14:paraId="37C25B47" w14:textId="77777777" w:rsidR="003E3899" w:rsidRPr="003E3899" w:rsidRDefault="003E3899" w:rsidP="003E3899">
            <w:pPr>
              <w:spacing w:before="60" w:after="60" w:line="240" w:lineRule="auto"/>
              <w:jc w:val="left"/>
              <w:rPr>
                <w:rFonts w:cs="Arial"/>
                <w:bCs/>
                <w:sz w:val="20"/>
                <w:highlight w:val="green"/>
                <w:lang w:val="it-CH" w:eastAsia="de-CH"/>
              </w:rPr>
            </w:pPr>
            <w:r w:rsidRPr="003E3899">
              <w:rPr>
                <w:rFonts w:cs="Arial"/>
                <w:iCs/>
                <w:sz w:val="20"/>
                <w:highlight w:val="green"/>
                <w:lang w:val="it-CH" w:eastAsia="de-CH"/>
              </w:rPr>
              <w:t xml:space="preserve">Chiusura del conto economico </w:t>
            </w:r>
          </w:p>
        </w:tc>
        <w:tc>
          <w:tcPr>
            <w:tcW w:w="5387" w:type="dxa"/>
            <w:shd w:val="clear" w:color="auto" w:fill="D9D9D9"/>
          </w:tcPr>
          <w:p w14:paraId="363479D3" w14:textId="77777777" w:rsidR="003E3899" w:rsidRPr="003E3899" w:rsidRDefault="003E3899" w:rsidP="003E3899">
            <w:pPr>
              <w:numPr>
                <w:ilvl w:val="0"/>
                <w:numId w:val="40"/>
              </w:numPr>
              <w:overflowPunct w:val="0"/>
              <w:autoSpaceDE w:val="0"/>
              <w:autoSpaceDN w:val="0"/>
              <w:adjustRightInd w:val="0"/>
              <w:spacing w:before="60" w:line="240" w:lineRule="auto"/>
              <w:ind w:left="227" w:hanging="227"/>
              <w:jc w:val="left"/>
              <w:textAlignment w:val="baseline"/>
              <w:rPr>
                <w:sz w:val="20"/>
                <w:highlight w:val="green"/>
                <w:lang w:val="en-US"/>
              </w:rPr>
            </w:pPr>
            <w:r w:rsidRPr="003E3899">
              <w:rPr>
                <w:rFonts w:cs="Arial"/>
                <w:iCs/>
                <w:color w:val="000000"/>
                <w:sz w:val="20"/>
                <w:highlight w:val="green"/>
                <w:lang w:val="en-US" w:eastAsia="en-US"/>
              </w:rPr>
              <w:t>Chiusura del conto economico, compreso beni propri</w:t>
            </w:r>
          </w:p>
        </w:tc>
      </w:tr>
      <w:tr w:rsidR="003E3899" w:rsidRPr="003E3899" w14:paraId="473BB473" w14:textId="77777777" w:rsidTr="005C2F64">
        <w:trPr>
          <w:trHeight w:val="1545"/>
        </w:trPr>
        <w:tc>
          <w:tcPr>
            <w:tcW w:w="0" w:type="auto"/>
            <w:tcBorders>
              <w:bottom w:val="nil"/>
            </w:tcBorders>
            <w:shd w:val="clear" w:color="auto" w:fill="F2F2F2"/>
            <w:noWrap/>
          </w:tcPr>
          <w:p w14:paraId="28BEBF84"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900</w:t>
            </w:r>
          </w:p>
        </w:tc>
        <w:tc>
          <w:tcPr>
            <w:tcW w:w="773" w:type="dxa"/>
            <w:shd w:val="clear" w:color="auto" w:fill="F2F2F2"/>
          </w:tcPr>
          <w:p w14:paraId="38C5E7DF" w14:textId="77777777" w:rsidR="003E3899" w:rsidRPr="003E3899" w:rsidRDefault="003E3899" w:rsidP="003E3899">
            <w:pPr>
              <w:spacing w:line="240" w:lineRule="auto"/>
              <w:ind w:left="227" w:hanging="227"/>
              <w:jc w:val="left"/>
              <w:rPr>
                <w:rFonts w:cs="Arial"/>
                <w:i/>
                <w:iCs/>
                <w:sz w:val="20"/>
                <w:lang w:val="it-CH" w:eastAsia="de-CH"/>
              </w:rPr>
            </w:pPr>
            <w:r w:rsidRPr="003E3899">
              <w:rPr>
                <w:rFonts w:cs="Arial"/>
                <w:i/>
                <w:iCs/>
                <w:sz w:val="20"/>
                <w:lang w:val="it-CH" w:eastAsia="de-CH"/>
              </w:rPr>
              <w:t> </w:t>
            </w:r>
          </w:p>
        </w:tc>
        <w:tc>
          <w:tcPr>
            <w:tcW w:w="2552" w:type="dxa"/>
            <w:shd w:val="clear" w:color="auto" w:fill="F2F2F2"/>
          </w:tcPr>
          <w:p w14:paraId="1B5D2357" w14:textId="77777777" w:rsidR="003E3899" w:rsidRPr="003E3899" w:rsidRDefault="003E3899" w:rsidP="003E3899">
            <w:pPr>
              <w:spacing w:line="240" w:lineRule="auto"/>
              <w:jc w:val="left"/>
              <w:rPr>
                <w:rFonts w:cs="Arial"/>
                <w:iCs/>
                <w:sz w:val="20"/>
                <w:lang w:val="it-CH" w:eastAsia="de-CH"/>
              </w:rPr>
            </w:pPr>
            <w:r w:rsidRPr="003E3899">
              <w:rPr>
                <w:rFonts w:cs="Arial"/>
                <w:iCs/>
                <w:sz w:val="20"/>
                <w:lang w:val="it-CH" w:eastAsia="de-CH"/>
              </w:rPr>
              <w:t>Chiusura del conto economico</w:t>
            </w:r>
            <w:r w:rsidRPr="003E3899">
              <w:rPr>
                <w:rFonts w:cs="Arial"/>
                <w:iCs/>
                <w:color w:val="000000"/>
                <w:sz w:val="20"/>
                <w:lang w:val="en-US" w:eastAsia="en-US"/>
              </w:rPr>
              <w:t xml:space="preserve"> </w:t>
            </w:r>
            <w:r w:rsidRPr="003E3899">
              <w:rPr>
                <w:rFonts w:cs="Arial"/>
                <w:iCs/>
                <w:color w:val="000000"/>
                <w:sz w:val="20"/>
                <w:highlight w:val="green"/>
                <w:lang w:val="en-US" w:eastAsia="en-US"/>
              </w:rPr>
              <w:t>di economia generale</w:t>
            </w:r>
          </w:p>
        </w:tc>
        <w:tc>
          <w:tcPr>
            <w:tcW w:w="5387" w:type="dxa"/>
            <w:shd w:val="clear" w:color="auto" w:fill="F2F2F2"/>
          </w:tcPr>
          <w:p w14:paraId="5F218577"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Conti di chiusura</w:t>
            </w:r>
          </w:p>
          <w:p w14:paraId="2409FD4D" w14:textId="77777777" w:rsidR="003E3899" w:rsidRPr="00C52458"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highlight w:val="green"/>
                <w:lang w:val="it-CH" w:eastAsia="de-CH"/>
              </w:rPr>
            </w:pPr>
            <w:r w:rsidRPr="003E3899">
              <w:rPr>
                <w:rFonts w:cs="Arial"/>
                <w:iCs/>
                <w:sz w:val="20"/>
                <w:lang w:val="it-CH" w:eastAsia="de-CH"/>
              </w:rPr>
              <w:t xml:space="preserve">Alla chiusura del periodo contabile il saldo del conto economico </w:t>
            </w:r>
            <w:r w:rsidRPr="003E3899">
              <w:rPr>
                <w:rFonts w:cs="Arial"/>
                <w:iCs/>
                <w:color w:val="000000"/>
                <w:sz w:val="20"/>
                <w:highlight w:val="green"/>
                <w:lang w:eastAsia="en-US"/>
              </w:rPr>
              <w:t>di economia generale</w:t>
            </w:r>
            <w:r w:rsidRPr="003E3899">
              <w:rPr>
                <w:rFonts w:cs="Arial"/>
                <w:iCs/>
                <w:color w:val="000000"/>
                <w:sz w:val="20"/>
                <w:lang w:eastAsia="en-US"/>
              </w:rPr>
              <w:t xml:space="preserve"> </w:t>
            </w:r>
            <w:r w:rsidRPr="003E3899">
              <w:rPr>
                <w:rFonts w:cs="Arial"/>
                <w:iCs/>
                <w:sz w:val="20"/>
                <w:lang w:val="it-CH" w:eastAsia="de-CH"/>
              </w:rPr>
              <w:t xml:space="preserve">è trasferito nei conti 2990 Risultato annuale, </w:t>
            </w:r>
            <w:r w:rsidRPr="00C52458">
              <w:rPr>
                <w:rFonts w:cs="Arial"/>
                <w:iCs/>
                <w:strike/>
                <w:sz w:val="20"/>
                <w:highlight w:val="green"/>
                <w:lang w:val="it-CH" w:eastAsia="de-CH"/>
              </w:rPr>
              <w:t>2910 Fondi nel capitale proprio e 2911 Legati e fondazioni senza personalità giuridica propria nel capitale proprio</w:t>
            </w:r>
            <w:r w:rsidRPr="00C52458">
              <w:rPr>
                <w:rFonts w:cs="Arial"/>
                <w:iCs/>
                <w:sz w:val="20"/>
                <w:highlight w:val="green"/>
                <w:lang w:val="it-CH" w:eastAsia="de-CH"/>
              </w:rPr>
              <w:t>.</w:t>
            </w:r>
          </w:p>
          <w:p w14:paraId="2E4728FF"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lang w:val="it-CH" w:eastAsia="de-CH"/>
              </w:rPr>
              <w:t>La documentazione del finanziamento è fornita con il conto del flusso dei capitali e non figura nei conti di chiusura.</w:t>
            </w:r>
          </w:p>
          <w:p w14:paraId="7AFC970D"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trike/>
                <w:sz w:val="20"/>
                <w:lang w:val="it-CH" w:eastAsia="de-CH"/>
              </w:rPr>
            </w:pPr>
            <w:r w:rsidRPr="003E3899">
              <w:rPr>
                <w:rFonts w:cs="Arial"/>
                <w:iCs/>
                <w:strike/>
                <w:sz w:val="20"/>
                <w:highlight w:val="green"/>
                <w:lang w:val="it-CH" w:eastAsia="de-CH"/>
              </w:rPr>
              <w:t>Art. 7 cpv. 3 LMFC.</w:t>
            </w:r>
          </w:p>
        </w:tc>
      </w:tr>
      <w:tr w:rsidR="003E3899" w:rsidRPr="003E3899" w14:paraId="3DD9A098" w14:textId="77777777" w:rsidTr="005C2F64">
        <w:trPr>
          <w:trHeight w:val="475"/>
        </w:trPr>
        <w:tc>
          <w:tcPr>
            <w:tcW w:w="0" w:type="auto"/>
            <w:tcBorders>
              <w:top w:val="nil"/>
              <w:bottom w:val="nil"/>
            </w:tcBorders>
            <w:shd w:val="clear" w:color="auto" w:fill="auto"/>
            <w:noWrap/>
          </w:tcPr>
          <w:p w14:paraId="58867AD0" w14:textId="77777777" w:rsidR="003E3899" w:rsidRPr="003E3899" w:rsidRDefault="003E3899" w:rsidP="003E3899">
            <w:pPr>
              <w:spacing w:line="240" w:lineRule="auto"/>
              <w:ind w:left="227" w:right="-24" w:hanging="227"/>
              <w:jc w:val="left"/>
              <w:rPr>
                <w:rFonts w:cs="Arial"/>
                <w:iCs/>
                <w:sz w:val="20"/>
                <w:lang w:val="it-CH" w:eastAsia="de-CH"/>
              </w:rPr>
            </w:pPr>
          </w:p>
        </w:tc>
        <w:tc>
          <w:tcPr>
            <w:tcW w:w="773" w:type="dxa"/>
            <w:shd w:val="clear" w:color="auto" w:fill="auto"/>
          </w:tcPr>
          <w:p w14:paraId="3A227200" w14:textId="77777777" w:rsidR="003E3899" w:rsidRPr="003E3899" w:rsidRDefault="003E3899" w:rsidP="003E3899">
            <w:pPr>
              <w:spacing w:line="240" w:lineRule="auto"/>
              <w:ind w:left="227" w:hanging="227"/>
              <w:jc w:val="left"/>
              <w:rPr>
                <w:rFonts w:cs="Arial"/>
                <w:iCs/>
                <w:sz w:val="20"/>
                <w:highlight w:val="green"/>
                <w:lang w:val="it-CH" w:eastAsia="de-CH"/>
              </w:rPr>
            </w:pPr>
            <w:r w:rsidRPr="003E3899">
              <w:rPr>
                <w:rFonts w:cs="Arial"/>
                <w:iCs/>
                <w:sz w:val="20"/>
                <w:highlight w:val="green"/>
                <w:lang w:val="it-CH" w:eastAsia="de-CH"/>
              </w:rPr>
              <w:t>9000</w:t>
            </w:r>
          </w:p>
        </w:tc>
        <w:tc>
          <w:tcPr>
            <w:tcW w:w="2552" w:type="dxa"/>
            <w:shd w:val="clear" w:color="auto" w:fill="auto"/>
          </w:tcPr>
          <w:p w14:paraId="567C4E2E" w14:textId="77777777" w:rsidR="003E3899" w:rsidRPr="003E3899" w:rsidRDefault="003E3899" w:rsidP="003E3899">
            <w:pPr>
              <w:spacing w:line="240" w:lineRule="auto"/>
              <w:jc w:val="left"/>
              <w:rPr>
                <w:rFonts w:cs="Arial"/>
                <w:iCs/>
                <w:sz w:val="20"/>
                <w:highlight w:val="green"/>
                <w:lang w:val="it-CH" w:eastAsia="de-CH"/>
              </w:rPr>
            </w:pPr>
            <w:r w:rsidRPr="003E3899">
              <w:rPr>
                <w:rFonts w:cs="Arial"/>
                <w:iCs/>
                <w:sz w:val="20"/>
                <w:highlight w:val="green"/>
                <w:lang w:val="it-CH" w:eastAsia="de-CH"/>
              </w:rPr>
              <w:t>Eccedenza di ricavi</w:t>
            </w:r>
          </w:p>
        </w:tc>
        <w:tc>
          <w:tcPr>
            <w:tcW w:w="5387" w:type="dxa"/>
            <w:shd w:val="clear" w:color="auto" w:fill="auto"/>
          </w:tcPr>
          <w:p w14:paraId="79D00EED"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highlight w:val="green"/>
                <w:lang w:val="it-CH" w:eastAsia="de-CH"/>
              </w:rPr>
              <w:t>Registrazione di chiusura per iscrivere a bilancio l’eccedenza di ricavi nel conto 2990 Risultato annuale.</w:t>
            </w:r>
          </w:p>
        </w:tc>
      </w:tr>
      <w:tr w:rsidR="003E3899" w:rsidRPr="003E3899" w14:paraId="22A525CD" w14:textId="77777777" w:rsidTr="005C2F64">
        <w:trPr>
          <w:trHeight w:val="345"/>
        </w:trPr>
        <w:tc>
          <w:tcPr>
            <w:tcW w:w="0" w:type="auto"/>
            <w:tcBorders>
              <w:top w:val="nil"/>
            </w:tcBorders>
            <w:shd w:val="clear" w:color="auto" w:fill="auto"/>
            <w:noWrap/>
          </w:tcPr>
          <w:p w14:paraId="60F2C2DB" w14:textId="77777777" w:rsidR="003E3899" w:rsidRPr="003E3899" w:rsidRDefault="003E3899" w:rsidP="003E3899">
            <w:pPr>
              <w:spacing w:line="240" w:lineRule="auto"/>
              <w:ind w:left="227" w:right="-24" w:hanging="227"/>
              <w:jc w:val="left"/>
              <w:rPr>
                <w:rFonts w:cs="Arial"/>
                <w:iCs/>
                <w:sz w:val="20"/>
                <w:lang w:val="it-CH" w:eastAsia="de-CH"/>
              </w:rPr>
            </w:pPr>
          </w:p>
        </w:tc>
        <w:tc>
          <w:tcPr>
            <w:tcW w:w="773" w:type="dxa"/>
            <w:shd w:val="clear" w:color="auto" w:fill="auto"/>
          </w:tcPr>
          <w:p w14:paraId="5C2A2B04" w14:textId="77777777" w:rsidR="003E3899" w:rsidRPr="003E3899" w:rsidRDefault="003E3899" w:rsidP="003E3899">
            <w:pPr>
              <w:spacing w:line="240" w:lineRule="auto"/>
              <w:ind w:left="227" w:hanging="227"/>
              <w:jc w:val="left"/>
              <w:rPr>
                <w:rFonts w:cs="Arial"/>
                <w:iCs/>
                <w:sz w:val="20"/>
                <w:highlight w:val="green"/>
                <w:lang w:val="it-CH" w:eastAsia="de-CH"/>
              </w:rPr>
            </w:pPr>
            <w:r w:rsidRPr="003E3899">
              <w:rPr>
                <w:rFonts w:cs="Arial"/>
                <w:iCs/>
                <w:sz w:val="20"/>
                <w:highlight w:val="green"/>
                <w:lang w:val="it-CH" w:eastAsia="de-CH"/>
              </w:rPr>
              <w:t>9001</w:t>
            </w:r>
          </w:p>
        </w:tc>
        <w:tc>
          <w:tcPr>
            <w:tcW w:w="2552" w:type="dxa"/>
            <w:shd w:val="clear" w:color="auto" w:fill="auto"/>
          </w:tcPr>
          <w:p w14:paraId="58C12207" w14:textId="77777777" w:rsidR="003E3899" w:rsidRPr="003E3899" w:rsidRDefault="003E3899" w:rsidP="003E3899">
            <w:pPr>
              <w:spacing w:line="240" w:lineRule="auto"/>
              <w:jc w:val="left"/>
              <w:rPr>
                <w:rFonts w:cs="Arial"/>
                <w:iCs/>
                <w:sz w:val="20"/>
                <w:highlight w:val="green"/>
                <w:lang w:val="it-CH" w:eastAsia="de-CH"/>
              </w:rPr>
            </w:pPr>
            <w:r w:rsidRPr="003E3899">
              <w:rPr>
                <w:rFonts w:cs="Arial"/>
                <w:iCs/>
                <w:sz w:val="20"/>
                <w:highlight w:val="green"/>
                <w:lang w:val="it-CH" w:eastAsia="de-CH"/>
              </w:rPr>
              <w:t>Eccedenza di spese</w:t>
            </w:r>
          </w:p>
        </w:tc>
        <w:tc>
          <w:tcPr>
            <w:tcW w:w="5387" w:type="dxa"/>
            <w:shd w:val="clear" w:color="auto" w:fill="auto"/>
          </w:tcPr>
          <w:p w14:paraId="04433DC3"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highlight w:val="green"/>
                <w:lang w:val="it-CH" w:eastAsia="de-CH"/>
              </w:rPr>
              <w:t>Registrazione di chiusura per iscrivere a bilancio l’eccedenza di spese nel conto 2990 Risultato annuale.</w:t>
            </w:r>
          </w:p>
        </w:tc>
      </w:tr>
      <w:tr w:rsidR="003E3899" w:rsidRPr="003E3899" w14:paraId="71C7AC68" w14:textId="77777777" w:rsidTr="005C2F64">
        <w:trPr>
          <w:trHeight w:val="345"/>
        </w:trPr>
        <w:tc>
          <w:tcPr>
            <w:tcW w:w="0" w:type="auto"/>
            <w:tcBorders>
              <w:bottom w:val="nil"/>
            </w:tcBorders>
            <w:shd w:val="clear" w:color="auto" w:fill="F2F2F2"/>
            <w:noWrap/>
          </w:tcPr>
          <w:p w14:paraId="34A7F9A6"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901</w:t>
            </w:r>
          </w:p>
        </w:tc>
        <w:tc>
          <w:tcPr>
            <w:tcW w:w="773" w:type="dxa"/>
            <w:shd w:val="clear" w:color="auto" w:fill="F2F2F2"/>
          </w:tcPr>
          <w:p w14:paraId="2B21166B" w14:textId="77777777" w:rsidR="003E3899" w:rsidRPr="003E3899" w:rsidRDefault="003E3899" w:rsidP="003E3899">
            <w:pPr>
              <w:spacing w:line="240" w:lineRule="auto"/>
              <w:ind w:left="227" w:hanging="227"/>
              <w:jc w:val="left"/>
              <w:rPr>
                <w:rFonts w:cs="Arial"/>
                <w:i/>
                <w:iCs/>
                <w:sz w:val="20"/>
                <w:lang w:val="it-CH" w:eastAsia="de-CH"/>
              </w:rPr>
            </w:pPr>
          </w:p>
        </w:tc>
        <w:tc>
          <w:tcPr>
            <w:tcW w:w="2552" w:type="dxa"/>
            <w:shd w:val="clear" w:color="auto" w:fill="F2F2F2"/>
          </w:tcPr>
          <w:p w14:paraId="2F65DACB" w14:textId="77777777" w:rsidR="003E3899" w:rsidRPr="003E3899" w:rsidRDefault="003E3899" w:rsidP="003E3899">
            <w:pPr>
              <w:spacing w:line="240" w:lineRule="auto"/>
              <w:jc w:val="left"/>
              <w:rPr>
                <w:rFonts w:cs="Arial"/>
                <w:iCs/>
                <w:sz w:val="20"/>
                <w:highlight w:val="green"/>
                <w:lang w:val="it-CH" w:eastAsia="de-CH"/>
              </w:rPr>
            </w:pPr>
            <w:r w:rsidRPr="003E3899">
              <w:rPr>
                <w:rFonts w:cs="Arial"/>
                <w:iCs/>
                <w:sz w:val="20"/>
                <w:highlight w:val="green"/>
                <w:lang w:val="it-CH" w:eastAsia="de-CH"/>
              </w:rPr>
              <w:t>Chiusura di finanziamenti speciali e fondi del capitale proprio</w:t>
            </w:r>
          </w:p>
        </w:tc>
        <w:tc>
          <w:tcPr>
            <w:tcW w:w="5387" w:type="dxa"/>
            <w:shd w:val="clear" w:color="auto" w:fill="F2F2F2"/>
          </w:tcPr>
          <w:p w14:paraId="71876201"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highlight w:val="green"/>
                <w:lang w:val="it-CH" w:eastAsia="de-CH"/>
              </w:rPr>
            </w:pPr>
            <w:r w:rsidRPr="003E3899">
              <w:rPr>
                <w:rFonts w:cs="Arial"/>
                <w:iCs/>
                <w:sz w:val="20"/>
                <w:highlight w:val="green"/>
                <w:lang w:val="it-CH" w:eastAsia="de-CH"/>
              </w:rPr>
              <w:t>Chiusura dei finanziamenti speciali e fondi del capitale proprio</w:t>
            </w:r>
          </w:p>
        </w:tc>
      </w:tr>
      <w:tr w:rsidR="003E3899" w:rsidRPr="003E3899" w14:paraId="6EBF1A09" w14:textId="77777777" w:rsidTr="005C2F64">
        <w:trPr>
          <w:trHeight w:val="515"/>
        </w:trPr>
        <w:tc>
          <w:tcPr>
            <w:tcW w:w="0" w:type="auto"/>
            <w:tcBorders>
              <w:top w:val="nil"/>
              <w:bottom w:val="nil"/>
            </w:tcBorders>
            <w:shd w:val="clear" w:color="auto" w:fill="auto"/>
            <w:noWrap/>
          </w:tcPr>
          <w:p w14:paraId="142E0F4A" w14:textId="77777777" w:rsidR="003E3899" w:rsidRPr="003E3899" w:rsidRDefault="003E3899" w:rsidP="003E3899">
            <w:pPr>
              <w:spacing w:line="240" w:lineRule="auto"/>
              <w:ind w:left="227" w:right="-24" w:hanging="227"/>
              <w:jc w:val="left"/>
              <w:rPr>
                <w:rFonts w:cs="Arial"/>
                <w:iCs/>
                <w:sz w:val="20"/>
                <w:lang w:val="it-CH" w:eastAsia="de-CH"/>
              </w:rPr>
            </w:pPr>
          </w:p>
        </w:tc>
        <w:tc>
          <w:tcPr>
            <w:tcW w:w="773" w:type="dxa"/>
            <w:shd w:val="clear" w:color="auto" w:fill="auto"/>
          </w:tcPr>
          <w:p w14:paraId="460D46F3" w14:textId="77777777" w:rsidR="003E3899" w:rsidRPr="003E3899" w:rsidRDefault="003E3899" w:rsidP="003E3899">
            <w:pPr>
              <w:spacing w:line="240" w:lineRule="auto"/>
              <w:ind w:left="227" w:hanging="227"/>
              <w:jc w:val="left"/>
              <w:rPr>
                <w:rFonts w:cs="Arial"/>
                <w:iCs/>
                <w:sz w:val="20"/>
                <w:highlight w:val="green"/>
                <w:lang w:val="it-CH" w:eastAsia="de-CH"/>
              </w:rPr>
            </w:pPr>
            <w:r w:rsidRPr="003E3899">
              <w:rPr>
                <w:rFonts w:cs="Arial"/>
                <w:iCs/>
                <w:sz w:val="20"/>
                <w:highlight w:val="green"/>
                <w:lang w:val="it-CH" w:eastAsia="de-CH"/>
              </w:rPr>
              <w:t>9010</w:t>
            </w:r>
          </w:p>
        </w:tc>
        <w:tc>
          <w:tcPr>
            <w:tcW w:w="2552" w:type="dxa"/>
            <w:shd w:val="clear" w:color="auto" w:fill="auto"/>
          </w:tcPr>
          <w:p w14:paraId="0667B38B" w14:textId="77777777" w:rsidR="003E3899" w:rsidRPr="003E3899" w:rsidRDefault="003E3899" w:rsidP="003E3899">
            <w:pPr>
              <w:spacing w:line="240" w:lineRule="auto"/>
              <w:jc w:val="left"/>
              <w:rPr>
                <w:rFonts w:cs="Arial"/>
                <w:color w:val="000000"/>
                <w:sz w:val="20"/>
                <w:highlight w:val="green"/>
                <w:lang w:eastAsia="de-CH"/>
              </w:rPr>
            </w:pPr>
            <w:r w:rsidRPr="003E3899">
              <w:rPr>
                <w:rFonts w:cs="Arial"/>
                <w:color w:val="000000"/>
                <w:sz w:val="20"/>
                <w:highlight w:val="green"/>
                <w:lang w:eastAsia="de-CH"/>
              </w:rPr>
              <w:t xml:space="preserve">Chiusura dei finanziamenti speciali e dei fondi registrati come capitale proprio, eccedenza di ricavi </w:t>
            </w:r>
          </w:p>
        </w:tc>
        <w:tc>
          <w:tcPr>
            <w:tcW w:w="5387" w:type="dxa"/>
            <w:shd w:val="clear" w:color="auto" w:fill="auto"/>
          </w:tcPr>
          <w:p w14:paraId="535F981D" w14:textId="77777777" w:rsidR="003E3899" w:rsidRPr="003E3899" w:rsidRDefault="003E3899" w:rsidP="003E3899">
            <w:pPr>
              <w:numPr>
                <w:ilvl w:val="0"/>
                <w:numId w:val="30"/>
              </w:numPr>
              <w:overflowPunct w:val="0"/>
              <w:autoSpaceDE w:val="0"/>
              <w:autoSpaceDN w:val="0"/>
              <w:adjustRightInd w:val="0"/>
              <w:spacing w:line="240" w:lineRule="auto"/>
              <w:ind w:left="227" w:hanging="227"/>
              <w:jc w:val="left"/>
              <w:textAlignment w:val="baseline"/>
              <w:rPr>
                <w:rFonts w:cs="Arial"/>
                <w:color w:val="000000"/>
                <w:sz w:val="20"/>
                <w:highlight w:val="green"/>
                <w:lang w:eastAsia="de-CH"/>
              </w:rPr>
            </w:pPr>
            <w:r w:rsidRPr="003E3899">
              <w:rPr>
                <w:rFonts w:cs="Arial"/>
                <w:color w:val="000000"/>
                <w:sz w:val="20"/>
                <w:highlight w:val="green"/>
                <w:lang w:eastAsia="de-CH"/>
              </w:rPr>
              <w:t>Registrazione di chiusura per iscrivere l’eccedenza di ricavi dei finanziamenti speciali, rispettivamente dei fondi registrati come capitale proprio, nel conto di bilancio 2900 Finanziamenti speciali registrati come capitale proprio, rispettivamente 2910 Fondi registrati come capitale proprio</w:t>
            </w:r>
          </w:p>
          <w:p w14:paraId="155B685B" w14:textId="77777777" w:rsidR="003E3899" w:rsidRPr="003E3899" w:rsidRDefault="003E3899" w:rsidP="003E3899">
            <w:pPr>
              <w:spacing w:line="240" w:lineRule="auto"/>
              <w:ind w:left="227" w:hanging="227"/>
              <w:jc w:val="left"/>
              <w:rPr>
                <w:rFonts w:cs="Arial"/>
                <w:color w:val="000000"/>
                <w:sz w:val="20"/>
                <w:lang w:eastAsia="de-CH"/>
              </w:rPr>
            </w:pPr>
          </w:p>
        </w:tc>
      </w:tr>
      <w:tr w:rsidR="003E3899" w:rsidRPr="003E3899" w14:paraId="5776D63E" w14:textId="77777777" w:rsidTr="005C2F64">
        <w:trPr>
          <w:trHeight w:val="542"/>
        </w:trPr>
        <w:tc>
          <w:tcPr>
            <w:tcW w:w="0" w:type="auto"/>
            <w:tcBorders>
              <w:top w:val="nil"/>
            </w:tcBorders>
            <w:shd w:val="clear" w:color="auto" w:fill="auto"/>
            <w:noWrap/>
          </w:tcPr>
          <w:p w14:paraId="3456C734" w14:textId="77777777" w:rsidR="003E3899" w:rsidRPr="003E3899" w:rsidRDefault="003E3899" w:rsidP="003E3899">
            <w:pPr>
              <w:spacing w:line="240" w:lineRule="auto"/>
              <w:ind w:left="227" w:right="-24" w:hanging="227"/>
              <w:jc w:val="left"/>
              <w:rPr>
                <w:rFonts w:cs="Arial"/>
                <w:iCs/>
                <w:sz w:val="20"/>
                <w:lang w:val="it-CH" w:eastAsia="de-CH"/>
              </w:rPr>
            </w:pPr>
          </w:p>
        </w:tc>
        <w:tc>
          <w:tcPr>
            <w:tcW w:w="773" w:type="dxa"/>
            <w:shd w:val="clear" w:color="auto" w:fill="auto"/>
          </w:tcPr>
          <w:p w14:paraId="0024DA28" w14:textId="77777777" w:rsidR="003E3899" w:rsidRPr="003E3899" w:rsidRDefault="003E3899" w:rsidP="003E3899">
            <w:pPr>
              <w:spacing w:line="240" w:lineRule="auto"/>
              <w:ind w:left="227" w:hanging="227"/>
              <w:jc w:val="left"/>
              <w:rPr>
                <w:rFonts w:cs="Arial"/>
                <w:iCs/>
                <w:sz w:val="20"/>
                <w:highlight w:val="green"/>
                <w:lang w:val="it-CH" w:eastAsia="de-CH"/>
              </w:rPr>
            </w:pPr>
            <w:r w:rsidRPr="003E3899">
              <w:rPr>
                <w:rFonts w:cs="Arial"/>
                <w:iCs/>
                <w:sz w:val="20"/>
                <w:highlight w:val="green"/>
                <w:lang w:val="it-CH" w:eastAsia="de-CH"/>
              </w:rPr>
              <w:t>9011</w:t>
            </w:r>
          </w:p>
        </w:tc>
        <w:tc>
          <w:tcPr>
            <w:tcW w:w="2552" w:type="dxa"/>
            <w:shd w:val="clear" w:color="auto" w:fill="auto"/>
          </w:tcPr>
          <w:p w14:paraId="20D1CFDA" w14:textId="77777777" w:rsidR="003E3899" w:rsidRPr="003E3899" w:rsidRDefault="003E3899" w:rsidP="003E3899">
            <w:pPr>
              <w:spacing w:line="240" w:lineRule="auto"/>
              <w:jc w:val="left"/>
              <w:rPr>
                <w:rFonts w:cs="Arial"/>
                <w:color w:val="000000"/>
                <w:sz w:val="20"/>
                <w:highlight w:val="green"/>
                <w:lang w:eastAsia="de-CH"/>
              </w:rPr>
            </w:pPr>
            <w:r w:rsidRPr="003E3899">
              <w:rPr>
                <w:rFonts w:cs="Arial"/>
                <w:color w:val="000000"/>
                <w:sz w:val="20"/>
                <w:highlight w:val="green"/>
                <w:lang w:eastAsia="de-CH"/>
              </w:rPr>
              <w:t>Chiusura dei finanziamenti speciali e dei fondi registrati come capitale proprio, eccedenza di spese</w:t>
            </w:r>
          </w:p>
        </w:tc>
        <w:tc>
          <w:tcPr>
            <w:tcW w:w="5387" w:type="dxa"/>
            <w:shd w:val="clear" w:color="auto" w:fill="auto"/>
          </w:tcPr>
          <w:p w14:paraId="2C1FB531" w14:textId="77777777" w:rsidR="003E3899" w:rsidRPr="003E3899" w:rsidRDefault="003E3899" w:rsidP="003E3899">
            <w:pPr>
              <w:numPr>
                <w:ilvl w:val="0"/>
                <w:numId w:val="30"/>
              </w:numPr>
              <w:overflowPunct w:val="0"/>
              <w:autoSpaceDE w:val="0"/>
              <w:autoSpaceDN w:val="0"/>
              <w:adjustRightInd w:val="0"/>
              <w:spacing w:line="240" w:lineRule="auto"/>
              <w:ind w:left="227" w:hanging="227"/>
              <w:jc w:val="left"/>
              <w:textAlignment w:val="baseline"/>
              <w:rPr>
                <w:rFonts w:cs="Arial"/>
                <w:color w:val="000000"/>
                <w:sz w:val="20"/>
                <w:lang w:eastAsia="de-CH"/>
              </w:rPr>
            </w:pPr>
            <w:r w:rsidRPr="003E3899">
              <w:rPr>
                <w:rFonts w:cs="Arial"/>
                <w:color w:val="000000"/>
                <w:sz w:val="20"/>
                <w:highlight w:val="green"/>
                <w:lang w:eastAsia="de-CH"/>
              </w:rPr>
              <w:t>Registrazione di chiusura per iscrivere l’eccedenza di spese dei finanziamenti speciali, rispettivamente dei fondi registrati come capitale proprio, nel conto di bilancio 2900 Finanziamenti speciali registrati come capitale proprio, rispettivamente 2910 Fondi registrati come capitale proprio</w:t>
            </w:r>
          </w:p>
        </w:tc>
      </w:tr>
      <w:tr w:rsidR="003E3899" w:rsidRPr="003E3899" w14:paraId="10BDF94C" w14:textId="77777777" w:rsidTr="005C2F64">
        <w:trPr>
          <w:trHeight w:val="542"/>
        </w:trPr>
        <w:tc>
          <w:tcPr>
            <w:tcW w:w="0" w:type="auto"/>
            <w:tcBorders>
              <w:bottom w:val="nil"/>
            </w:tcBorders>
            <w:shd w:val="clear" w:color="auto" w:fill="F2F2F2"/>
            <w:noWrap/>
          </w:tcPr>
          <w:p w14:paraId="0505E045" w14:textId="77777777" w:rsidR="003E3899" w:rsidRPr="003E3899" w:rsidRDefault="003E3899" w:rsidP="003E3899">
            <w:pPr>
              <w:spacing w:line="240" w:lineRule="auto"/>
              <w:ind w:left="227" w:right="-24" w:hanging="227"/>
              <w:jc w:val="left"/>
              <w:rPr>
                <w:rFonts w:cs="Arial"/>
                <w:iCs/>
                <w:sz w:val="20"/>
                <w:highlight w:val="green"/>
                <w:lang w:val="it-CH" w:eastAsia="de-CH"/>
              </w:rPr>
            </w:pPr>
            <w:r w:rsidRPr="003E3899">
              <w:rPr>
                <w:rFonts w:cs="Arial"/>
                <w:iCs/>
                <w:sz w:val="20"/>
                <w:highlight w:val="green"/>
                <w:lang w:val="it-CH" w:eastAsia="de-CH"/>
              </w:rPr>
              <w:t>902</w:t>
            </w:r>
          </w:p>
        </w:tc>
        <w:tc>
          <w:tcPr>
            <w:tcW w:w="773" w:type="dxa"/>
            <w:shd w:val="clear" w:color="auto" w:fill="F2F2F2"/>
          </w:tcPr>
          <w:p w14:paraId="4D795F14" w14:textId="77777777" w:rsidR="003E3899" w:rsidRPr="003E3899" w:rsidRDefault="003E3899" w:rsidP="003E3899">
            <w:pPr>
              <w:spacing w:line="240" w:lineRule="auto"/>
              <w:ind w:left="227" w:hanging="227"/>
              <w:jc w:val="left"/>
              <w:rPr>
                <w:rFonts w:cs="Arial"/>
                <w:i/>
                <w:iCs/>
                <w:sz w:val="20"/>
                <w:highlight w:val="yellow"/>
                <w:lang w:val="it-CH" w:eastAsia="de-CH"/>
              </w:rPr>
            </w:pPr>
          </w:p>
        </w:tc>
        <w:tc>
          <w:tcPr>
            <w:tcW w:w="2552" w:type="dxa"/>
            <w:shd w:val="clear" w:color="auto" w:fill="F2F2F2"/>
          </w:tcPr>
          <w:p w14:paraId="44415BF4" w14:textId="77777777" w:rsidR="003E3899" w:rsidRPr="003E3899" w:rsidRDefault="003E3899" w:rsidP="003E3899">
            <w:pPr>
              <w:spacing w:line="240" w:lineRule="auto"/>
              <w:jc w:val="left"/>
              <w:rPr>
                <w:rFonts w:cs="Arial"/>
                <w:iCs/>
                <w:sz w:val="20"/>
                <w:highlight w:val="green"/>
                <w:lang w:val="it-CH" w:eastAsia="de-CH"/>
              </w:rPr>
            </w:pPr>
            <w:r w:rsidRPr="003E3899">
              <w:rPr>
                <w:rFonts w:cs="Arial"/>
                <w:iCs/>
                <w:sz w:val="20"/>
                <w:highlight w:val="green"/>
                <w:lang w:val="it-CH" w:eastAsia="de-CH"/>
              </w:rPr>
              <w:t>Chiusura di legati e fondazioni senza personalità giuridica propria nel capitale proprio</w:t>
            </w:r>
          </w:p>
        </w:tc>
        <w:tc>
          <w:tcPr>
            <w:tcW w:w="5387" w:type="dxa"/>
            <w:shd w:val="clear" w:color="auto" w:fill="F2F2F2"/>
          </w:tcPr>
          <w:p w14:paraId="1A7189BE"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highlight w:val="green"/>
                <w:lang w:val="it-CH" w:eastAsia="de-CH"/>
              </w:rPr>
            </w:pPr>
            <w:r w:rsidRPr="003E3899">
              <w:rPr>
                <w:rFonts w:cs="Arial"/>
                <w:iCs/>
                <w:sz w:val="20"/>
                <w:highlight w:val="green"/>
                <w:lang w:val="it-CH" w:eastAsia="de-CH"/>
              </w:rPr>
              <w:t>Chiusura dei legati e fondazioni senza personalità giuridica propria nel capitale proprio</w:t>
            </w:r>
          </w:p>
        </w:tc>
      </w:tr>
      <w:tr w:rsidR="003E3899" w:rsidRPr="003E3899" w14:paraId="6919B6D9" w14:textId="77777777" w:rsidTr="005C2F64">
        <w:trPr>
          <w:trHeight w:val="537"/>
        </w:trPr>
        <w:tc>
          <w:tcPr>
            <w:tcW w:w="0" w:type="auto"/>
            <w:tcBorders>
              <w:top w:val="nil"/>
              <w:bottom w:val="nil"/>
            </w:tcBorders>
            <w:shd w:val="clear" w:color="auto" w:fill="auto"/>
            <w:noWrap/>
          </w:tcPr>
          <w:p w14:paraId="63117FB8" w14:textId="77777777" w:rsidR="003E3899" w:rsidRPr="003E3899" w:rsidRDefault="003E3899" w:rsidP="003E3899">
            <w:pPr>
              <w:spacing w:line="240" w:lineRule="auto"/>
              <w:ind w:left="227" w:right="-24" w:hanging="227"/>
              <w:jc w:val="left"/>
              <w:rPr>
                <w:rFonts w:cs="Arial"/>
                <w:iCs/>
                <w:sz w:val="20"/>
                <w:lang w:val="it-CH" w:eastAsia="de-CH"/>
              </w:rPr>
            </w:pPr>
          </w:p>
        </w:tc>
        <w:tc>
          <w:tcPr>
            <w:tcW w:w="773" w:type="dxa"/>
            <w:shd w:val="clear" w:color="auto" w:fill="auto"/>
          </w:tcPr>
          <w:p w14:paraId="315DAF01" w14:textId="77777777" w:rsidR="003E3899" w:rsidRPr="003E3899" w:rsidRDefault="003E3899" w:rsidP="003E3899">
            <w:pPr>
              <w:spacing w:line="240" w:lineRule="auto"/>
              <w:ind w:left="227" w:hanging="227"/>
              <w:jc w:val="left"/>
              <w:rPr>
                <w:rFonts w:cs="Arial"/>
                <w:iCs/>
                <w:sz w:val="20"/>
                <w:highlight w:val="green"/>
                <w:lang w:val="it-CH" w:eastAsia="de-CH"/>
              </w:rPr>
            </w:pPr>
            <w:r w:rsidRPr="003E3899">
              <w:rPr>
                <w:rFonts w:cs="Arial"/>
                <w:iCs/>
                <w:sz w:val="20"/>
                <w:highlight w:val="green"/>
                <w:lang w:val="it-CH" w:eastAsia="de-CH"/>
              </w:rPr>
              <w:t>9020</w:t>
            </w:r>
          </w:p>
        </w:tc>
        <w:tc>
          <w:tcPr>
            <w:tcW w:w="2552" w:type="dxa"/>
            <w:shd w:val="clear" w:color="auto" w:fill="auto"/>
          </w:tcPr>
          <w:p w14:paraId="720F882F" w14:textId="77777777" w:rsidR="003E3899" w:rsidRPr="003E3899" w:rsidRDefault="003E3899" w:rsidP="003E3899">
            <w:pPr>
              <w:spacing w:line="240" w:lineRule="auto"/>
              <w:jc w:val="left"/>
              <w:rPr>
                <w:rFonts w:cs="Arial"/>
                <w:iCs/>
                <w:sz w:val="20"/>
                <w:highlight w:val="green"/>
                <w:lang w:val="it-CH" w:eastAsia="de-CH"/>
              </w:rPr>
            </w:pPr>
            <w:r w:rsidRPr="003E3899">
              <w:rPr>
                <w:rFonts w:cs="Arial"/>
                <w:iCs/>
                <w:sz w:val="20"/>
                <w:highlight w:val="green"/>
                <w:lang w:val="it-CH" w:eastAsia="de-CH"/>
              </w:rPr>
              <w:t>Chiusura di legati e fondazioni senza personalità giuridica propria nel capitale proprio, eccedenza di ricavi</w:t>
            </w:r>
          </w:p>
        </w:tc>
        <w:tc>
          <w:tcPr>
            <w:tcW w:w="5387" w:type="dxa"/>
            <w:shd w:val="clear" w:color="auto" w:fill="auto"/>
          </w:tcPr>
          <w:p w14:paraId="58E87692"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highlight w:val="green"/>
                <w:lang w:val="it-CH" w:eastAsia="de-CH"/>
              </w:rPr>
              <w:t>Registrazione di chiusura per iscrivere a bilancio l’eccedenza di ricavi di legati e fondazioni nel capitale proprio dei fondi nel capitale proprio nel conto 2911 Legati e fondazioni senza personalità giuridica propria nel capitale proprio.</w:t>
            </w:r>
          </w:p>
        </w:tc>
      </w:tr>
      <w:tr w:rsidR="003E3899" w:rsidRPr="003E3899" w14:paraId="200A43E2" w14:textId="77777777" w:rsidTr="005C2F64">
        <w:trPr>
          <w:trHeight w:val="531"/>
        </w:trPr>
        <w:tc>
          <w:tcPr>
            <w:tcW w:w="0" w:type="auto"/>
            <w:tcBorders>
              <w:top w:val="nil"/>
            </w:tcBorders>
            <w:shd w:val="clear" w:color="auto" w:fill="auto"/>
            <w:noWrap/>
          </w:tcPr>
          <w:p w14:paraId="1A888DAF" w14:textId="77777777" w:rsidR="003E3899" w:rsidRPr="003E3899" w:rsidRDefault="003E3899" w:rsidP="003E3899">
            <w:pPr>
              <w:spacing w:line="240" w:lineRule="auto"/>
              <w:ind w:left="227" w:right="-24" w:hanging="227"/>
              <w:jc w:val="left"/>
              <w:rPr>
                <w:rFonts w:cs="Arial"/>
                <w:iCs/>
                <w:sz w:val="20"/>
                <w:lang w:val="it-CH" w:eastAsia="de-CH"/>
              </w:rPr>
            </w:pPr>
          </w:p>
        </w:tc>
        <w:tc>
          <w:tcPr>
            <w:tcW w:w="773" w:type="dxa"/>
            <w:shd w:val="clear" w:color="auto" w:fill="auto"/>
          </w:tcPr>
          <w:p w14:paraId="03B026CE" w14:textId="77777777" w:rsidR="003E3899" w:rsidRPr="003E3899" w:rsidRDefault="003E3899" w:rsidP="003E3899">
            <w:pPr>
              <w:spacing w:line="240" w:lineRule="auto"/>
              <w:ind w:left="227" w:hanging="227"/>
              <w:jc w:val="left"/>
              <w:rPr>
                <w:rFonts w:cs="Arial"/>
                <w:iCs/>
                <w:sz w:val="20"/>
                <w:highlight w:val="green"/>
                <w:lang w:val="it-CH" w:eastAsia="de-CH"/>
              </w:rPr>
            </w:pPr>
            <w:r w:rsidRPr="003E3899">
              <w:rPr>
                <w:rFonts w:cs="Arial"/>
                <w:iCs/>
                <w:sz w:val="20"/>
                <w:highlight w:val="green"/>
                <w:lang w:val="it-CH" w:eastAsia="de-CH"/>
              </w:rPr>
              <w:t>9021</w:t>
            </w:r>
          </w:p>
        </w:tc>
        <w:tc>
          <w:tcPr>
            <w:tcW w:w="2552" w:type="dxa"/>
            <w:shd w:val="clear" w:color="auto" w:fill="auto"/>
          </w:tcPr>
          <w:p w14:paraId="17CD511B" w14:textId="77777777" w:rsidR="003E3899" w:rsidRPr="003E3899" w:rsidRDefault="003E3899" w:rsidP="003E3899">
            <w:pPr>
              <w:spacing w:line="240" w:lineRule="auto"/>
              <w:jc w:val="left"/>
              <w:rPr>
                <w:rFonts w:cs="Arial"/>
                <w:iCs/>
                <w:sz w:val="20"/>
                <w:highlight w:val="green"/>
                <w:lang w:val="it-CH" w:eastAsia="de-CH"/>
              </w:rPr>
            </w:pPr>
            <w:r w:rsidRPr="003E3899">
              <w:rPr>
                <w:rFonts w:cs="Arial"/>
                <w:iCs/>
                <w:sz w:val="20"/>
                <w:highlight w:val="green"/>
                <w:lang w:val="it-CH" w:eastAsia="de-CH"/>
              </w:rPr>
              <w:t>Chiusura di legati e fondazioni senza personalità giuridica propria nel capitale proprio, eccedenza di spese</w:t>
            </w:r>
          </w:p>
        </w:tc>
        <w:tc>
          <w:tcPr>
            <w:tcW w:w="5387" w:type="dxa"/>
            <w:shd w:val="clear" w:color="auto" w:fill="auto"/>
          </w:tcPr>
          <w:p w14:paraId="3AAD28FD"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lang w:val="it-CH" w:eastAsia="de-CH"/>
              </w:rPr>
            </w:pPr>
            <w:r w:rsidRPr="003E3899">
              <w:rPr>
                <w:rFonts w:cs="Arial"/>
                <w:iCs/>
                <w:sz w:val="20"/>
                <w:highlight w:val="green"/>
                <w:lang w:val="it-CH" w:eastAsia="de-CH"/>
              </w:rPr>
              <w:t>Registrazione di chiusura per iscrivere a bilancio l’eccedenza di spese di legati e fondazioni nel capitale proprio dei fondi nel capitale proprio nel conto 2911 Legati e fondazioni senza personalità giuridica propria nel capitale proprio.</w:t>
            </w:r>
          </w:p>
        </w:tc>
      </w:tr>
      <w:tr w:rsidR="003E3899" w:rsidRPr="003E3899" w14:paraId="2113A495" w14:textId="77777777" w:rsidTr="005C2F64">
        <w:trPr>
          <w:trHeight w:val="531"/>
        </w:trPr>
        <w:tc>
          <w:tcPr>
            <w:tcW w:w="0" w:type="auto"/>
            <w:shd w:val="clear" w:color="auto" w:fill="F2F2F2"/>
            <w:noWrap/>
          </w:tcPr>
          <w:p w14:paraId="44DB0400" w14:textId="77777777" w:rsidR="003E3899" w:rsidRPr="003E3899" w:rsidRDefault="003E3899" w:rsidP="003E3899">
            <w:pPr>
              <w:spacing w:line="240" w:lineRule="auto"/>
              <w:ind w:left="227" w:right="-24" w:hanging="227"/>
              <w:jc w:val="left"/>
              <w:rPr>
                <w:rFonts w:cs="Arial"/>
                <w:iCs/>
                <w:sz w:val="20"/>
                <w:lang w:val="it-CH" w:eastAsia="de-CH"/>
              </w:rPr>
            </w:pPr>
            <w:r w:rsidRPr="003E3899">
              <w:rPr>
                <w:rFonts w:cs="Arial"/>
                <w:iCs/>
                <w:sz w:val="20"/>
                <w:lang w:val="it-CH" w:eastAsia="de-CH"/>
              </w:rPr>
              <w:t>903</w:t>
            </w:r>
          </w:p>
        </w:tc>
        <w:tc>
          <w:tcPr>
            <w:tcW w:w="773" w:type="dxa"/>
            <w:shd w:val="clear" w:color="auto" w:fill="F2F2F2"/>
          </w:tcPr>
          <w:p w14:paraId="2135581B" w14:textId="77777777" w:rsidR="003E3899" w:rsidRPr="003E3899" w:rsidRDefault="003E3899" w:rsidP="003E3899">
            <w:pPr>
              <w:spacing w:line="240" w:lineRule="auto"/>
              <w:ind w:left="227" w:hanging="227"/>
              <w:jc w:val="left"/>
              <w:rPr>
                <w:rFonts w:cs="Arial"/>
                <w:i/>
                <w:iCs/>
                <w:sz w:val="20"/>
                <w:lang w:val="it-CH" w:eastAsia="de-CH"/>
              </w:rPr>
            </w:pPr>
          </w:p>
        </w:tc>
        <w:tc>
          <w:tcPr>
            <w:tcW w:w="2552" w:type="dxa"/>
            <w:shd w:val="clear" w:color="auto" w:fill="F2F2F2"/>
          </w:tcPr>
          <w:p w14:paraId="1681D110" w14:textId="77777777" w:rsidR="003E3899" w:rsidRPr="003E3899" w:rsidRDefault="003E3899" w:rsidP="003E3899">
            <w:pPr>
              <w:spacing w:line="240" w:lineRule="auto"/>
              <w:jc w:val="left"/>
              <w:rPr>
                <w:rFonts w:cs="Arial"/>
                <w:iCs/>
                <w:sz w:val="20"/>
                <w:highlight w:val="green"/>
                <w:lang w:val="it-CH" w:eastAsia="de-CH"/>
              </w:rPr>
            </w:pPr>
            <w:r w:rsidRPr="003E3899">
              <w:rPr>
                <w:rFonts w:cs="Arial"/>
                <w:color w:val="000000"/>
                <w:sz w:val="20"/>
                <w:highlight w:val="green"/>
                <w:lang w:eastAsia="en-US"/>
              </w:rPr>
              <w:t>Chiusura di altri capitali propri attribuiti</w:t>
            </w:r>
          </w:p>
        </w:tc>
        <w:tc>
          <w:tcPr>
            <w:tcW w:w="5387" w:type="dxa"/>
            <w:shd w:val="clear" w:color="auto" w:fill="F2F2F2"/>
          </w:tcPr>
          <w:p w14:paraId="0D3E10B5" w14:textId="77777777" w:rsidR="003E3899" w:rsidRPr="003E3899" w:rsidRDefault="003E3899" w:rsidP="003E3899">
            <w:pPr>
              <w:numPr>
                <w:ilvl w:val="0"/>
                <w:numId w:val="38"/>
              </w:numPr>
              <w:tabs>
                <w:tab w:val="clear" w:pos="360"/>
              </w:tabs>
              <w:overflowPunct w:val="0"/>
              <w:autoSpaceDE w:val="0"/>
              <w:autoSpaceDN w:val="0"/>
              <w:adjustRightInd w:val="0"/>
              <w:spacing w:line="240" w:lineRule="auto"/>
              <w:ind w:left="227" w:hanging="227"/>
              <w:jc w:val="left"/>
              <w:textAlignment w:val="baseline"/>
              <w:rPr>
                <w:rFonts w:cs="Arial"/>
                <w:iCs/>
                <w:sz w:val="20"/>
                <w:highlight w:val="green"/>
                <w:lang w:val="it-CH" w:eastAsia="de-CH"/>
              </w:rPr>
            </w:pPr>
            <w:r w:rsidRPr="003E3899">
              <w:rPr>
                <w:rFonts w:cs="Arial"/>
                <w:color w:val="000000"/>
                <w:sz w:val="20"/>
                <w:highlight w:val="green"/>
                <w:lang w:eastAsia="en-US"/>
              </w:rPr>
              <w:t>Chiusura di altri capitali propri attribuiti (conto di contropartita 298)</w:t>
            </w:r>
          </w:p>
        </w:tc>
      </w:tr>
    </w:tbl>
    <w:p w14:paraId="6F109A10" w14:textId="401C5A16" w:rsidR="00F2160B" w:rsidRPr="003E3899" w:rsidRDefault="00F2160B" w:rsidP="00B22A91">
      <w:pPr>
        <w:rPr>
          <w:sz w:val="20"/>
          <w:lang w:val="it-CH"/>
        </w:rPr>
      </w:pPr>
    </w:p>
    <w:p w14:paraId="1AB8D7E9" w14:textId="77777777" w:rsidR="00F2160B" w:rsidRDefault="00F2160B">
      <w:pPr>
        <w:spacing w:line="240" w:lineRule="auto"/>
        <w:jc w:val="left"/>
        <w:rPr>
          <w:sz w:val="20"/>
        </w:rPr>
      </w:pPr>
      <w:r>
        <w:rPr>
          <w:sz w:val="20"/>
        </w:rPr>
        <w:br w:type="page"/>
      </w:r>
    </w:p>
    <w:p w14:paraId="19F0A5FB" w14:textId="77777777" w:rsidR="00B22A91" w:rsidRPr="000A58FF" w:rsidRDefault="00B22A91" w:rsidP="00B22A91">
      <w:pPr>
        <w:rPr>
          <w:sz w:val="20"/>
        </w:rPr>
      </w:pPr>
    </w:p>
    <w:p w14:paraId="7BFF6145" w14:textId="299F2BB0" w:rsidR="00D35EFD" w:rsidRPr="006B4564" w:rsidRDefault="00D35EFD" w:rsidP="006B4564"/>
    <w:p w14:paraId="0F437EB1" w14:textId="77777777" w:rsidR="0016300A" w:rsidRDefault="0016300A" w:rsidP="006B4564">
      <w:pPr>
        <w:sectPr w:rsidR="0016300A" w:rsidSect="00E5543A">
          <w:headerReference w:type="default" r:id="rId10"/>
          <w:footerReference w:type="default" r:id="rId11"/>
          <w:headerReference w:type="first" r:id="rId12"/>
          <w:footerReference w:type="first" r:id="rId13"/>
          <w:footnotePr>
            <w:numRestart w:val="eachSect"/>
          </w:footnotePr>
          <w:pgSz w:w="11907" w:h="16840" w:code="9"/>
          <w:pgMar w:top="1701" w:right="1134" w:bottom="851" w:left="1134" w:header="283" w:footer="283" w:gutter="0"/>
          <w:pgNumType w:start="1" w:chapStyle="4"/>
          <w:cols w:space="720"/>
          <w:titlePg/>
          <w:docGrid w:linePitch="326"/>
        </w:sectPr>
      </w:pPr>
    </w:p>
    <w:p w14:paraId="1FA1A769" w14:textId="425C85D9" w:rsidR="00035E05" w:rsidRPr="0089203E" w:rsidRDefault="007C1484" w:rsidP="000136C9">
      <w:pPr>
        <w:pStyle w:val="Titre1"/>
      </w:pPr>
      <w:bookmarkStart w:id="291" w:name="_Toc174756707"/>
      <w:bookmarkStart w:id="292" w:name="_Toc174757597"/>
      <w:bookmarkStart w:id="293" w:name="_Toc174760205"/>
      <w:bookmarkStart w:id="294" w:name="_Toc174762815"/>
      <w:bookmarkStart w:id="295" w:name="_Toc174765306"/>
      <w:bookmarkStart w:id="296" w:name="_Toc174767796"/>
      <w:bookmarkStart w:id="297" w:name="_Toc175040118"/>
      <w:bookmarkStart w:id="298" w:name="_Toc181699214"/>
      <w:bookmarkStart w:id="299" w:name="_Toc391475856"/>
      <w:bookmarkStart w:id="300" w:name="_Toc437088857"/>
      <w:bookmarkStart w:id="301" w:name="_Toc443054768"/>
      <w:bookmarkEnd w:id="291"/>
      <w:bookmarkEnd w:id="292"/>
      <w:bookmarkEnd w:id="293"/>
      <w:bookmarkEnd w:id="294"/>
      <w:bookmarkEnd w:id="295"/>
      <w:bookmarkEnd w:id="296"/>
      <w:bookmarkEnd w:id="297"/>
      <w:r>
        <w:rPr>
          <w:rStyle w:val="Kontentabelle4-stelligeChar"/>
          <w:rFonts w:cs="Times New Roman"/>
          <w:lang w:val="fr-CH" w:eastAsia="de-DE"/>
        </w:rPr>
        <w:t>A</w:t>
      </w:r>
      <w:r w:rsidR="003E3899">
        <w:rPr>
          <w:rStyle w:val="Kontentabelle4-stelligeChar"/>
          <w:rFonts w:cs="Times New Roman"/>
          <w:lang w:val="fr-CH" w:eastAsia="de-DE"/>
        </w:rPr>
        <w:t>llegato</w:t>
      </w:r>
      <w:r>
        <w:rPr>
          <w:rStyle w:val="Kontentabelle4-stelligeChar"/>
          <w:rFonts w:cs="Times New Roman"/>
          <w:lang w:val="fr-CH" w:eastAsia="de-DE"/>
        </w:rPr>
        <w:t xml:space="preserve"> B</w:t>
      </w:r>
      <w:r>
        <w:rPr>
          <w:rStyle w:val="Kontentabelle4-stelligeChar"/>
          <w:rFonts w:cs="Times New Roman"/>
          <w:lang w:val="fr-CH" w:eastAsia="de-DE"/>
        </w:rPr>
        <w:br/>
      </w:r>
      <w:r w:rsidR="003E3899">
        <w:rPr>
          <w:rStyle w:val="Kontentabelle4-stelligeChar"/>
          <w:lang w:val="fr-CH"/>
        </w:rPr>
        <w:t>Articolazione funzionale</w:t>
      </w:r>
      <w:bookmarkEnd w:id="298"/>
      <w:bookmarkEnd w:id="299"/>
      <w:bookmarkEnd w:id="300"/>
      <w:bookmarkEnd w:id="301"/>
    </w:p>
    <w:p w14:paraId="045B15FD" w14:textId="536CBDAC" w:rsidR="00B103B4" w:rsidRPr="00B103B4" w:rsidRDefault="00B103B4" w:rsidP="00B103B4">
      <w:pPr>
        <w:spacing w:before="240"/>
        <w:jc w:val="right"/>
        <w:rPr>
          <w:b/>
        </w:rPr>
      </w:pPr>
      <w:bookmarkStart w:id="302" w:name="_GoBack"/>
      <w:r w:rsidRPr="00B103B4">
        <w:rPr>
          <w:b/>
          <w:highlight w:val="yellow"/>
        </w:rPr>
        <w:t>Stato 14.12.2017</w:t>
      </w:r>
    </w:p>
    <w:bookmarkEnd w:id="302"/>
    <w:p w14:paraId="0F66ECD9" w14:textId="6712D96A" w:rsidR="00F315AD" w:rsidRDefault="004A00DB" w:rsidP="00F315AD">
      <w:pPr>
        <w:spacing w:before="240"/>
      </w:pPr>
      <w:r w:rsidRPr="004A00DB">
        <w:t>Cette annexe présente la classification fonctionnelle telle qu’elle est prévue par la Recommandation 03. Cette classification fonctionnelle fait l’objet d’une actualisation périodique (en principe annuelle). C’est pourquoi il est vivement conseillé aux collectivités</w:t>
      </w:r>
      <w:r w:rsidR="00994F04" w:rsidRPr="00994F04">
        <w:rPr>
          <w:rFonts w:cs="Arial"/>
          <w:lang w:eastAsia="en-US"/>
        </w:rPr>
        <w:t xml:space="preserve"> </w:t>
      </w:r>
      <w:r w:rsidR="005059B8" w:rsidRPr="00994F04">
        <w:t>publique</w:t>
      </w:r>
      <w:r w:rsidR="00994F04">
        <w:t>s</w:t>
      </w:r>
      <w:r w:rsidRPr="004A00DB">
        <w:t xml:space="preserve"> de s’assurer qu’elles sont toujours en possession de la toute dernière version de cette annexe, respectivement de mettre à jour régulièrement la classification fonctionnelle qu’elles utilisent. </w:t>
      </w:r>
      <w:r w:rsidR="00F315AD" w:rsidRPr="00FA5ED2">
        <w:t>Il est aussi conseillé aux autorités cantonales de surveillance des finances communales de régulièrement mettre à jour leurs prescriptions en la matière.</w:t>
      </w:r>
    </w:p>
    <w:p w14:paraId="3E58ED96" w14:textId="3E141041" w:rsidR="004A00DB" w:rsidRPr="004A00DB" w:rsidRDefault="004A00DB" w:rsidP="004A00DB">
      <w:pPr>
        <w:spacing w:before="240"/>
      </w:pPr>
      <w:r w:rsidRPr="004A00DB">
        <w:t xml:space="preserve">La version la plus à jour de cette annexe est à disposition gratuitement sur le site internet du Conseil suisse de présentation des comptes publics (www.srs-cspcp.ch). Le site internet offre également un document permettant de visualiser l’ensemble des modifications apportées à la classification fonctionnelle depuis sa première publication en 2008. Il offre également un </w:t>
      </w:r>
      <w:hyperlink r:id="rId14" w:history="1">
        <w:r w:rsidRPr="004A00DB">
          <w:t>index</w:t>
        </w:r>
      </w:hyperlink>
      <w:r w:rsidRPr="004A00DB">
        <w:t xml:space="preserve"> permettant d’identifier aisément les différentes rubriques de la classification fonctionnelle. </w:t>
      </w:r>
    </w:p>
    <w:p w14:paraId="244BDAE1" w14:textId="77777777" w:rsidR="004A00DB" w:rsidRPr="004E6724" w:rsidRDefault="004A00DB" w:rsidP="004A00DB">
      <w:pPr>
        <w:rPr>
          <w:b/>
        </w:rPr>
      </w:pPr>
      <w:r w:rsidRPr="0065212A">
        <w:t xml:space="preserve">La classification fonctionnelle est compatible avec la nomenclature internationale en vigueur, la Classification des fonctions des administrations publiques (COFOG, </w:t>
      </w:r>
      <w:r w:rsidRPr="0065212A">
        <w:rPr>
          <w:i/>
        </w:rPr>
        <w:t>Classification of Functions of Government</w:t>
      </w:r>
      <w:r w:rsidRPr="0065212A">
        <w:t xml:space="preserve">). Elle repose sur la structure déjà utilisée par le MCH1. Elle intègre les résultats d’une </w:t>
      </w:r>
      <w:r w:rsidRPr="004E6724">
        <w:t>procédure de consultation organisée auprès du FkF</w:t>
      </w:r>
      <w:r>
        <w:t xml:space="preserve"> (</w:t>
      </w:r>
      <w:r w:rsidRPr="0065212A">
        <w:t>Groupe d'études pour les finances cantonales)</w:t>
      </w:r>
      <w:r w:rsidRPr="004E6724">
        <w:t xml:space="preserve">, des services de surveillance </w:t>
      </w:r>
      <w:r w:rsidRPr="0065212A">
        <w:t>des finances communales, de la CORSTAT (Conférence suisse des offices régionaux de</w:t>
      </w:r>
      <w:r>
        <w:t xml:space="preserve"> statistique)</w:t>
      </w:r>
      <w:r w:rsidRPr="004E6724">
        <w:t>, de l’Office fédéral de la statistique, de l’Office fédéral des assurances sociales et de l’Administration fédérale des finances, en particulier auprès de la Direction du projet RPT</w:t>
      </w:r>
      <w:r>
        <w:t xml:space="preserve"> (</w:t>
      </w:r>
      <w:r w:rsidRPr="0065212A">
        <w:t>Réforme de la péréquation financière et de la répartition des tâches entre la Confédération et les cantons)</w:t>
      </w:r>
      <w:r w:rsidRPr="004E6724">
        <w:t xml:space="preserve">. </w:t>
      </w:r>
      <w:r>
        <w:t>Elle intègre également les besoins d</w:t>
      </w:r>
      <w:r w:rsidRPr="004E6724">
        <w:t>es principaux utilisateurs des données</w:t>
      </w:r>
      <w:r>
        <w:t xml:space="preserve"> statistiques</w:t>
      </w:r>
      <w:r w:rsidRPr="004E6724">
        <w:t>.</w:t>
      </w:r>
    </w:p>
    <w:p w14:paraId="06FA7A23" w14:textId="7AC35772" w:rsidR="004A00DB" w:rsidRPr="004E6724" w:rsidRDefault="004A00DB" w:rsidP="004A00DB">
      <w:pPr>
        <w:rPr>
          <w:b/>
        </w:rPr>
      </w:pPr>
      <w:r w:rsidRPr="004E6724">
        <w:t xml:space="preserve">La classification fonctionnelle </w:t>
      </w:r>
      <w:r>
        <w:t>permet d’attribuer les opérations comptabilisées dans le compte de résultats ou dans le compte des investissements aux différents domaines d’intervention de l’Etat. En revanche, les positions du bilan, dont celles relatives au patrimoine administratif, ne font pas l’objet d’une telle classification. Cela étant, même si la contrepartie d’une écriture dans le compte des investissements concerne une position du bilan, l’écriture au compte des investissements doit être attribuée à la fonction idoine. Grâce à cela, la classification fonctionnelle permet de comparer –après consolidation</w:t>
      </w:r>
      <w:r>
        <w:noBreakHyphen/>
        <w:t xml:space="preserve"> les dépenses totales de diverses entités publiques (Confédération, cantons, villes, communes d’un canton, assurances sociales publiques) et cela en fonction des domaines d’intervention. Il est souvent plus pertinent de mener une comparaison entre collectivités</w:t>
      </w:r>
      <w:r w:rsidR="00994F04" w:rsidRPr="00994F04">
        <w:rPr>
          <w:rFonts w:cs="Arial"/>
          <w:lang w:eastAsia="en-US"/>
        </w:rPr>
        <w:t xml:space="preserve"> </w:t>
      </w:r>
      <w:r w:rsidR="005059B8" w:rsidRPr="00994F04">
        <w:t>publique</w:t>
      </w:r>
      <w:r w:rsidR="00994F04">
        <w:t>s</w:t>
      </w:r>
      <w:r>
        <w:t xml:space="preserve">, en particulier dans leurs différentes fonctions, sur la base des dépenses totales nettes (dépenses totales moins les recettes totales) que sur la base des dépenses totales. Généralement, cela permet de mieux tenir compte de la structure fédéraliste prévalant en Suisse et de la structure organisationnelle qui en découle. </w:t>
      </w:r>
    </w:p>
    <w:p w14:paraId="522C3641" w14:textId="77777777" w:rsidR="004A00DB" w:rsidRPr="004E6724" w:rsidRDefault="004A00DB" w:rsidP="004A00DB">
      <w:pPr>
        <w:rPr>
          <w:b/>
        </w:rPr>
      </w:pPr>
    </w:p>
    <w:p w14:paraId="052A3588" w14:textId="7C710BA6" w:rsidR="004A00DB" w:rsidRDefault="004A00DB" w:rsidP="004A00DB">
      <w:pPr>
        <w:rPr>
          <w:b/>
        </w:rPr>
      </w:pPr>
      <w:r>
        <w:t>Concernant la péréquation financière à l’échelon national (RPT)</w:t>
      </w:r>
      <w:r w:rsidRPr="00E8303F">
        <w:t>, il est impératif que les flux financiers</w:t>
      </w:r>
      <w:r>
        <w:t xml:space="preserve"> résultant des différents dispositifs péréquatifs</w:t>
      </w:r>
      <w:r w:rsidRPr="00E8303F">
        <w:t xml:space="preserve"> entre la Confédération et les cantons soient </w:t>
      </w:r>
      <w:r>
        <w:t xml:space="preserve">identifiables dans la </w:t>
      </w:r>
      <w:r w:rsidRPr="00E8303F">
        <w:t xml:space="preserve">statistique financière (péréquation des ressources, compensation des charges et </w:t>
      </w:r>
      <w:r>
        <w:t xml:space="preserve">compensation </w:t>
      </w:r>
      <w:r w:rsidRPr="00E8303F">
        <w:t xml:space="preserve">des cas de rigueur). Par ailleurs, </w:t>
      </w:r>
      <w:r>
        <w:t xml:space="preserve">les </w:t>
      </w:r>
      <w:r w:rsidRPr="00E8303F">
        <w:t xml:space="preserve">fonctions </w:t>
      </w:r>
      <w:r>
        <w:t xml:space="preserve">accomplies à travers une </w:t>
      </w:r>
      <w:r w:rsidRPr="00E8303F">
        <w:t>coopération intercantonale avec compensation des</w:t>
      </w:r>
      <w:r>
        <w:t xml:space="preserve"> charges en vertu de l’art. 48a </w:t>
      </w:r>
      <w:r w:rsidRPr="00E8303F">
        <w:t>Cst. devrai</w:t>
      </w:r>
      <w:r>
        <w:t>en</w:t>
      </w:r>
      <w:r w:rsidRPr="00E8303F">
        <w:t xml:space="preserve">t être </w:t>
      </w:r>
      <w:r>
        <w:t>mises en évidence</w:t>
      </w:r>
      <w:r w:rsidRPr="00E8303F">
        <w:t xml:space="preserve"> dans la statistique financière. Ces informations sont importantes </w:t>
      </w:r>
      <w:r>
        <w:t xml:space="preserve">pour produire </w:t>
      </w:r>
      <w:r w:rsidRPr="00E8303F">
        <w:t xml:space="preserve">le rapport sur l’évaluation de l’efficacité de la </w:t>
      </w:r>
      <w:r w:rsidRPr="00AB3458">
        <w:t>RPT</w:t>
      </w:r>
      <w:r>
        <w:t xml:space="preserve">, rapport devant </w:t>
      </w:r>
      <w:r w:rsidRPr="00E8303F">
        <w:t>être établi tous les quatre ans.</w:t>
      </w:r>
      <w:r>
        <w:t xml:space="preserve"> Les systèmes de péréquation dans les cantons, même s’ils dépendent de règles cantonales, ont les besoins d’information similaires à ceux de la péréquation financière à l’échelon national.</w:t>
      </w:r>
    </w:p>
    <w:p w14:paraId="214192D8" w14:textId="77777777" w:rsidR="004A00DB" w:rsidRPr="00E8303F" w:rsidRDefault="004A00DB" w:rsidP="004A00DB">
      <w:pPr>
        <w:rPr>
          <w:b/>
        </w:rPr>
      </w:pPr>
      <w:r>
        <w:t xml:space="preserve">Dans le sillage des méthodes inspirées par la NGP (nouvelle gestion publique) et quel que soit l’échelon institutionnel, la fourniture de prestations publiques est de plus en plus organisée autour de produits et de groupe de produits. Les besoins en matière de comparaisons intercantonales et d’expertise de </w:t>
      </w:r>
      <w:r w:rsidRPr="004A68E5">
        <w:rPr>
          <w:i/>
        </w:rPr>
        <w:t>benchmarking</w:t>
      </w:r>
      <w:r>
        <w:t xml:space="preserve"> sont croissants. C’est pourquoi il est impératif de s’assurer que les produits et les groupes de produits puissent être correctement reflétés par la classification fonctionnelle. Les comparaisons intercantonales ne peuvent être pertinentes que si les produits sont définis en adéquation avec les spécifications de la classification fonctionnelle. Il faut également être attentif au fait que, pour être pertinentes, les comparaisons intercantonales par fonction devraient être réalisées avant tout en utilisant l’agrégat « cantons et leurs communes » disponible dans la statistique financière de la Suisse. Cette solution s’impose dans la mesure où la répartition des tâches entre le canton et les communes diffère selon les cantons. Dans toute la mesure du possible, la statistique financière garantit que les critères de délimitation soient appliqués de la même manière pour tous les cantons et toutes les communes, en particulier dans les opérations de consolidation.</w:t>
      </w:r>
    </w:p>
    <w:p w14:paraId="5229DBB8" w14:textId="638CBDBD" w:rsidR="00F92E18" w:rsidRPr="004A00DB" w:rsidRDefault="00F92E18"/>
    <w:p w14:paraId="4FF1E1F0" w14:textId="77777777" w:rsidR="004A00DB" w:rsidRDefault="004A00DB">
      <w:pPr>
        <w:spacing w:line="240" w:lineRule="auto"/>
        <w:jc w:val="left"/>
        <w:rPr>
          <w:b/>
          <w:sz w:val="28"/>
          <w:szCs w:val="24"/>
        </w:rPr>
      </w:pPr>
      <w:r>
        <w:br w:type="page"/>
      </w:r>
    </w:p>
    <w:p w14:paraId="31EF7DC0" w14:textId="2985A54C" w:rsidR="004A00DB" w:rsidRPr="002E3331" w:rsidRDefault="003E3899" w:rsidP="004A00DB">
      <w:pPr>
        <w:pStyle w:val="TitresousTitre1"/>
      </w:pPr>
      <w:r>
        <w:t>Articolazione funzionale</w:t>
      </w:r>
    </w:p>
    <w:tbl>
      <w:tblPr>
        <w:tblW w:w="0" w:type="auto"/>
        <w:tblLayout w:type="fixed"/>
        <w:tblCellMar>
          <w:left w:w="70" w:type="dxa"/>
          <w:right w:w="70" w:type="dxa"/>
        </w:tblCellMar>
        <w:tblLook w:val="0000" w:firstRow="0" w:lastRow="0" w:firstColumn="0" w:lastColumn="0" w:noHBand="0" w:noVBand="0"/>
      </w:tblPr>
      <w:tblGrid>
        <w:gridCol w:w="637"/>
        <w:gridCol w:w="649"/>
        <w:gridCol w:w="627"/>
        <w:gridCol w:w="2268"/>
        <w:gridCol w:w="5500"/>
      </w:tblGrid>
      <w:tr w:rsidR="0023680F" w:rsidRPr="0023680F" w14:paraId="7512E457" w14:textId="77777777" w:rsidTr="00017C43">
        <w:tc>
          <w:tcPr>
            <w:tcW w:w="1913" w:type="dxa"/>
            <w:gridSpan w:val="3"/>
            <w:tcBorders>
              <w:top w:val="single" w:sz="12" w:space="0" w:color="auto"/>
              <w:left w:val="single" w:sz="12" w:space="0" w:color="auto"/>
            </w:tcBorders>
            <w:vAlign w:val="center"/>
          </w:tcPr>
          <w:p w14:paraId="25F041F3" w14:textId="77777777" w:rsidR="0023680F" w:rsidRPr="0023680F" w:rsidRDefault="0023680F" w:rsidP="0023680F">
            <w:pPr>
              <w:spacing w:line="240" w:lineRule="auto"/>
              <w:ind w:left="227" w:hanging="227"/>
              <w:jc w:val="center"/>
              <w:rPr>
                <w:rFonts w:cs="Arial"/>
                <w:b/>
                <w:bCs/>
                <w:color w:val="595959"/>
                <w:sz w:val="20"/>
                <w:u w:val="single"/>
                <w:lang w:val="it-CH" w:eastAsia="de-CH"/>
              </w:rPr>
            </w:pPr>
            <w:r w:rsidRPr="0023680F">
              <w:rPr>
                <w:rFonts w:cs="Arial"/>
                <w:b/>
                <w:bCs/>
                <w:color w:val="595959"/>
                <w:sz w:val="20"/>
                <w:u w:val="single"/>
                <w:lang w:val="it-CH" w:eastAsia="de-CH"/>
              </w:rPr>
              <w:t>Funzione: Livello</w:t>
            </w:r>
          </w:p>
        </w:tc>
        <w:tc>
          <w:tcPr>
            <w:tcW w:w="2268" w:type="dxa"/>
            <w:tcBorders>
              <w:top w:val="single" w:sz="12" w:space="0" w:color="auto"/>
            </w:tcBorders>
            <w:vAlign w:val="center"/>
          </w:tcPr>
          <w:p w14:paraId="0D1ED428" w14:textId="77777777" w:rsidR="0023680F" w:rsidRPr="0023680F" w:rsidRDefault="0023680F" w:rsidP="0023680F">
            <w:pPr>
              <w:spacing w:line="240" w:lineRule="auto"/>
              <w:ind w:left="227" w:hanging="227"/>
              <w:jc w:val="left"/>
              <w:rPr>
                <w:rFonts w:cs="Arial"/>
                <w:b/>
                <w:bCs/>
                <w:color w:val="595959"/>
                <w:sz w:val="20"/>
                <w:lang w:val="it-CH" w:eastAsia="de-CH"/>
              </w:rPr>
            </w:pPr>
            <w:r w:rsidRPr="0023680F">
              <w:rPr>
                <w:rFonts w:cs="Arial"/>
                <w:b/>
                <w:bCs/>
                <w:color w:val="595959"/>
                <w:sz w:val="20"/>
                <w:lang w:val="it-CH" w:eastAsia="de-CH"/>
              </w:rPr>
              <w:t>Denominazione</w:t>
            </w:r>
          </w:p>
        </w:tc>
        <w:tc>
          <w:tcPr>
            <w:tcW w:w="5500" w:type="dxa"/>
            <w:tcBorders>
              <w:top w:val="single" w:sz="12" w:space="0" w:color="auto"/>
              <w:right w:val="single" w:sz="12" w:space="0" w:color="auto"/>
            </w:tcBorders>
            <w:vAlign w:val="center"/>
          </w:tcPr>
          <w:p w14:paraId="72BDC3F1" w14:textId="77777777" w:rsidR="0023680F" w:rsidRPr="0023680F" w:rsidRDefault="0023680F" w:rsidP="0023680F">
            <w:pPr>
              <w:spacing w:line="240" w:lineRule="auto"/>
              <w:ind w:left="227" w:hanging="227"/>
              <w:jc w:val="left"/>
              <w:rPr>
                <w:rFonts w:cs="Arial"/>
                <w:b/>
                <w:bCs/>
                <w:color w:val="595959"/>
                <w:sz w:val="20"/>
                <w:lang w:val="it-CH" w:eastAsia="de-CH"/>
              </w:rPr>
            </w:pPr>
            <w:r w:rsidRPr="0023680F">
              <w:rPr>
                <w:rFonts w:cs="Arial"/>
                <w:b/>
                <w:bCs/>
                <w:color w:val="595959"/>
                <w:sz w:val="20"/>
                <w:lang w:val="it-CH" w:eastAsia="de-CH"/>
              </w:rPr>
              <w:t>Imputazione</w:t>
            </w:r>
          </w:p>
        </w:tc>
      </w:tr>
      <w:tr w:rsidR="0023680F" w:rsidRPr="0023680F" w14:paraId="34FB84D7" w14:textId="77777777" w:rsidTr="00017C43">
        <w:tc>
          <w:tcPr>
            <w:tcW w:w="637" w:type="dxa"/>
            <w:tcBorders>
              <w:left w:val="single" w:sz="12" w:space="0" w:color="auto"/>
              <w:bottom w:val="single" w:sz="6" w:space="0" w:color="auto"/>
            </w:tcBorders>
            <w:shd w:val="clear" w:color="auto" w:fill="BFBFBF"/>
            <w:vAlign w:val="center"/>
          </w:tcPr>
          <w:p w14:paraId="70CEDE1B" w14:textId="77777777" w:rsidR="0023680F" w:rsidRPr="0023680F" w:rsidRDefault="0023680F" w:rsidP="0023680F">
            <w:pPr>
              <w:spacing w:line="240" w:lineRule="auto"/>
              <w:ind w:left="227" w:hanging="227"/>
              <w:jc w:val="center"/>
              <w:rPr>
                <w:rFonts w:cs="Arial"/>
                <w:b/>
                <w:bCs/>
                <w:color w:val="595959"/>
                <w:sz w:val="20"/>
                <w:lang w:val="it-CH" w:eastAsia="de-CH"/>
              </w:rPr>
            </w:pPr>
            <w:r w:rsidRPr="0023680F">
              <w:rPr>
                <w:rFonts w:cs="Arial"/>
                <w:b/>
                <w:bCs/>
                <w:color w:val="595959"/>
                <w:sz w:val="20"/>
                <w:lang w:val="it-CH" w:eastAsia="de-CH"/>
              </w:rPr>
              <w:t>L1</w:t>
            </w:r>
          </w:p>
        </w:tc>
        <w:tc>
          <w:tcPr>
            <w:tcW w:w="649" w:type="dxa"/>
            <w:tcBorders>
              <w:bottom w:val="single" w:sz="6" w:space="0" w:color="auto"/>
            </w:tcBorders>
            <w:shd w:val="clear" w:color="auto" w:fill="D9D9D9"/>
            <w:vAlign w:val="center"/>
          </w:tcPr>
          <w:p w14:paraId="4B2B9F6E" w14:textId="77777777" w:rsidR="0023680F" w:rsidRPr="0023680F" w:rsidRDefault="0023680F" w:rsidP="0023680F">
            <w:pPr>
              <w:spacing w:line="240" w:lineRule="auto"/>
              <w:ind w:left="227" w:hanging="227"/>
              <w:jc w:val="center"/>
              <w:rPr>
                <w:rFonts w:cs="Arial"/>
                <w:b/>
                <w:bCs/>
                <w:color w:val="595959"/>
                <w:sz w:val="20"/>
                <w:lang w:val="it-CH" w:eastAsia="de-CH"/>
              </w:rPr>
            </w:pPr>
            <w:r w:rsidRPr="0023680F">
              <w:rPr>
                <w:rFonts w:cs="Arial"/>
                <w:b/>
                <w:bCs/>
                <w:color w:val="595959"/>
                <w:sz w:val="20"/>
                <w:lang w:val="it-CH" w:eastAsia="de-CH"/>
              </w:rPr>
              <w:t>L2</w:t>
            </w:r>
          </w:p>
        </w:tc>
        <w:tc>
          <w:tcPr>
            <w:tcW w:w="627" w:type="dxa"/>
            <w:tcBorders>
              <w:bottom w:val="single" w:sz="6" w:space="0" w:color="auto"/>
            </w:tcBorders>
            <w:shd w:val="clear" w:color="auto" w:fill="auto"/>
            <w:vAlign w:val="center"/>
          </w:tcPr>
          <w:p w14:paraId="63900EE8" w14:textId="77777777" w:rsidR="0023680F" w:rsidRPr="0023680F" w:rsidRDefault="0023680F" w:rsidP="0023680F">
            <w:pPr>
              <w:spacing w:line="240" w:lineRule="auto"/>
              <w:ind w:left="227" w:hanging="227"/>
              <w:jc w:val="center"/>
              <w:rPr>
                <w:rFonts w:cs="Arial"/>
                <w:b/>
                <w:bCs/>
                <w:color w:val="595959"/>
                <w:sz w:val="20"/>
                <w:lang w:val="it-CH" w:eastAsia="de-CH"/>
              </w:rPr>
            </w:pPr>
            <w:r w:rsidRPr="0023680F">
              <w:rPr>
                <w:rFonts w:cs="Arial"/>
                <w:b/>
                <w:bCs/>
                <w:color w:val="595959"/>
                <w:sz w:val="20"/>
                <w:lang w:val="it-CH" w:eastAsia="de-CH"/>
              </w:rPr>
              <w:t>L3</w:t>
            </w:r>
          </w:p>
        </w:tc>
        <w:tc>
          <w:tcPr>
            <w:tcW w:w="2268" w:type="dxa"/>
            <w:tcBorders>
              <w:bottom w:val="single" w:sz="6" w:space="0" w:color="auto"/>
            </w:tcBorders>
            <w:vAlign w:val="center"/>
          </w:tcPr>
          <w:p w14:paraId="2898D338" w14:textId="77777777" w:rsidR="0023680F" w:rsidRPr="0023680F" w:rsidRDefault="0023680F" w:rsidP="0023680F">
            <w:pPr>
              <w:spacing w:line="240" w:lineRule="auto"/>
              <w:ind w:left="227" w:hanging="227"/>
              <w:jc w:val="left"/>
              <w:rPr>
                <w:rFonts w:cs="Arial"/>
                <w:b/>
                <w:bCs/>
                <w:color w:val="000000"/>
                <w:sz w:val="20"/>
                <w:lang w:val="it-CH" w:eastAsia="de-CH"/>
              </w:rPr>
            </w:pPr>
          </w:p>
        </w:tc>
        <w:tc>
          <w:tcPr>
            <w:tcW w:w="5500" w:type="dxa"/>
            <w:tcBorders>
              <w:bottom w:val="single" w:sz="6" w:space="0" w:color="auto"/>
              <w:right w:val="single" w:sz="12" w:space="0" w:color="auto"/>
            </w:tcBorders>
            <w:vAlign w:val="center"/>
          </w:tcPr>
          <w:p w14:paraId="09EBC544" w14:textId="77777777" w:rsidR="0023680F" w:rsidRPr="0023680F" w:rsidRDefault="0023680F" w:rsidP="0023680F">
            <w:pPr>
              <w:spacing w:line="240" w:lineRule="auto"/>
              <w:ind w:left="227" w:hanging="227"/>
              <w:jc w:val="left"/>
              <w:rPr>
                <w:rFonts w:cs="Arial"/>
                <w:i/>
                <w:iCs/>
                <w:color w:val="000000"/>
                <w:sz w:val="20"/>
                <w:lang w:val="it-CH" w:eastAsia="de-CH"/>
              </w:rPr>
            </w:pPr>
          </w:p>
        </w:tc>
      </w:tr>
      <w:tr w:rsidR="0023680F" w:rsidRPr="0023680F" w14:paraId="02F8B7E9" w14:textId="77777777" w:rsidTr="00017C43">
        <w:tc>
          <w:tcPr>
            <w:tcW w:w="637" w:type="dxa"/>
            <w:tcBorders>
              <w:top w:val="single" w:sz="6" w:space="0" w:color="auto"/>
              <w:left w:val="single" w:sz="12" w:space="0" w:color="auto"/>
            </w:tcBorders>
            <w:shd w:val="clear" w:color="auto" w:fill="BFBFBF"/>
            <w:vAlign w:val="center"/>
          </w:tcPr>
          <w:p w14:paraId="3023FC5B" w14:textId="77777777" w:rsidR="0023680F" w:rsidRPr="0023680F" w:rsidRDefault="0023680F" w:rsidP="0023680F">
            <w:pPr>
              <w:spacing w:before="60" w:after="60" w:line="240" w:lineRule="auto"/>
              <w:ind w:left="227" w:hanging="227"/>
              <w:jc w:val="center"/>
              <w:rPr>
                <w:rFonts w:cs="Arial"/>
                <w:b/>
                <w:bCs/>
                <w:color w:val="000000"/>
                <w:sz w:val="20"/>
                <w:lang w:val="it-CH" w:eastAsia="de-CH"/>
              </w:rPr>
            </w:pPr>
            <w:r w:rsidRPr="0023680F">
              <w:rPr>
                <w:rFonts w:cs="Arial"/>
                <w:b/>
                <w:bCs/>
                <w:color w:val="000000"/>
                <w:sz w:val="20"/>
                <w:lang w:val="it-CH" w:eastAsia="de-CH"/>
              </w:rPr>
              <w:t>0</w:t>
            </w:r>
          </w:p>
        </w:tc>
        <w:tc>
          <w:tcPr>
            <w:tcW w:w="649" w:type="dxa"/>
            <w:tcBorders>
              <w:top w:val="single" w:sz="6" w:space="0" w:color="auto"/>
              <w:bottom w:val="single" w:sz="6" w:space="0" w:color="auto"/>
            </w:tcBorders>
            <w:shd w:val="clear" w:color="auto" w:fill="BFBFBF"/>
            <w:vAlign w:val="center"/>
          </w:tcPr>
          <w:p w14:paraId="6F94F723" w14:textId="77777777" w:rsidR="0023680F" w:rsidRPr="0023680F" w:rsidRDefault="0023680F" w:rsidP="0023680F">
            <w:pPr>
              <w:spacing w:before="60" w:after="60" w:line="240" w:lineRule="auto"/>
              <w:ind w:left="227" w:hanging="227"/>
              <w:jc w:val="center"/>
              <w:rPr>
                <w:rFonts w:cs="Arial"/>
                <w:b/>
                <w:bCs/>
                <w:color w:val="000000"/>
                <w:sz w:val="20"/>
                <w:lang w:val="it-CH" w:eastAsia="de-CH"/>
              </w:rPr>
            </w:pPr>
          </w:p>
        </w:tc>
        <w:tc>
          <w:tcPr>
            <w:tcW w:w="627" w:type="dxa"/>
            <w:tcBorders>
              <w:top w:val="single" w:sz="6" w:space="0" w:color="auto"/>
              <w:bottom w:val="single" w:sz="6" w:space="0" w:color="auto"/>
            </w:tcBorders>
            <w:shd w:val="clear" w:color="auto" w:fill="BFBFBF"/>
            <w:vAlign w:val="center"/>
          </w:tcPr>
          <w:p w14:paraId="40D9EFE1" w14:textId="77777777" w:rsidR="0023680F" w:rsidRPr="0023680F" w:rsidRDefault="0023680F" w:rsidP="0023680F">
            <w:pPr>
              <w:spacing w:before="60" w:after="60" w:line="240" w:lineRule="auto"/>
              <w:ind w:left="227" w:hanging="227"/>
              <w:jc w:val="center"/>
              <w:rPr>
                <w:rFonts w:cs="Arial"/>
                <w:b/>
                <w:bCs/>
                <w:color w:val="000000"/>
                <w:sz w:val="20"/>
                <w:lang w:val="it-CH" w:eastAsia="de-CH"/>
              </w:rPr>
            </w:pPr>
          </w:p>
        </w:tc>
        <w:tc>
          <w:tcPr>
            <w:tcW w:w="7768" w:type="dxa"/>
            <w:gridSpan w:val="2"/>
            <w:tcBorders>
              <w:top w:val="single" w:sz="6" w:space="0" w:color="auto"/>
              <w:bottom w:val="single" w:sz="6" w:space="0" w:color="auto"/>
              <w:right w:val="single" w:sz="12" w:space="0" w:color="auto"/>
            </w:tcBorders>
            <w:shd w:val="clear" w:color="auto" w:fill="BFBFBF"/>
            <w:vAlign w:val="center"/>
          </w:tcPr>
          <w:p w14:paraId="03D44F74" w14:textId="77777777" w:rsidR="0023680F" w:rsidRPr="0023680F" w:rsidRDefault="0023680F" w:rsidP="0023680F">
            <w:pPr>
              <w:spacing w:before="60" w:after="60" w:line="240" w:lineRule="auto"/>
              <w:ind w:left="227" w:hanging="227"/>
              <w:jc w:val="left"/>
              <w:rPr>
                <w:rFonts w:cs="Arial"/>
                <w:i/>
                <w:iCs/>
                <w:color w:val="000000"/>
                <w:sz w:val="20"/>
                <w:lang w:val="it-CH" w:eastAsia="de-CH"/>
              </w:rPr>
            </w:pPr>
            <w:r w:rsidRPr="0023680F">
              <w:rPr>
                <w:rFonts w:cs="Arial"/>
                <w:b/>
                <w:bCs/>
                <w:color w:val="000000"/>
                <w:sz w:val="20"/>
                <w:lang w:val="it-CH"/>
              </w:rPr>
              <w:t>AMMINISTRAZIONE GENERALE</w:t>
            </w:r>
          </w:p>
        </w:tc>
      </w:tr>
      <w:tr w:rsidR="0023680F" w:rsidRPr="0023680F" w14:paraId="78A5CB7A" w14:textId="77777777" w:rsidTr="00017C43">
        <w:tc>
          <w:tcPr>
            <w:tcW w:w="637" w:type="dxa"/>
            <w:tcBorders>
              <w:left w:val="single" w:sz="12" w:space="0" w:color="auto"/>
            </w:tcBorders>
          </w:tcPr>
          <w:p w14:paraId="1AB423EA"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top w:val="single" w:sz="6" w:space="0" w:color="auto"/>
            </w:tcBorders>
            <w:shd w:val="clear" w:color="auto" w:fill="D9D9D9"/>
          </w:tcPr>
          <w:p w14:paraId="0BD27951"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01</w:t>
            </w:r>
          </w:p>
        </w:tc>
        <w:tc>
          <w:tcPr>
            <w:tcW w:w="627" w:type="dxa"/>
            <w:tcBorders>
              <w:top w:val="single" w:sz="6" w:space="0" w:color="auto"/>
              <w:bottom w:val="single" w:sz="6" w:space="0" w:color="auto"/>
            </w:tcBorders>
            <w:shd w:val="clear" w:color="auto" w:fill="D9D9D9"/>
          </w:tcPr>
          <w:p w14:paraId="2484D079"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2268" w:type="dxa"/>
            <w:tcBorders>
              <w:top w:val="single" w:sz="6" w:space="0" w:color="auto"/>
              <w:bottom w:val="single" w:sz="6" w:space="0" w:color="auto"/>
            </w:tcBorders>
            <w:shd w:val="clear" w:color="auto" w:fill="D9D9D9"/>
          </w:tcPr>
          <w:p w14:paraId="163E86B4" w14:textId="77777777" w:rsidR="0023680F" w:rsidRPr="0023680F" w:rsidRDefault="0023680F" w:rsidP="0023680F">
            <w:pPr>
              <w:spacing w:line="240" w:lineRule="auto"/>
              <w:ind w:left="227" w:hanging="227"/>
              <w:jc w:val="left"/>
              <w:rPr>
                <w:rFonts w:cs="Arial"/>
                <w:color w:val="000000"/>
                <w:sz w:val="20"/>
                <w:lang w:val="it-CH" w:eastAsia="de-CH"/>
              </w:rPr>
            </w:pPr>
            <w:r w:rsidRPr="0023680F">
              <w:rPr>
                <w:rFonts w:cs="Arial"/>
                <w:sz w:val="20"/>
                <w:lang w:val="it-CH"/>
              </w:rPr>
              <w:t>Legislativo ed Esecutivo</w:t>
            </w:r>
          </w:p>
        </w:tc>
        <w:tc>
          <w:tcPr>
            <w:tcW w:w="5500" w:type="dxa"/>
            <w:tcBorders>
              <w:top w:val="single" w:sz="6" w:space="0" w:color="auto"/>
              <w:bottom w:val="single" w:sz="6" w:space="0" w:color="auto"/>
              <w:right w:val="single" w:sz="12" w:space="0" w:color="auto"/>
            </w:tcBorders>
            <w:shd w:val="clear" w:color="auto" w:fill="D9D9D9"/>
            <w:vAlign w:val="center"/>
          </w:tcPr>
          <w:p w14:paraId="77C26B93" w14:textId="77777777" w:rsidR="0023680F" w:rsidRPr="0023680F" w:rsidRDefault="0023680F" w:rsidP="0023680F">
            <w:pPr>
              <w:spacing w:line="240" w:lineRule="auto"/>
              <w:ind w:left="227" w:hanging="227"/>
              <w:jc w:val="left"/>
              <w:rPr>
                <w:rFonts w:cs="Arial"/>
                <w:i/>
                <w:iCs/>
                <w:color w:val="000000"/>
                <w:sz w:val="20"/>
                <w:lang w:val="it-CH" w:eastAsia="de-CH"/>
              </w:rPr>
            </w:pPr>
          </w:p>
        </w:tc>
      </w:tr>
      <w:tr w:rsidR="0023680F" w:rsidRPr="0023680F" w14:paraId="31866A05" w14:textId="77777777" w:rsidTr="00017C43">
        <w:tc>
          <w:tcPr>
            <w:tcW w:w="637" w:type="dxa"/>
            <w:tcBorders>
              <w:left w:val="single" w:sz="12" w:space="0" w:color="auto"/>
            </w:tcBorders>
          </w:tcPr>
          <w:p w14:paraId="0B7C08E0"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Pr>
          <w:p w14:paraId="306D2F1A"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67B4B4FC"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011</w:t>
            </w:r>
          </w:p>
        </w:tc>
        <w:tc>
          <w:tcPr>
            <w:tcW w:w="2268" w:type="dxa"/>
            <w:tcBorders>
              <w:top w:val="single" w:sz="6" w:space="0" w:color="auto"/>
              <w:bottom w:val="single" w:sz="6" w:space="0" w:color="auto"/>
            </w:tcBorders>
          </w:tcPr>
          <w:p w14:paraId="1A901EC3" w14:textId="77777777" w:rsidR="0023680F" w:rsidRPr="0023680F" w:rsidRDefault="0023680F" w:rsidP="0023680F">
            <w:pPr>
              <w:spacing w:line="240" w:lineRule="auto"/>
              <w:ind w:left="227" w:hanging="227"/>
              <w:jc w:val="left"/>
              <w:rPr>
                <w:rFonts w:cs="Arial"/>
                <w:color w:val="000000"/>
                <w:sz w:val="20"/>
                <w:lang w:val="it-CH" w:eastAsia="de-CH"/>
              </w:rPr>
            </w:pPr>
            <w:r w:rsidRPr="0023680F">
              <w:rPr>
                <w:rFonts w:cs="Arial"/>
                <w:sz w:val="20"/>
                <w:lang w:val="it-CH"/>
              </w:rPr>
              <w:t>Legislativo</w:t>
            </w:r>
          </w:p>
        </w:tc>
        <w:tc>
          <w:tcPr>
            <w:tcW w:w="5500" w:type="dxa"/>
            <w:tcBorders>
              <w:top w:val="single" w:sz="6" w:space="0" w:color="auto"/>
              <w:bottom w:val="single" w:sz="6" w:space="0" w:color="auto"/>
              <w:right w:val="single" w:sz="12" w:space="0" w:color="auto"/>
            </w:tcBorders>
            <w:vAlign w:val="center"/>
          </w:tcPr>
          <w:p w14:paraId="25F8D1F1"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23680F">
              <w:rPr>
                <w:rFonts w:cs="Arial"/>
                <w:sz w:val="20"/>
                <w:lang w:val="it-CH"/>
              </w:rPr>
              <w:t>Potere legislativo</w:t>
            </w:r>
            <w:r w:rsidRPr="0023680F">
              <w:rPr>
                <w:rFonts w:cs="Arial"/>
                <w:color w:val="000000"/>
                <w:sz w:val="20"/>
                <w:lang w:val="it-CH" w:eastAsia="de-CH"/>
              </w:rPr>
              <w:t>;</w:t>
            </w:r>
          </w:p>
          <w:p w14:paraId="559ADFBE"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23680F">
              <w:rPr>
                <w:rFonts w:cs="Arial"/>
                <w:sz w:val="20"/>
                <w:lang w:val="it-CH"/>
              </w:rPr>
              <w:t>Parlamenti, commissioni permanenti e ad hoc, elezioni, votazioni</w:t>
            </w:r>
            <w:r w:rsidRPr="0023680F">
              <w:rPr>
                <w:rFonts w:cs="Arial"/>
                <w:color w:val="000000"/>
                <w:sz w:val="20"/>
                <w:lang w:val="it-CH" w:eastAsia="de-CH"/>
              </w:rPr>
              <w:t>.</w:t>
            </w:r>
          </w:p>
        </w:tc>
      </w:tr>
      <w:tr w:rsidR="0023680F" w:rsidRPr="0023680F" w14:paraId="1C32A5AD" w14:textId="77777777" w:rsidTr="00017C43">
        <w:tc>
          <w:tcPr>
            <w:tcW w:w="637" w:type="dxa"/>
            <w:tcBorders>
              <w:left w:val="single" w:sz="12" w:space="0" w:color="auto"/>
            </w:tcBorders>
          </w:tcPr>
          <w:p w14:paraId="0C9E0E2C"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bottom w:val="single" w:sz="6" w:space="0" w:color="auto"/>
            </w:tcBorders>
          </w:tcPr>
          <w:p w14:paraId="269264FC"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5938D776"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012</w:t>
            </w:r>
          </w:p>
        </w:tc>
        <w:tc>
          <w:tcPr>
            <w:tcW w:w="2268" w:type="dxa"/>
            <w:tcBorders>
              <w:top w:val="single" w:sz="6" w:space="0" w:color="auto"/>
              <w:bottom w:val="single" w:sz="6" w:space="0" w:color="auto"/>
            </w:tcBorders>
          </w:tcPr>
          <w:p w14:paraId="74AEA161" w14:textId="77777777" w:rsidR="0023680F" w:rsidRPr="0023680F" w:rsidRDefault="0023680F" w:rsidP="0023680F">
            <w:pPr>
              <w:spacing w:line="240" w:lineRule="auto"/>
              <w:ind w:left="227" w:hanging="227"/>
              <w:jc w:val="left"/>
              <w:rPr>
                <w:rFonts w:cs="Arial"/>
                <w:sz w:val="20"/>
                <w:lang w:val="it-CH"/>
              </w:rPr>
            </w:pPr>
            <w:r w:rsidRPr="0023680F">
              <w:rPr>
                <w:rFonts w:cs="Arial"/>
                <w:bCs/>
                <w:sz w:val="20"/>
                <w:lang w:val="it-CH"/>
              </w:rPr>
              <w:t>Esecutivo</w:t>
            </w:r>
          </w:p>
        </w:tc>
        <w:tc>
          <w:tcPr>
            <w:tcW w:w="5500" w:type="dxa"/>
            <w:tcBorders>
              <w:top w:val="single" w:sz="6" w:space="0" w:color="auto"/>
              <w:bottom w:val="single" w:sz="6" w:space="0" w:color="auto"/>
              <w:right w:val="single" w:sz="12" w:space="0" w:color="auto"/>
            </w:tcBorders>
            <w:vAlign w:val="center"/>
          </w:tcPr>
          <w:p w14:paraId="6A720C6F"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23680F">
              <w:rPr>
                <w:rFonts w:cs="Arial"/>
                <w:sz w:val="20"/>
                <w:lang w:val="it-CH"/>
              </w:rPr>
              <w:t>Potere esecutivo</w:t>
            </w:r>
            <w:r w:rsidRPr="0023680F">
              <w:rPr>
                <w:rFonts w:cs="Arial"/>
                <w:color w:val="000000"/>
                <w:sz w:val="20"/>
                <w:lang w:val="it-CH" w:eastAsia="de-CH"/>
              </w:rPr>
              <w:t xml:space="preserve">; </w:t>
            </w:r>
          </w:p>
          <w:p w14:paraId="3453E474"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23680F">
              <w:rPr>
                <w:rFonts w:cs="Arial"/>
                <w:sz w:val="20"/>
                <w:lang w:val="it-CH"/>
              </w:rPr>
              <w:t>Consiglio federale, Governi cantonali e Municipi</w:t>
            </w:r>
            <w:r w:rsidRPr="0023680F">
              <w:rPr>
                <w:rFonts w:cs="Arial"/>
                <w:color w:val="000000"/>
                <w:sz w:val="20"/>
                <w:lang w:val="it-CH" w:eastAsia="de-CH"/>
              </w:rPr>
              <w:t>.</w:t>
            </w:r>
          </w:p>
          <w:p w14:paraId="116FFFB9" w14:textId="77777777" w:rsidR="0023680F" w:rsidRPr="0023680F" w:rsidRDefault="0023680F" w:rsidP="0023680F">
            <w:pPr>
              <w:spacing w:line="240" w:lineRule="auto"/>
              <w:ind w:left="360" w:hanging="360"/>
              <w:jc w:val="left"/>
              <w:rPr>
                <w:rFonts w:cs="Arial"/>
                <w:color w:val="000000"/>
                <w:sz w:val="20"/>
                <w:lang w:val="it-CH" w:eastAsia="de-CH"/>
              </w:rPr>
            </w:pPr>
            <w:r w:rsidRPr="0023680F">
              <w:rPr>
                <w:rFonts w:cs="Arial"/>
                <w:sz w:val="20"/>
                <w:lang w:val="it-CH"/>
              </w:rPr>
              <w:t>Non comprende</w:t>
            </w:r>
            <w:r w:rsidRPr="0023680F">
              <w:rPr>
                <w:rFonts w:cs="Arial"/>
                <w:color w:val="000000"/>
                <w:sz w:val="20"/>
                <w:lang w:val="it-CH" w:eastAsia="de-CH"/>
              </w:rPr>
              <w:t>:</w:t>
            </w:r>
          </w:p>
          <w:p w14:paraId="10B21DEC"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23680F">
              <w:rPr>
                <w:rFonts w:cs="Arial"/>
                <w:sz w:val="20"/>
                <w:lang w:val="it-CH"/>
              </w:rPr>
              <w:t>Segreterie generali, segreterie dei capidipartimento a livello federale, cantonale e comunale, commissioni interdipartimentali cui è stato affidato un compito particolare (ripartizione secondo il loro settore di compiti)</w:t>
            </w:r>
            <w:r w:rsidRPr="0023680F">
              <w:rPr>
                <w:rFonts w:cs="Arial"/>
                <w:color w:val="000000"/>
                <w:sz w:val="20"/>
                <w:lang w:val="it-CH" w:eastAsia="de-CH"/>
              </w:rPr>
              <w:t>.</w:t>
            </w:r>
          </w:p>
        </w:tc>
      </w:tr>
      <w:tr w:rsidR="0023680F" w:rsidRPr="0023680F" w14:paraId="3F84CF27" w14:textId="77777777" w:rsidTr="00017C43">
        <w:tc>
          <w:tcPr>
            <w:tcW w:w="637" w:type="dxa"/>
            <w:tcBorders>
              <w:left w:val="single" w:sz="12" w:space="0" w:color="auto"/>
            </w:tcBorders>
          </w:tcPr>
          <w:p w14:paraId="5E0AA780"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top w:val="single" w:sz="6" w:space="0" w:color="auto"/>
            </w:tcBorders>
            <w:shd w:val="clear" w:color="auto" w:fill="D9D9D9"/>
          </w:tcPr>
          <w:p w14:paraId="59C8C88B"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02</w:t>
            </w:r>
          </w:p>
        </w:tc>
        <w:tc>
          <w:tcPr>
            <w:tcW w:w="627" w:type="dxa"/>
            <w:tcBorders>
              <w:top w:val="single" w:sz="6" w:space="0" w:color="auto"/>
              <w:bottom w:val="single" w:sz="6" w:space="0" w:color="auto"/>
            </w:tcBorders>
            <w:shd w:val="clear" w:color="auto" w:fill="D9D9D9"/>
          </w:tcPr>
          <w:p w14:paraId="06C25DAF"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2268" w:type="dxa"/>
            <w:tcBorders>
              <w:top w:val="single" w:sz="6" w:space="0" w:color="auto"/>
              <w:bottom w:val="single" w:sz="6" w:space="0" w:color="auto"/>
            </w:tcBorders>
            <w:shd w:val="clear" w:color="auto" w:fill="D9D9D9"/>
          </w:tcPr>
          <w:p w14:paraId="6990A63D"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Servizi generali</w:t>
            </w:r>
          </w:p>
        </w:tc>
        <w:tc>
          <w:tcPr>
            <w:tcW w:w="5500" w:type="dxa"/>
            <w:tcBorders>
              <w:top w:val="single" w:sz="6" w:space="0" w:color="auto"/>
              <w:bottom w:val="single" w:sz="6" w:space="0" w:color="auto"/>
              <w:right w:val="single" w:sz="12" w:space="0" w:color="auto"/>
            </w:tcBorders>
            <w:shd w:val="clear" w:color="auto" w:fill="D9D9D9"/>
            <w:vAlign w:val="center"/>
          </w:tcPr>
          <w:p w14:paraId="6D465DAE" w14:textId="77777777" w:rsidR="0023680F" w:rsidRPr="0023680F" w:rsidRDefault="0023680F" w:rsidP="0023680F">
            <w:pPr>
              <w:spacing w:line="240" w:lineRule="auto"/>
              <w:ind w:left="360" w:hanging="360"/>
              <w:jc w:val="left"/>
              <w:rPr>
                <w:rFonts w:cs="Arial"/>
                <w:color w:val="000000"/>
                <w:sz w:val="20"/>
                <w:lang w:val="it-CH" w:eastAsia="de-CH"/>
              </w:rPr>
            </w:pPr>
          </w:p>
        </w:tc>
      </w:tr>
      <w:tr w:rsidR="0023680F" w:rsidRPr="0023680F" w14:paraId="606ED443" w14:textId="77777777" w:rsidTr="00017C43">
        <w:tc>
          <w:tcPr>
            <w:tcW w:w="637" w:type="dxa"/>
            <w:tcBorders>
              <w:left w:val="single" w:sz="12" w:space="0" w:color="auto"/>
            </w:tcBorders>
          </w:tcPr>
          <w:p w14:paraId="650BD738"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Pr>
          <w:p w14:paraId="124C6733"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181FB991"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021</w:t>
            </w:r>
          </w:p>
        </w:tc>
        <w:tc>
          <w:tcPr>
            <w:tcW w:w="2268" w:type="dxa"/>
            <w:tcBorders>
              <w:top w:val="single" w:sz="6" w:space="0" w:color="auto"/>
              <w:bottom w:val="single" w:sz="6" w:space="0" w:color="auto"/>
            </w:tcBorders>
          </w:tcPr>
          <w:p w14:paraId="141E9F55" w14:textId="77777777" w:rsidR="0023680F" w:rsidRPr="0023680F" w:rsidRDefault="0023680F" w:rsidP="0023680F">
            <w:pPr>
              <w:spacing w:line="240" w:lineRule="auto"/>
              <w:jc w:val="left"/>
              <w:rPr>
                <w:rFonts w:cs="Arial"/>
                <w:sz w:val="20"/>
                <w:lang w:val="it-CH"/>
              </w:rPr>
            </w:pPr>
            <w:r w:rsidRPr="0023680F">
              <w:rPr>
                <w:rFonts w:cs="Arial"/>
                <w:bCs/>
                <w:sz w:val="20"/>
                <w:lang w:val="it-CH"/>
              </w:rPr>
              <w:t>Amministrazione delle finanze e delle contribuzioni</w:t>
            </w:r>
          </w:p>
        </w:tc>
        <w:tc>
          <w:tcPr>
            <w:tcW w:w="5500" w:type="dxa"/>
            <w:tcBorders>
              <w:top w:val="single" w:sz="6" w:space="0" w:color="auto"/>
              <w:bottom w:val="single" w:sz="6" w:space="0" w:color="auto"/>
              <w:right w:val="single" w:sz="12" w:space="0" w:color="auto"/>
            </w:tcBorders>
            <w:vAlign w:val="center"/>
          </w:tcPr>
          <w:p w14:paraId="75D3476F"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Costi di emissione (962), gestione dei mezzi pubblici, applicazione di sistemi d’imposizione (comprese multe fiscali);</w:t>
            </w:r>
          </w:p>
          <w:p w14:paraId="45685912"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Uffici delle finanze, autorità doganali, prestazioni di servizi nell’ambito della contabilità e della revisione dei conti annuali;</w:t>
            </w:r>
          </w:p>
          <w:p w14:paraId="4F2DE92C"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 xml:space="preserve">Amministrazione delle finanze e delle contribuzioni e relative prestazioni di servizi a tutti i livelli amministrativi statali. </w:t>
            </w:r>
          </w:p>
          <w:p w14:paraId="2F570A76"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Non comprende:</w:t>
            </w:r>
          </w:p>
          <w:p w14:paraId="393923AA"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Gestione del patrimonio e del debito (96); vigilanza sulle banche (860); commissioni di verifica dei conti (011).</w:t>
            </w:r>
          </w:p>
          <w:p w14:paraId="6019FF95"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highlight w:val="green"/>
              </w:rPr>
              <w:t>spese d'esecuzione (funzione conscernente della transazione</w:t>
            </w:r>
            <w:r w:rsidRPr="0023680F">
              <w:rPr>
                <w:rFonts w:cs="Arial"/>
                <w:sz w:val="20"/>
              </w:rPr>
              <w:t>).</w:t>
            </w:r>
          </w:p>
        </w:tc>
      </w:tr>
      <w:tr w:rsidR="0023680F" w:rsidRPr="0023680F" w14:paraId="103B5230" w14:textId="77777777" w:rsidTr="00017C43">
        <w:tc>
          <w:tcPr>
            <w:tcW w:w="637" w:type="dxa"/>
            <w:tcBorders>
              <w:left w:val="single" w:sz="12" w:space="0" w:color="auto"/>
            </w:tcBorders>
          </w:tcPr>
          <w:p w14:paraId="16D20614"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Pr>
          <w:p w14:paraId="123FEAC9"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391ED95E"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022</w:t>
            </w:r>
          </w:p>
        </w:tc>
        <w:tc>
          <w:tcPr>
            <w:tcW w:w="2268" w:type="dxa"/>
            <w:tcBorders>
              <w:top w:val="single" w:sz="6" w:space="0" w:color="auto"/>
              <w:bottom w:val="single" w:sz="6" w:space="0" w:color="auto"/>
            </w:tcBorders>
          </w:tcPr>
          <w:p w14:paraId="6F85B566" w14:textId="77777777" w:rsidR="0023680F" w:rsidRPr="0023680F" w:rsidRDefault="0023680F" w:rsidP="0023680F">
            <w:pPr>
              <w:spacing w:line="240" w:lineRule="auto"/>
              <w:ind w:left="227" w:hanging="227"/>
              <w:jc w:val="left"/>
              <w:rPr>
                <w:rFonts w:cs="Arial"/>
                <w:sz w:val="20"/>
                <w:lang w:val="it-CH"/>
              </w:rPr>
            </w:pPr>
            <w:r w:rsidRPr="0023680F">
              <w:rPr>
                <w:rFonts w:cs="Arial"/>
                <w:bCs/>
                <w:sz w:val="20"/>
                <w:lang w:val="it-CH"/>
              </w:rPr>
              <w:t>Servizi generali, altro</w:t>
            </w:r>
          </w:p>
        </w:tc>
        <w:tc>
          <w:tcPr>
            <w:tcW w:w="5500" w:type="dxa"/>
            <w:tcBorders>
              <w:top w:val="single" w:sz="6" w:space="0" w:color="auto"/>
              <w:bottom w:val="single" w:sz="6" w:space="0" w:color="auto"/>
              <w:right w:val="single" w:sz="12" w:space="0" w:color="auto"/>
            </w:tcBorders>
            <w:vAlign w:val="center"/>
          </w:tcPr>
          <w:p w14:paraId="778D0A7B"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Amministrazione generale;</w:t>
            </w:r>
          </w:p>
          <w:p w14:paraId="78D7F768"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Prestazioni di servizi che non possono essere attribuite a una determinata funzione.</w:t>
            </w:r>
          </w:p>
        </w:tc>
      </w:tr>
      <w:tr w:rsidR="0023680F" w:rsidRPr="0023680F" w14:paraId="2C275C99" w14:textId="77777777" w:rsidTr="00017C43">
        <w:tc>
          <w:tcPr>
            <w:tcW w:w="637" w:type="dxa"/>
            <w:tcBorders>
              <w:left w:val="single" w:sz="12" w:space="0" w:color="auto"/>
            </w:tcBorders>
          </w:tcPr>
          <w:p w14:paraId="4ECCA339"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Pr>
          <w:p w14:paraId="1B9EACDB"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315A1DA8"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023</w:t>
            </w:r>
          </w:p>
        </w:tc>
        <w:tc>
          <w:tcPr>
            <w:tcW w:w="2268" w:type="dxa"/>
            <w:tcBorders>
              <w:top w:val="single" w:sz="6" w:space="0" w:color="auto"/>
              <w:bottom w:val="single" w:sz="6" w:space="0" w:color="auto"/>
            </w:tcBorders>
          </w:tcPr>
          <w:p w14:paraId="69309689" w14:textId="77777777" w:rsidR="0023680F" w:rsidRPr="0023680F" w:rsidRDefault="0023680F" w:rsidP="0023680F">
            <w:pPr>
              <w:spacing w:line="240" w:lineRule="auto"/>
              <w:jc w:val="left"/>
              <w:rPr>
                <w:rFonts w:cs="Arial"/>
                <w:sz w:val="20"/>
                <w:lang w:val="it-CH"/>
              </w:rPr>
            </w:pPr>
            <w:r w:rsidRPr="0023680F">
              <w:rPr>
                <w:rFonts w:cs="Arial"/>
                <w:bCs/>
                <w:sz w:val="20"/>
                <w:lang w:val="it-CH"/>
              </w:rPr>
              <w:t>Meteorologia e Topografia nazionale</w:t>
            </w:r>
          </w:p>
        </w:tc>
        <w:tc>
          <w:tcPr>
            <w:tcW w:w="5500" w:type="dxa"/>
            <w:tcBorders>
              <w:top w:val="single" w:sz="6" w:space="0" w:color="auto"/>
              <w:bottom w:val="single" w:sz="6" w:space="0" w:color="auto"/>
              <w:right w:val="single" w:sz="12" w:space="0" w:color="auto"/>
            </w:tcBorders>
            <w:vAlign w:val="center"/>
          </w:tcPr>
          <w:p w14:paraId="080C042D"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 xml:space="preserve">Questa funzione riguarda la Confederazione; </w:t>
            </w:r>
          </w:p>
          <w:p w14:paraId="5008F63B"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 xml:space="preserve">Gestione, esercizio o sostegno nel settore meteorologico come l’Organizzazione Meteorologica Mondiale a Ginevra, Organizzazione europea per la gestione dei satelliti meteorologici di Darmstadt o lo European Centre for Medium-Range Weather Forecasts; </w:t>
            </w:r>
          </w:p>
          <w:p w14:paraId="02DB2502"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Gestione, esercizio o sostegno nel settore della topografia nazionale.</w:t>
            </w:r>
          </w:p>
        </w:tc>
      </w:tr>
      <w:tr w:rsidR="0023680F" w:rsidRPr="0023680F" w14:paraId="068F8256" w14:textId="77777777" w:rsidTr="00017C43">
        <w:tc>
          <w:tcPr>
            <w:tcW w:w="637" w:type="dxa"/>
            <w:tcBorders>
              <w:left w:val="single" w:sz="12" w:space="0" w:color="auto"/>
            </w:tcBorders>
          </w:tcPr>
          <w:p w14:paraId="7D182D20"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bottom w:val="single" w:sz="6" w:space="0" w:color="auto"/>
            </w:tcBorders>
          </w:tcPr>
          <w:p w14:paraId="238829C6"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39B7623A"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029</w:t>
            </w:r>
          </w:p>
        </w:tc>
        <w:tc>
          <w:tcPr>
            <w:tcW w:w="2268" w:type="dxa"/>
            <w:tcBorders>
              <w:top w:val="single" w:sz="6" w:space="0" w:color="auto"/>
              <w:bottom w:val="single" w:sz="6" w:space="0" w:color="auto"/>
            </w:tcBorders>
          </w:tcPr>
          <w:p w14:paraId="4B4027FB" w14:textId="77777777" w:rsidR="0023680F" w:rsidRPr="0023680F" w:rsidRDefault="0023680F" w:rsidP="0023680F">
            <w:pPr>
              <w:spacing w:line="240" w:lineRule="auto"/>
              <w:jc w:val="left"/>
              <w:rPr>
                <w:rFonts w:cs="Arial"/>
                <w:sz w:val="20"/>
                <w:lang w:val="it-CH"/>
              </w:rPr>
            </w:pPr>
            <w:r w:rsidRPr="0023680F">
              <w:rPr>
                <w:rFonts w:cs="Arial"/>
                <w:bCs/>
                <w:sz w:val="20"/>
                <w:lang w:val="it-CH"/>
              </w:rPr>
              <w:t>Immobili amministrativi, non menzionati altrove (n. m. a.)</w:t>
            </w:r>
          </w:p>
        </w:tc>
        <w:tc>
          <w:tcPr>
            <w:tcW w:w="5500" w:type="dxa"/>
            <w:tcBorders>
              <w:top w:val="single" w:sz="6" w:space="0" w:color="auto"/>
              <w:bottom w:val="single" w:sz="6" w:space="0" w:color="auto"/>
              <w:right w:val="single" w:sz="12" w:space="0" w:color="auto"/>
            </w:tcBorders>
            <w:vAlign w:val="center"/>
          </w:tcPr>
          <w:p w14:paraId="774AAB03"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23680F">
              <w:rPr>
                <w:rFonts w:cs="Arial"/>
                <w:sz w:val="20"/>
                <w:lang w:val="it-CH"/>
              </w:rPr>
              <w:t>Immobili amministrativi che non possono essere attribuiti a una determinata funzione (multiuso</w:t>
            </w:r>
            <w:r w:rsidRPr="0023680F">
              <w:rPr>
                <w:rFonts w:cs="Arial"/>
                <w:color w:val="000000"/>
                <w:sz w:val="20"/>
                <w:lang w:val="it-CH" w:eastAsia="de-CH"/>
              </w:rPr>
              <w:t>).</w:t>
            </w:r>
          </w:p>
        </w:tc>
      </w:tr>
      <w:tr w:rsidR="0023680F" w:rsidRPr="0023680F" w14:paraId="6434E67B" w14:textId="77777777" w:rsidTr="00017C43">
        <w:tc>
          <w:tcPr>
            <w:tcW w:w="637" w:type="dxa"/>
            <w:tcBorders>
              <w:left w:val="single" w:sz="12" w:space="0" w:color="auto"/>
            </w:tcBorders>
          </w:tcPr>
          <w:p w14:paraId="4A87D49D"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top w:val="single" w:sz="6" w:space="0" w:color="auto"/>
            </w:tcBorders>
            <w:shd w:val="clear" w:color="auto" w:fill="D9D9D9"/>
          </w:tcPr>
          <w:p w14:paraId="57F46DCA"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03</w:t>
            </w:r>
          </w:p>
        </w:tc>
        <w:tc>
          <w:tcPr>
            <w:tcW w:w="627" w:type="dxa"/>
            <w:tcBorders>
              <w:top w:val="single" w:sz="6" w:space="0" w:color="auto"/>
              <w:bottom w:val="single" w:sz="6" w:space="0" w:color="auto"/>
            </w:tcBorders>
            <w:shd w:val="clear" w:color="auto" w:fill="D9D9D9"/>
          </w:tcPr>
          <w:p w14:paraId="5724C7A8"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2268" w:type="dxa"/>
            <w:tcBorders>
              <w:top w:val="single" w:sz="6" w:space="0" w:color="auto"/>
              <w:bottom w:val="single" w:sz="6" w:space="0" w:color="auto"/>
            </w:tcBorders>
            <w:shd w:val="clear" w:color="auto" w:fill="D9D9D9"/>
          </w:tcPr>
          <w:p w14:paraId="390C59BD"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Relazioni con l’estero</w:t>
            </w:r>
          </w:p>
        </w:tc>
        <w:tc>
          <w:tcPr>
            <w:tcW w:w="5500" w:type="dxa"/>
            <w:tcBorders>
              <w:top w:val="single" w:sz="6" w:space="0" w:color="auto"/>
              <w:bottom w:val="single" w:sz="6" w:space="0" w:color="auto"/>
              <w:right w:val="single" w:sz="12" w:space="0" w:color="auto"/>
            </w:tcBorders>
            <w:shd w:val="clear" w:color="auto" w:fill="D9D9D9"/>
            <w:vAlign w:val="center"/>
          </w:tcPr>
          <w:p w14:paraId="29DB7C1B"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23680F">
              <w:rPr>
                <w:rFonts w:cs="Arial"/>
                <w:sz w:val="20"/>
                <w:lang w:val="it-CH"/>
              </w:rPr>
              <w:t>Questa funzione riguarda la Confederazione</w:t>
            </w:r>
            <w:r w:rsidRPr="0023680F">
              <w:rPr>
                <w:rFonts w:cs="Arial"/>
                <w:color w:val="000000"/>
                <w:sz w:val="20"/>
                <w:lang w:val="it-CH" w:eastAsia="de-CH"/>
              </w:rPr>
              <w:t>.</w:t>
            </w:r>
          </w:p>
        </w:tc>
      </w:tr>
      <w:tr w:rsidR="0023680F" w:rsidRPr="0023680F" w14:paraId="2BD44DC3" w14:textId="77777777" w:rsidTr="00017C43">
        <w:tc>
          <w:tcPr>
            <w:tcW w:w="637" w:type="dxa"/>
            <w:tcBorders>
              <w:left w:val="single" w:sz="12" w:space="0" w:color="auto"/>
            </w:tcBorders>
          </w:tcPr>
          <w:p w14:paraId="5C7AF23F"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Pr>
          <w:p w14:paraId="73AC3480"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3066F5A2"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031</w:t>
            </w:r>
          </w:p>
        </w:tc>
        <w:tc>
          <w:tcPr>
            <w:tcW w:w="2268" w:type="dxa"/>
            <w:tcBorders>
              <w:top w:val="single" w:sz="6" w:space="0" w:color="auto"/>
              <w:bottom w:val="single" w:sz="6" w:space="0" w:color="auto"/>
            </w:tcBorders>
          </w:tcPr>
          <w:p w14:paraId="78EA0750" w14:textId="77777777" w:rsidR="0023680F" w:rsidRPr="0023680F" w:rsidRDefault="0023680F" w:rsidP="0023680F">
            <w:pPr>
              <w:spacing w:line="240" w:lineRule="auto"/>
              <w:ind w:left="227" w:hanging="227"/>
              <w:jc w:val="left"/>
              <w:rPr>
                <w:rFonts w:cs="Arial"/>
                <w:sz w:val="20"/>
                <w:lang w:val="it-CH"/>
              </w:rPr>
            </w:pPr>
            <w:r w:rsidRPr="0023680F">
              <w:rPr>
                <w:rFonts w:cs="Arial"/>
                <w:bCs/>
                <w:sz w:val="20"/>
                <w:lang w:val="it-CH"/>
              </w:rPr>
              <w:t>Relazioni politiche</w:t>
            </w:r>
          </w:p>
        </w:tc>
        <w:tc>
          <w:tcPr>
            <w:tcW w:w="5500" w:type="dxa"/>
            <w:tcBorders>
              <w:top w:val="single" w:sz="6" w:space="0" w:color="auto"/>
              <w:bottom w:val="single" w:sz="6" w:space="0" w:color="auto"/>
              <w:right w:val="single" w:sz="12" w:space="0" w:color="auto"/>
            </w:tcBorders>
            <w:vAlign w:val="center"/>
          </w:tcPr>
          <w:p w14:paraId="4527827F"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 xml:space="preserve">Gestione degli affari esteri e prestazioni di servizi corrispondenti;   </w:t>
            </w:r>
          </w:p>
          <w:p w14:paraId="17C6147C"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Esercizio del Dipartimento degli affari esteri e delle rappresentanze diplomatiche e consolari all’estero o presso la sede di organizzazioni internazionali; fornitura o sostegno di determinati servizi d’informazione o culturali all’estero, esercizio (di) o sostegno a biblioteche, sale di lettura e servizi di documentazione all’estero;</w:t>
            </w:r>
          </w:p>
          <w:p w14:paraId="250CA46D"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 xml:space="preserve">Contributi regolari di membro o contributi speciali per coprire i costi d’esercizio generali di organizzazioni internazionali. </w:t>
            </w:r>
          </w:p>
          <w:p w14:paraId="710CB918"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Non comprende:</w:t>
            </w:r>
          </w:p>
          <w:p w14:paraId="1025C336"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Aiuto economico ai Paesi in sviluppo e in transizione (033 o 034)</w:t>
            </w:r>
          </w:p>
          <w:p w14:paraId="13BE9AE7"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Missioni di aiuto economico accreditate presso Governi stranieri (033 o 034);</w:t>
            </w:r>
          </w:p>
          <w:p w14:paraId="124950CF"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Contributi a programmi di aiuto economico di organizzazioni internazionali o regionali (033);</w:t>
            </w:r>
          </w:p>
          <w:p w14:paraId="21ADD437"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Unità militari stazionate all’estero (161);</w:t>
            </w:r>
          </w:p>
          <w:p w14:paraId="24B3129B"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Aiuto militare all’estero (163);</w:t>
            </w:r>
          </w:p>
          <w:p w14:paraId="04DD88DF"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Affari generali dell’economia estera (850);</w:t>
            </w:r>
          </w:p>
          <w:p w14:paraId="41D88E35"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Affari e prestazioni di servizi del turismo (840).</w:t>
            </w:r>
          </w:p>
        </w:tc>
      </w:tr>
      <w:tr w:rsidR="0023680F" w:rsidRPr="0023680F" w14:paraId="4F8CCCE1" w14:textId="77777777" w:rsidTr="00017C43">
        <w:tc>
          <w:tcPr>
            <w:tcW w:w="637" w:type="dxa"/>
            <w:tcBorders>
              <w:left w:val="single" w:sz="12" w:space="0" w:color="auto"/>
            </w:tcBorders>
          </w:tcPr>
          <w:p w14:paraId="0AB808C3"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Pr>
          <w:p w14:paraId="5134C8ED"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710D0CC1"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032</w:t>
            </w:r>
          </w:p>
        </w:tc>
        <w:tc>
          <w:tcPr>
            <w:tcW w:w="2268" w:type="dxa"/>
            <w:tcBorders>
              <w:top w:val="single" w:sz="6" w:space="0" w:color="auto"/>
              <w:bottom w:val="single" w:sz="6" w:space="0" w:color="auto"/>
            </w:tcBorders>
          </w:tcPr>
          <w:p w14:paraId="1CAF2E18" w14:textId="77777777" w:rsidR="0023680F" w:rsidRPr="0023680F" w:rsidRDefault="0023680F" w:rsidP="0023680F">
            <w:pPr>
              <w:spacing w:line="240" w:lineRule="auto"/>
              <w:jc w:val="left"/>
              <w:rPr>
                <w:rFonts w:cs="Arial"/>
                <w:sz w:val="20"/>
                <w:lang w:val="it-CH"/>
              </w:rPr>
            </w:pPr>
            <w:r w:rsidRPr="0023680F">
              <w:rPr>
                <w:rFonts w:cs="Arial"/>
                <w:bCs/>
                <w:sz w:val="20"/>
                <w:lang w:val="it-CH"/>
              </w:rPr>
              <w:t>Gestione civile dei conflitti</w:t>
            </w:r>
          </w:p>
        </w:tc>
        <w:tc>
          <w:tcPr>
            <w:tcW w:w="5500" w:type="dxa"/>
            <w:tcBorders>
              <w:top w:val="single" w:sz="6" w:space="0" w:color="auto"/>
              <w:bottom w:val="single" w:sz="6" w:space="0" w:color="auto"/>
              <w:right w:val="single" w:sz="12" w:space="0" w:color="auto"/>
            </w:tcBorders>
            <w:vAlign w:val="center"/>
          </w:tcPr>
          <w:p w14:paraId="07880A71"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Aiuto umanitario.</w:t>
            </w:r>
          </w:p>
          <w:p w14:paraId="09053B9D"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 xml:space="preserve">Non comprende: </w:t>
            </w:r>
          </w:p>
          <w:p w14:paraId="28CCB01B"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Promovimento della pace (163).</w:t>
            </w:r>
          </w:p>
        </w:tc>
      </w:tr>
      <w:tr w:rsidR="0023680F" w:rsidRPr="0023680F" w14:paraId="21EAC342" w14:textId="77777777" w:rsidTr="00017C43">
        <w:tc>
          <w:tcPr>
            <w:tcW w:w="637" w:type="dxa"/>
            <w:tcBorders>
              <w:left w:val="single" w:sz="6" w:space="0" w:color="auto"/>
            </w:tcBorders>
          </w:tcPr>
          <w:p w14:paraId="679CC21B"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Pr>
          <w:p w14:paraId="03CF7502"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48C8701E"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033</w:t>
            </w:r>
          </w:p>
        </w:tc>
        <w:tc>
          <w:tcPr>
            <w:tcW w:w="2268" w:type="dxa"/>
            <w:tcBorders>
              <w:top w:val="single" w:sz="6" w:space="0" w:color="auto"/>
              <w:bottom w:val="single" w:sz="6" w:space="0" w:color="auto"/>
            </w:tcBorders>
          </w:tcPr>
          <w:p w14:paraId="4C82170C" w14:textId="77777777" w:rsidR="0023680F" w:rsidRPr="0023680F" w:rsidRDefault="0023680F" w:rsidP="0023680F">
            <w:pPr>
              <w:spacing w:line="240" w:lineRule="auto"/>
              <w:ind w:left="227" w:hanging="227"/>
              <w:jc w:val="left"/>
              <w:rPr>
                <w:rFonts w:cs="Arial"/>
                <w:sz w:val="20"/>
                <w:lang w:val="it-CH"/>
              </w:rPr>
            </w:pPr>
            <w:r w:rsidRPr="0023680F">
              <w:rPr>
                <w:rFonts w:cs="Arial"/>
                <w:bCs/>
                <w:sz w:val="20"/>
                <w:lang w:val="it-CH"/>
              </w:rPr>
              <w:t>Relazioni economiche</w:t>
            </w:r>
          </w:p>
        </w:tc>
        <w:tc>
          <w:tcPr>
            <w:tcW w:w="5500" w:type="dxa"/>
            <w:tcBorders>
              <w:top w:val="single" w:sz="6" w:space="0" w:color="auto"/>
              <w:bottom w:val="single" w:sz="6" w:space="0" w:color="auto"/>
              <w:right w:val="single" w:sz="12" w:space="0" w:color="auto"/>
            </w:tcBorders>
            <w:vAlign w:val="center"/>
          </w:tcPr>
          <w:p w14:paraId="35BB13A2"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Gestione dell’aiuto economico prestato tramite organizzazioni internazionali;</w:t>
            </w:r>
          </w:p>
          <w:p w14:paraId="64ECF362"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 xml:space="preserve">contributi sotto forma di prestazioni in contanti o in natura a fondi per l’aiuto allo sviluppo gestiti da organizzazioni internazionali, regionali o multinazionali. </w:t>
            </w:r>
          </w:p>
          <w:p w14:paraId="7141E604"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Non comprende:</w:t>
            </w:r>
          </w:p>
          <w:p w14:paraId="08222B7B"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Aiuto per provvedimenti internazionali volti a garantire la pace (163).</w:t>
            </w:r>
          </w:p>
        </w:tc>
      </w:tr>
      <w:tr w:rsidR="0023680F" w:rsidRPr="0023680F" w14:paraId="61B0880D" w14:textId="77777777" w:rsidTr="00017C43">
        <w:tc>
          <w:tcPr>
            <w:tcW w:w="637" w:type="dxa"/>
            <w:tcBorders>
              <w:left w:val="single" w:sz="6" w:space="0" w:color="auto"/>
            </w:tcBorders>
          </w:tcPr>
          <w:p w14:paraId="46518FF2"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Pr>
          <w:p w14:paraId="420C1001"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63CECF14"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034</w:t>
            </w:r>
          </w:p>
        </w:tc>
        <w:tc>
          <w:tcPr>
            <w:tcW w:w="2268" w:type="dxa"/>
            <w:tcBorders>
              <w:top w:val="single" w:sz="6" w:space="0" w:color="auto"/>
              <w:bottom w:val="single" w:sz="6" w:space="0" w:color="auto"/>
            </w:tcBorders>
          </w:tcPr>
          <w:p w14:paraId="0FEB0E81" w14:textId="77777777" w:rsidR="0023680F" w:rsidRPr="0023680F" w:rsidRDefault="0023680F" w:rsidP="0023680F">
            <w:pPr>
              <w:spacing w:line="240" w:lineRule="auto"/>
              <w:jc w:val="left"/>
              <w:rPr>
                <w:rFonts w:cs="Arial"/>
                <w:sz w:val="20"/>
                <w:lang w:val="it-CH"/>
              </w:rPr>
            </w:pPr>
            <w:r w:rsidRPr="0023680F">
              <w:rPr>
                <w:rFonts w:cs="Arial"/>
                <w:bCs/>
                <w:sz w:val="20"/>
                <w:lang w:val="it-CH"/>
              </w:rPr>
              <w:t>Cooperazione allo sviluppo</w:t>
            </w:r>
          </w:p>
        </w:tc>
        <w:tc>
          <w:tcPr>
            <w:tcW w:w="5500" w:type="dxa"/>
            <w:tcBorders>
              <w:top w:val="single" w:sz="6" w:space="0" w:color="auto"/>
              <w:bottom w:val="single" w:sz="6" w:space="0" w:color="auto"/>
              <w:right w:val="single" w:sz="12" w:space="0" w:color="auto"/>
            </w:tcBorders>
            <w:vAlign w:val="center"/>
          </w:tcPr>
          <w:p w14:paraId="47983558"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Gestione della cooperazione economica con Paesi in sviluppo;</w:t>
            </w:r>
          </w:p>
          <w:p w14:paraId="35433993"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Gestione di missioni di aiuto economico accreditate presso Governi stranieri, esercizio o sostegno di programmi di aiuto tecnici, programmi di scolarizzazione, progetti di ricerca e programmi di borse di studio;</w:t>
            </w:r>
          </w:p>
          <w:p w14:paraId="6F04969D"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Aiuto economico sotto forma di versamenti (in contanti o in natura) o mutui (senza tener conto degli oneri a titolo di interessi).</w:t>
            </w:r>
          </w:p>
          <w:p w14:paraId="1E12F98D"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Non comprende:</w:t>
            </w:r>
          </w:p>
          <w:p w14:paraId="58FC5B15"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Contributi a fondi per lo sviluppo economico di organizzazioni internazionali o regionali (033);</w:t>
            </w:r>
          </w:p>
          <w:p w14:paraId="643F0BB2"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Aiuto militare all’estero (163).</w:t>
            </w:r>
          </w:p>
        </w:tc>
      </w:tr>
      <w:tr w:rsidR="0023680F" w:rsidRPr="0023680F" w14:paraId="3EADEEC8" w14:textId="77777777" w:rsidTr="00017C43">
        <w:tc>
          <w:tcPr>
            <w:tcW w:w="637" w:type="dxa"/>
            <w:tcBorders>
              <w:left w:val="single" w:sz="6" w:space="0" w:color="auto"/>
            </w:tcBorders>
          </w:tcPr>
          <w:p w14:paraId="4C603323"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bottom w:val="single" w:sz="6" w:space="0" w:color="auto"/>
            </w:tcBorders>
          </w:tcPr>
          <w:p w14:paraId="2196AC72"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2C624604"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035</w:t>
            </w:r>
          </w:p>
        </w:tc>
        <w:tc>
          <w:tcPr>
            <w:tcW w:w="2268" w:type="dxa"/>
            <w:tcBorders>
              <w:top w:val="single" w:sz="6" w:space="0" w:color="auto"/>
              <w:bottom w:val="single" w:sz="6" w:space="0" w:color="auto"/>
            </w:tcBorders>
          </w:tcPr>
          <w:p w14:paraId="5124CE8F" w14:textId="77777777" w:rsidR="0023680F" w:rsidRPr="0023680F" w:rsidRDefault="0023680F" w:rsidP="0023680F">
            <w:pPr>
              <w:spacing w:line="240" w:lineRule="auto"/>
              <w:jc w:val="left"/>
              <w:rPr>
                <w:rFonts w:cs="Arial"/>
                <w:sz w:val="20"/>
                <w:lang w:val="it-CH"/>
              </w:rPr>
            </w:pPr>
            <w:r w:rsidRPr="0023680F">
              <w:rPr>
                <w:rFonts w:cs="Arial"/>
                <w:bCs/>
                <w:sz w:val="20"/>
                <w:lang w:val="it-CH"/>
              </w:rPr>
              <w:t>Paesi in transizione, Aiuto ai Paesi dell’Est</w:t>
            </w:r>
          </w:p>
        </w:tc>
        <w:tc>
          <w:tcPr>
            <w:tcW w:w="5500" w:type="dxa"/>
            <w:tcBorders>
              <w:top w:val="single" w:sz="6" w:space="0" w:color="auto"/>
              <w:bottom w:val="single" w:sz="6" w:space="0" w:color="auto"/>
              <w:right w:val="single" w:sz="12" w:space="0" w:color="auto"/>
            </w:tcBorders>
            <w:vAlign w:val="center"/>
          </w:tcPr>
          <w:p w14:paraId="0C152C41"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Gestione della cooperazione economica con Paesi in transizione;</w:t>
            </w:r>
          </w:p>
          <w:p w14:paraId="234F6719"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Gestione di missioni di aiuto economico accreditate presso Governi stranieri, esercizio o sostegno di programmi di aiuto tecnici, programmi di scolarizzazione, progetti di ricerca e programmi di borse di studio;</w:t>
            </w:r>
          </w:p>
          <w:p w14:paraId="3832E760"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Aiuto economico sotto forma di versamenti (in contanti o in natura) o mutui (senza tener conto degli oneri a titolo di interessi).</w:t>
            </w:r>
          </w:p>
          <w:p w14:paraId="13E317AF"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Non comprende:</w:t>
            </w:r>
          </w:p>
          <w:p w14:paraId="0A1044D5"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Contributi a fondi per lo sviluppo economico di organizzazioni internazionali o regionali (033);</w:t>
            </w:r>
          </w:p>
          <w:p w14:paraId="2D2D51F5"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Aiuto militare all’estero (163).</w:t>
            </w:r>
          </w:p>
        </w:tc>
      </w:tr>
      <w:tr w:rsidR="0023680F" w:rsidRPr="0023680F" w14:paraId="06FD734C" w14:textId="77777777" w:rsidTr="00017C43">
        <w:tc>
          <w:tcPr>
            <w:tcW w:w="637" w:type="dxa"/>
            <w:tcBorders>
              <w:left w:val="single" w:sz="12" w:space="0" w:color="auto"/>
            </w:tcBorders>
          </w:tcPr>
          <w:p w14:paraId="31AE5323"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top w:val="single" w:sz="6" w:space="0" w:color="auto"/>
            </w:tcBorders>
            <w:shd w:val="clear" w:color="auto" w:fill="D9D9D9"/>
          </w:tcPr>
          <w:p w14:paraId="07B82F73"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08</w:t>
            </w:r>
          </w:p>
        </w:tc>
        <w:tc>
          <w:tcPr>
            <w:tcW w:w="627" w:type="dxa"/>
            <w:tcBorders>
              <w:top w:val="single" w:sz="6" w:space="0" w:color="auto"/>
              <w:bottom w:val="single" w:sz="6" w:space="0" w:color="auto"/>
            </w:tcBorders>
            <w:shd w:val="clear" w:color="auto" w:fill="D9D9D9"/>
          </w:tcPr>
          <w:p w14:paraId="4000F810"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2268" w:type="dxa"/>
            <w:tcBorders>
              <w:top w:val="single" w:sz="6" w:space="0" w:color="auto"/>
              <w:bottom w:val="single" w:sz="6" w:space="0" w:color="auto"/>
            </w:tcBorders>
            <w:shd w:val="clear" w:color="auto" w:fill="D9D9D9"/>
          </w:tcPr>
          <w:p w14:paraId="00395AE1" w14:textId="77777777" w:rsidR="0023680F" w:rsidRPr="0023680F" w:rsidRDefault="0023680F" w:rsidP="0023680F">
            <w:pPr>
              <w:spacing w:line="240" w:lineRule="auto"/>
              <w:jc w:val="left"/>
              <w:rPr>
                <w:rFonts w:cs="Arial"/>
                <w:sz w:val="20"/>
                <w:lang w:val="it-CH"/>
              </w:rPr>
            </w:pPr>
            <w:r w:rsidRPr="0023680F">
              <w:rPr>
                <w:rFonts w:cs="Arial"/>
                <w:sz w:val="20"/>
                <w:lang w:val="it-CH"/>
              </w:rPr>
              <w:t>R&amp;S nell’Amministrazione generale</w:t>
            </w:r>
          </w:p>
        </w:tc>
        <w:tc>
          <w:tcPr>
            <w:tcW w:w="5500" w:type="dxa"/>
            <w:tcBorders>
              <w:top w:val="single" w:sz="6" w:space="0" w:color="auto"/>
              <w:bottom w:val="single" w:sz="6" w:space="0" w:color="auto"/>
              <w:right w:val="single" w:sz="12" w:space="0" w:color="auto"/>
            </w:tcBorders>
            <w:shd w:val="clear" w:color="auto" w:fill="D9D9D9"/>
            <w:vAlign w:val="center"/>
          </w:tcPr>
          <w:p w14:paraId="33600DC8" w14:textId="77777777" w:rsidR="0023680F" w:rsidRPr="0023680F" w:rsidRDefault="0023680F" w:rsidP="0023680F">
            <w:pPr>
              <w:spacing w:line="240" w:lineRule="auto"/>
              <w:ind w:left="360" w:hanging="360"/>
              <w:jc w:val="left"/>
              <w:rPr>
                <w:rFonts w:cs="Arial"/>
                <w:color w:val="000000"/>
                <w:sz w:val="20"/>
                <w:lang w:val="it-CH" w:eastAsia="de-CH"/>
              </w:rPr>
            </w:pPr>
          </w:p>
        </w:tc>
      </w:tr>
      <w:tr w:rsidR="0023680F" w:rsidRPr="0023680F" w14:paraId="78B1FDAF" w14:textId="77777777" w:rsidTr="00017C43">
        <w:tc>
          <w:tcPr>
            <w:tcW w:w="637" w:type="dxa"/>
            <w:tcBorders>
              <w:left w:val="single" w:sz="12" w:space="0" w:color="auto"/>
            </w:tcBorders>
          </w:tcPr>
          <w:p w14:paraId="443CF0F8"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Pr>
          <w:p w14:paraId="70F52312"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tcBorders>
          </w:tcPr>
          <w:p w14:paraId="074F6699"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080</w:t>
            </w:r>
          </w:p>
        </w:tc>
        <w:tc>
          <w:tcPr>
            <w:tcW w:w="2268" w:type="dxa"/>
            <w:tcBorders>
              <w:top w:val="single" w:sz="6" w:space="0" w:color="auto"/>
            </w:tcBorders>
          </w:tcPr>
          <w:p w14:paraId="0C1FB535" w14:textId="77777777" w:rsidR="0023680F" w:rsidRPr="0023680F" w:rsidRDefault="0023680F" w:rsidP="0023680F">
            <w:pPr>
              <w:spacing w:line="240" w:lineRule="auto"/>
              <w:jc w:val="left"/>
              <w:rPr>
                <w:rFonts w:cs="Arial"/>
                <w:sz w:val="20"/>
                <w:lang w:val="it-CH"/>
              </w:rPr>
            </w:pPr>
            <w:r w:rsidRPr="0023680F">
              <w:rPr>
                <w:rFonts w:cs="Arial"/>
                <w:sz w:val="20"/>
                <w:lang w:val="it-CH"/>
              </w:rPr>
              <w:t>R&amp;S nell’Amministrazione generale</w:t>
            </w:r>
          </w:p>
        </w:tc>
        <w:tc>
          <w:tcPr>
            <w:tcW w:w="5500" w:type="dxa"/>
            <w:tcBorders>
              <w:top w:val="single" w:sz="6" w:space="0" w:color="auto"/>
              <w:right w:val="single" w:sz="12" w:space="0" w:color="auto"/>
            </w:tcBorders>
            <w:vAlign w:val="center"/>
          </w:tcPr>
          <w:p w14:paraId="37775984"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23680F">
              <w:rPr>
                <w:rFonts w:cs="Arial"/>
                <w:sz w:val="20"/>
                <w:lang w:val="it-CH"/>
              </w:rPr>
              <w:t>Gestione, esercizio o sostegno della ricerca applicata e dello sviluppo sperimentale nel settore dell’Amministrazione generale</w:t>
            </w:r>
            <w:r w:rsidRPr="0023680F">
              <w:rPr>
                <w:rFonts w:cs="Arial"/>
                <w:color w:val="000000"/>
                <w:sz w:val="20"/>
                <w:lang w:val="it-CH" w:eastAsia="de-CH"/>
              </w:rPr>
              <w:t>.</w:t>
            </w:r>
          </w:p>
        </w:tc>
      </w:tr>
      <w:tr w:rsidR="0023680F" w:rsidRPr="0023680F" w14:paraId="1FAD2EBD" w14:textId="77777777" w:rsidTr="00017C43">
        <w:tc>
          <w:tcPr>
            <w:tcW w:w="637" w:type="dxa"/>
            <w:tcBorders>
              <w:left w:val="single" w:sz="12" w:space="0" w:color="auto"/>
            </w:tcBorders>
            <w:shd w:val="clear" w:color="auto" w:fill="BFBFBF"/>
          </w:tcPr>
          <w:p w14:paraId="5F5E0F85" w14:textId="77777777" w:rsidR="0023680F" w:rsidRPr="0023680F" w:rsidRDefault="0023680F" w:rsidP="0023680F">
            <w:pPr>
              <w:spacing w:before="60" w:after="60" w:line="240" w:lineRule="auto"/>
              <w:ind w:left="227" w:hanging="227"/>
              <w:jc w:val="center"/>
              <w:rPr>
                <w:rFonts w:cs="Arial"/>
                <w:b/>
                <w:color w:val="000000"/>
                <w:sz w:val="20"/>
                <w:lang w:val="it-CH" w:eastAsia="de-CH"/>
              </w:rPr>
            </w:pPr>
            <w:r w:rsidRPr="0023680F">
              <w:rPr>
                <w:rFonts w:cs="Arial"/>
                <w:b/>
                <w:color w:val="000000"/>
                <w:sz w:val="20"/>
                <w:lang w:val="it-CH" w:eastAsia="de-CH"/>
              </w:rPr>
              <w:t>1</w:t>
            </w:r>
          </w:p>
        </w:tc>
        <w:tc>
          <w:tcPr>
            <w:tcW w:w="649" w:type="dxa"/>
            <w:tcBorders>
              <w:bottom w:val="single" w:sz="6" w:space="0" w:color="auto"/>
            </w:tcBorders>
            <w:shd w:val="clear" w:color="auto" w:fill="BFBFBF"/>
          </w:tcPr>
          <w:p w14:paraId="36863F5A" w14:textId="77777777" w:rsidR="0023680F" w:rsidRPr="0023680F" w:rsidRDefault="0023680F" w:rsidP="0023680F">
            <w:pPr>
              <w:spacing w:before="60" w:after="60" w:line="240" w:lineRule="auto"/>
              <w:ind w:left="227" w:hanging="227"/>
              <w:jc w:val="center"/>
              <w:rPr>
                <w:rFonts w:cs="Arial"/>
                <w:b/>
                <w:color w:val="000000"/>
                <w:sz w:val="20"/>
                <w:lang w:val="it-CH" w:eastAsia="de-CH"/>
              </w:rPr>
            </w:pPr>
          </w:p>
        </w:tc>
        <w:tc>
          <w:tcPr>
            <w:tcW w:w="627" w:type="dxa"/>
            <w:tcBorders>
              <w:bottom w:val="single" w:sz="6" w:space="0" w:color="auto"/>
            </w:tcBorders>
            <w:shd w:val="clear" w:color="auto" w:fill="BFBFBF"/>
          </w:tcPr>
          <w:p w14:paraId="573937F6" w14:textId="77777777" w:rsidR="0023680F" w:rsidRPr="0023680F" w:rsidRDefault="0023680F" w:rsidP="0023680F">
            <w:pPr>
              <w:spacing w:before="60" w:after="60" w:line="240" w:lineRule="auto"/>
              <w:ind w:left="227" w:hanging="227"/>
              <w:jc w:val="center"/>
              <w:rPr>
                <w:rFonts w:cs="Arial"/>
                <w:b/>
                <w:color w:val="000000"/>
                <w:sz w:val="20"/>
                <w:lang w:val="it-CH" w:eastAsia="de-CH"/>
              </w:rPr>
            </w:pPr>
          </w:p>
        </w:tc>
        <w:tc>
          <w:tcPr>
            <w:tcW w:w="7768" w:type="dxa"/>
            <w:gridSpan w:val="2"/>
            <w:tcBorders>
              <w:bottom w:val="single" w:sz="6" w:space="0" w:color="auto"/>
              <w:right w:val="single" w:sz="12" w:space="0" w:color="auto"/>
            </w:tcBorders>
            <w:shd w:val="clear" w:color="auto" w:fill="BFBFBF"/>
          </w:tcPr>
          <w:p w14:paraId="4924B128" w14:textId="3057B9B9" w:rsidR="0023680F" w:rsidRPr="0023680F" w:rsidRDefault="0023680F" w:rsidP="0023680F">
            <w:pPr>
              <w:spacing w:before="60" w:after="60" w:line="240" w:lineRule="auto"/>
              <w:ind w:left="357" w:hanging="357"/>
              <w:jc w:val="left"/>
              <w:rPr>
                <w:rFonts w:cs="Arial"/>
                <w:color w:val="000000"/>
                <w:sz w:val="20"/>
                <w:lang w:val="it-CH" w:eastAsia="de-CH"/>
              </w:rPr>
            </w:pPr>
            <w:r w:rsidRPr="0023680F">
              <w:rPr>
                <w:rFonts w:cs="Arial"/>
                <w:b/>
                <w:sz w:val="20"/>
                <w:lang w:val="it-CH"/>
              </w:rPr>
              <w:t xml:space="preserve">ORDINE </w:t>
            </w:r>
            <w:r w:rsidRPr="00FD6980">
              <w:rPr>
                <w:rFonts w:cs="Arial"/>
                <w:b/>
                <w:strike/>
                <w:sz w:val="20"/>
                <w:highlight w:val="yellow"/>
                <w:lang w:val="it-CH"/>
              </w:rPr>
              <w:t>PUBBLICO</w:t>
            </w:r>
            <w:r w:rsidRPr="0023680F">
              <w:rPr>
                <w:rFonts w:cs="Arial"/>
                <w:b/>
                <w:sz w:val="20"/>
                <w:lang w:val="it-CH"/>
              </w:rPr>
              <w:t xml:space="preserve"> E SICUREZZA</w:t>
            </w:r>
            <w:r w:rsidR="00FD6980">
              <w:rPr>
                <w:rFonts w:cs="Arial"/>
                <w:b/>
                <w:sz w:val="20"/>
                <w:lang w:val="it-CH"/>
              </w:rPr>
              <w:t xml:space="preserve"> </w:t>
            </w:r>
            <w:r w:rsidR="00FD6980" w:rsidRPr="00FD6980">
              <w:rPr>
                <w:rFonts w:cs="Arial"/>
                <w:b/>
                <w:sz w:val="20"/>
                <w:highlight w:val="yellow"/>
                <w:lang w:val="it-CH"/>
              </w:rPr>
              <w:t>PUBBLICI</w:t>
            </w:r>
            <w:r w:rsidRPr="0023680F">
              <w:rPr>
                <w:rFonts w:cs="Arial"/>
                <w:b/>
                <w:sz w:val="20"/>
                <w:lang w:val="it-CH"/>
              </w:rPr>
              <w:t>, DIFESA</w:t>
            </w:r>
          </w:p>
        </w:tc>
      </w:tr>
      <w:tr w:rsidR="0023680F" w:rsidRPr="0023680F" w14:paraId="2995B1D5" w14:textId="77777777" w:rsidTr="00017C43">
        <w:tc>
          <w:tcPr>
            <w:tcW w:w="637" w:type="dxa"/>
            <w:tcBorders>
              <w:left w:val="single" w:sz="12" w:space="0" w:color="auto"/>
            </w:tcBorders>
          </w:tcPr>
          <w:p w14:paraId="51E6CF04"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top w:val="single" w:sz="6" w:space="0" w:color="auto"/>
            </w:tcBorders>
            <w:shd w:val="clear" w:color="auto" w:fill="D9D9D9"/>
          </w:tcPr>
          <w:p w14:paraId="1EA0BBCD"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11</w:t>
            </w:r>
          </w:p>
        </w:tc>
        <w:tc>
          <w:tcPr>
            <w:tcW w:w="627" w:type="dxa"/>
            <w:tcBorders>
              <w:top w:val="single" w:sz="6" w:space="0" w:color="auto"/>
              <w:bottom w:val="single" w:sz="6" w:space="0" w:color="auto"/>
            </w:tcBorders>
            <w:shd w:val="clear" w:color="auto" w:fill="D9D9D9"/>
          </w:tcPr>
          <w:p w14:paraId="175157CE"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2268" w:type="dxa"/>
            <w:tcBorders>
              <w:top w:val="single" w:sz="6" w:space="0" w:color="auto"/>
              <w:bottom w:val="single" w:sz="6" w:space="0" w:color="auto"/>
            </w:tcBorders>
            <w:shd w:val="clear" w:color="auto" w:fill="D9D9D9"/>
          </w:tcPr>
          <w:p w14:paraId="26A23362"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Sicurezza pubblica</w:t>
            </w:r>
          </w:p>
        </w:tc>
        <w:tc>
          <w:tcPr>
            <w:tcW w:w="5500" w:type="dxa"/>
            <w:tcBorders>
              <w:top w:val="single" w:sz="6" w:space="0" w:color="auto"/>
              <w:bottom w:val="single" w:sz="6" w:space="0" w:color="auto"/>
              <w:right w:val="single" w:sz="12" w:space="0" w:color="auto"/>
            </w:tcBorders>
            <w:shd w:val="clear" w:color="auto" w:fill="D9D9D9"/>
            <w:vAlign w:val="center"/>
          </w:tcPr>
          <w:p w14:paraId="3799FD43" w14:textId="77777777" w:rsidR="0023680F" w:rsidRPr="0023680F" w:rsidRDefault="0023680F" w:rsidP="0023680F">
            <w:pPr>
              <w:spacing w:line="240" w:lineRule="auto"/>
              <w:ind w:left="360" w:hanging="360"/>
              <w:jc w:val="left"/>
              <w:rPr>
                <w:rFonts w:cs="Arial"/>
                <w:color w:val="000000"/>
                <w:sz w:val="20"/>
                <w:lang w:val="it-CH" w:eastAsia="de-CH"/>
              </w:rPr>
            </w:pPr>
          </w:p>
        </w:tc>
      </w:tr>
      <w:tr w:rsidR="0023680F" w:rsidRPr="0023680F" w14:paraId="427A9AE4" w14:textId="77777777" w:rsidTr="00017C43">
        <w:tc>
          <w:tcPr>
            <w:tcW w:w="637" w:type="dxa"/>
            <w:tcBorders>
              <w:left w:val="single" w:sz="12" w:space="0" w:color="auto"/>
            </w:tcBorders>
          </w:tcPr>
          <w:p w14:paraId="6ED3FE96"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Pr>
          <w:p w14:paraId="55DAA1E6"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3F81D37D"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111</w:t>
            </w:r>
          </w:p>
        </w:tc>
        <w:tc>
          <w:tcPr>
            <w:tcW w:w="2268" w:type="dxa"/>
            <w:tcBorders>
              <w:top w:val="single" w:sz="6" w:space="0" w:color="auto"/>
              <w:bottom w:val="single" w:sz="6" w:space="0" w:color="auto"/>
            </w:tcBorders>
          </w:tcPr>
          <w:p w14:paraId="729B4191" w14:textId="77777777" w:rsidR="0023680F" w:rsidRPr="0023680F" w:rsidRDefault="0023680F" w:rsidP="0023680F">
            <w:pPr>
              <w:spacing w:line="240" w:lineRule="auto"/>
              <w:ind w:left="227" w:hanging="227"/>
              <w:jc w:val="left"/>
              <w:rPr>
                <w:rFonts w:cs="Arial"/>
                <w:sz w:val="20"/>
                <w:lang w:val="it-CH"/>
              </w:rPr>
            </w:pPr>
            <w:r w:rsidRPr="0023680F">
              <w:rPr>
                <w:rFonts w:cs="Arial"/>
                <w:bCs/>
                <w:sz w:val="20"/>
                <w:lang w:val="it-CH"/>
              </w:rPr>
              <w:t>Polizia</w:t>
            </w:r>
          </w:p>
        </w:tc>
        <w:tc>
          <w:tcPr>
            <w:tcW w:w="5500" w:type="dxa"/>
            <w:tcBorders>
              <w:top w:val="single" w:sz="6" w:space="0" w:color="auto"/>
              <w:bottom w:val="single" w:sz="6" w:space="0" w:color="auto"/>
              <w:right w:val="single" w:sz="12" w:space="0" w:color="auto"/>
            </w:tcBorders>
            <w:vAlign w:val="center"/>
          </w:tcPr>
          <w:p w14:paraId="492F4BBD"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Impiego di forze di polizia regolari e di servizi ausiliari della polizia, di guardie portuali e di confine, altre unità speciali di polizia finanziate da autorità pubbliche;</w:t>
            </w:r>
          </w:p>
          <w:p w14:paraId="36797970"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Scuola di polizia.</w:t>
            </w:r>
          </w:p>
          <w:p w14:paraId="6D34871D"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Non comprende:</w:t>
            </w:r>
          </w:p>
          <w:p w14:paraId="1330640A"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Sicurezza stradale (112).</w:t>
            </w:r>
          </w:p>
        </w:tc>
      </w:tr>
      <w:tr w:rsidR="0023680F" w:rsidRPr="0023680F" w14:paraId="640E5A4E" w14:textId="77777777" w:rsidTr="00017C43">
        <w:tc>
          <w:tcPr>
            <w:tcW w:w="637" w:type="dxa"/>
            <w:tcBorders>
              <w:left w:val="single" w:sz="12" w:space="0" w:color="auto"/>
            </w:tcBorders>
          </w:tcPr>
          <w:p w14:paraId="7494ECB3"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Pr>
          <w:p w14:paraId="104980FF"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6EE674C0"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112</w:t>
            </w:r>
          </w:p>
        </w:tc>
        <w:tc>
          <w:tcPr>
            <w:tcW w:w="2268" w:type="dxa"/>
            <w:tcBorders>
              <w:top w:val="single" w:sz="6" w:space="0" w:color="auto"/>
              <w:bottom w:val="single" w:sz="6" w:space="0" w:color="auto"/>
            </w:tcBorders>
          </w:tcPr>
          <w:p w14:paraId="1A19D9D8" w14:textId="77777777" w:rsidR="0023680F" w:rsidRPr="0023680F" w:rsidRDefault="0023680F" w:rsidP="0023680F">
            <w:pPr>
              <w:spacing w:line="240" w:lineRule="auto"/>
              <w:ind w:left="227" w:hanging="227"/>
              <w:jc w:val="left"/>
              <w:rPr>
                <w:rFonts w:cs="Arial"/>
                <w:sz w:val="20"/>
                <w:lang w:val="it-CH"/>
              </w:rPr>
            </w:pPr>
            <w:r w:rsidRPr="0023680F">
              <w:rPr>
                <w:rFonts w:cs="Arial"/>
                <w:bCs/>
                <w:sz w:val="20"/>
                <w:lang w:val="it-CH"/>
              </w:rPr>
              <w:t>Sicurezza stradale</w:t>
            </w:r>
          </w:p>
        </w:tc>
        <w:tc>
          <w:tcPr>
            <w:tcW w:w="5500" w:type="dxa"/>
            <w:tcBorders>
              <w:top w:val="single" w:sz="6" w:space="0" w:color="auto"/>
              <w:bottom w:val="single" w:sz="6" w:space="0" w:color="auto"/>
              <w:right w:val="single" w:sz="12" w:space="0" w:color="auto"/>
            </w:tcBorders>
            <w:vAlign w:val="center"/>
          </w:tcPr>
          <w:p w14:paraId="6CC7031D"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Regolamentazione e controllo del traffico stradale.</w:t>
            </w:r>
          </w:p>
          <w:p w14:paraId="29CF72F6"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Non comprende:</w:t>
            </w:r>
          </w:p>
          <w:p w14:paraId="167A11EC"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Sicurezza stradale nei settori aviazione e astronautica (632).</w:t>
            </w:r>
          </w:p>
        </w:tc>
      </w:tr>
      <w:tr w:rsidR="0023680F" w:rsidRPr="0023680F" w14:paraId="29367571" w14:textId="77777777" w:rsidTr="00017C43">
        <w:tc>
          <w:tcPr>
            <w:tcW w:w="637" w:type="dxa"/>
            <w:tcBorders>
              <w:left w:val="single" w:sz="12" w:space="0" w:color="auto"/>
            </w:tcBorders>
          </w:tcPr>
          <w:p w14:paraId="15AB5ECB"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bottom w:val="single" w:sz="6" w:space="0" w:color="auto"/>
            </w:tcBorders>
          </w:tcPr>
          <w:p w14:paraId="6A606045"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0E5A1EB2"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113</w:t>
            </w:r>
          </w:p>
        </w:tc>
        <w:tc>
          <w:tcPr>
            <w:tcW w:w="2268" w:type="dxa"/>
            <w:tcBorders>
              <w:top w:val="single" w:sz="6" w:space="0" w:color="auto"/>
              <w:bottom w:val="single" w:sz="6" w:space="0" w:color="auto"/>
            </w:tcBorders>
          </w:tcPr>
          <w:p w14:paraId="32584E29" w14:textId="77777777" w:rsidR="0023680F" w:rsidRPr="0023680F" w:rsidRDefault="0023680F" w:rsidP="0023680F">
            <w:pPr>
              <w:spacing w:line="240" w:lineRule="auto"/>
              <w:jc w:val="left"/>
              <w:rPr>
                <w:rFonts w:cs="Arial"/>
                <w:sz w:val="20"/>
                <w:lang w:val="it-CH"/>
              </w:rPr>
            </w:pPr>
            <w:r w:rsidRPr="0023680F">
              <w:rPr>
                <w:rFonts w:cs="Arial"/>
                <w:bCs/>
                <w:sz w:val="20"/>
                <w:lang w:val="it-CH"/>
              </w:rPr>
              <w:t xml:space="preserve">Ufficio della circolazione stradale </w:t>
            </w:r>
            <w:r w:rsidRPr="0023680F">
              <w:rPr>
                <w:rFonts w:cs="Arial"/>
                <w:bCs/>
                <w:sz w:val="20"/>
                <w:highlight w:val="green"/>
                <w:lang w:val="it-CH"/>
              </w:rPr>
              <w:t>e della navigazione</w:t>
            </w:r>
          </w:p>
        </w:tc>
        <w:tc>
          <w:tcPr>
            <w:tcW w:w="5500" w:type="dxa"/>
            <w:tcBorders>
              <w:top w:val="single" w:sz="6" w:space="0" w:color="auto"/>
              <w:bottom w:val="single" w:sz="6" w:space="0" w:color="auto"/>
              <w:right w:val="single" w:sz="12" w:space="0" w:color="auto"/>
            </w:tcBorders>
            <w:vAlign w:val="center"/>
          </w:tcPr>
          <w:p w14:paraId="00BB36EB"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23680F">
              <w:rPr>
                <w:rFonts w:cs="Arial"/>
                <w:sz w:val="20"/>
                <w:lang w:val="it-CH"/>
              </w:rPr>
              <w:t>Ufficio cantonale della circolazione stradale e della navigazione</w:t>
            </w:r>
            <w:r w:rsidRPr="0023680F">
              <w:rPr>
                <w:rFonts w:cs="Arial"/>
                <w:color w:val="000000"/>
                <w:sz w:val="20"/>
                <w:lang w:val="it-CH" w:eastAsia="de-CH"/>
              </w:rPr>
              <w:t>.</w:t>
            </w:r>
          </w:p>
        </w:tc>
      </w:tr>
      <w:tr w:rsidR="0023680F" w:rsidRPr="0023680F" w14:paraId="30A9A585" w14:textId="77777777" w:rsidTr="00017C43">
        <w:tc>
          <w:tcPr>
            <w:tcW w:w="637" w:type="dxa"/>
            <w:tcBorders>
              <w:left w:val="single" w:sz="12" w:space="0" w:color="auto"/>
            </w:tcBorders>
          </w:tcPr>
          <w:p w14:paraId="29444001"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top w:val="single" w:sz="6" w:space="0" w:color="auto"/>
            </w:tcBorders>
            <w:shd w:val="clear" w:color="auto" w:fill="D9D9D9"/>
          </w:tcPr>
          <w:p w14:paraId="3A581E13"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12</w:t>
            </w:r>
          </w:p>
        </w:tc>
        <w:tc>
          <w:tcPr>
            <w:tcW w:w="627" w:type="dxa"/>
            <w:tcBorders>
              <w:top w:val="single" w:sz="6" w:space="0" w:color="auto"/>
              <w:bottom w:val="single" w:sz="6" w:space="0" w:color="auto"/>
            </w:tcBorders>
            <w:shd w:val="clear" w:color="auto" w:fill="D9D9D9"/>
          </w:tcPr>
          <w:p w14:paraId="61868778"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2268" w:type="dxa"/>
            <w:tcBorders>
              <w:top w:val="single" w:sz="6" w:space="0" w:color="auto"/>
              <w:bottom w:val="single" w:sz="6" w:space="0" w:color="auto"/>
            </w:tcBorders>
            <w:shd w:val="clear" w:color="auto" w:fill="D9D9D9"/>
          </w:tcPr>
          <w:p w14:paraId="0107F08C"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Giurisprudenza</w:t>
            </w:r>
          </w:p>
        </w:tc>
        <w:tc>
          <w:tcPr>
            <w:tcW w:w="5500" w:type="dxa"/>
            <w:tcBorders>
              <w:top w:val="single" w:sz="6" w:space="0" w:color="auto"/>
              <w:bottom w:val="single" w:sz="6" w:space="0" w:color="auto"/>
              <w:right w:val="single" w:sz="12" w:space="0" w:color="auto"/>
            </w:tcBorders>
            <w:shd w:val="clear" w:color="auto" w:fill="D9D9D9"/>
            <w:vAlign w:val="center"/>
          </w:tcPr>
          <w:p w14:paraId="28A3D831" w14:textId="77777777" w:rsidR="0023680F" w:rsidRPr="0023680F" w:rsidRDefault="0023680F" w:rsidP="0023680F">
            <w:pPr>
              <w:spacing w:line="240" w:lineRule="auto"/>
              <w:ind w:left="360" w:hanging="360"/>
              <w:jc w:val="left"/>
              <w:rPr>
                <w:rFonts w:cs="Arial"/>
                <w:color w:val="000000"/>
                <w:sz w:val="20"/>
                <w:lang w:val="it-CH" w:eastAsia="de-CH"/>
              </w:rPr>
            </w:pPr>
          </w:p>
        </w:tc>
      </w:tr>
      <w:tr w:rsidR="0023680F" w:rsidRPr="0023680F" w14:paraId="0D711CF2" w14:textId="77777777" w:rsidTr="00017C43">
        <w:tc>
          <w:tcPr>
            <w:tcW w:w="637" w:type="dxa"/>
            <w:tcBorders>
              <w:left w:val="single" w:sz="12" w:space="0" w:color="auto"/>
            </w:tcBorders>
          </w:tcPr>
          <w:p w14:paraId="773FBCDD"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bottom w:val="single" w:sz="6" w:space="0" w:color="auto"/>
            </w:tcBorders>
          </w:tcPr>
          <w:p w14:paraId="633D4ECD"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4204EEE8"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120</w:t>
            </w:r>
          </w:p>
        </w:tc>
        <w:tc>
          <w:tcPr>
            <w:tcW w:w="2268" w:type="dxa"/>
            <w:tcBorders>
              <w:top w:val="single" w:sz="6" w:space="0" w:color="auto"/>
              <w:bottom w:val="single" w:sz="6" w:space="0" w:color="auto"/>
            </w:tcBorders>
          </w:tcPr>
          <w:p w14:paraId="524E0B5A"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Giurisprudenza</w:t>
            </w:r>
          </w:p>
        </w:tc>
        <w:tc>
          <w:tcPr>
            <w:tcW w:w="5500" w:type="dxa"/>
            <w:tcBorders>
              <w:top w:val="single" w:sz="6" w:space="0" w:color="auto"/>
              <w:bottom w:val="single" w:sz="6" w:space="0" w:color="auto"/>
              <w:right w:val="single" w:sz="12" w:space="0" w:color="auto"/>
            </w:tcBorders>
            <w:vAlign w:val="center"/>
          </w:tcPr>
          <w:p w14:paraId="17166A11"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Gestione, esercizio o sostegno di tribunali civili, penali e delle assicurazioni nonché dell’amministrazione della giustizia;</w:t>
            </w:r>
          </w:p>
          <w:p w14:paraId="51EFD701"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Disposizione di multe pecuniarie e di somme di liquidazione disposte da un tribunale nonché dalla messa in libertà condizionale e del periodo di prova;</w:t>
            </w:r>
          </w:p>
          <w:p w14:paraId="7918307B"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Patrocinio e informazioni giuridiche su incarico dello Stato o di terzi, finanziati o messi a disposizione dallo Stato.</w:t>
            </w:r>
          </w:p>
          <w:p w14:paraId="3008C6D6"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Non comprende:</w:t>
            </w:r>
          </w:p>
          <w:p w14:paraId="5BC0C5CC"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Esecuzione delle pene (130).</w:t>
            </w:r>
          </w:p>
        </w:tc>
      </w:tr>
      <w:tr w:rsidR="0023680F" w:rsidRPr="0023680F" w14:paraId="233CAE02" w14:textId="77777777" w:rsidTr="00017C43">
        <w:tc>
          <w:tcPr>
            <w:tcW w:w="637" w:type="dxa"/>
            <w:tcBorders>
              <w:left w:val="single" w:sz="12" w:space="0" w:color="auto"/>
            </w:tcBorders>
          </w:tcPr>
          <w:p w14:paraId="477030BA"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top w:val="single" w:sz="6" w:space="0" w:color="auto"/>
            </w:tcBorders>
            <w:shd w:val="clear" w:color="auto" w:fill="D9D9D9"/>
          </w:tcPr>
          <w:p w14:paraId="360A2DFB"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13</w:t>
            </w:r>
          </w:p>
        </w:tc>
        <w:tc>
          <w:tcPr>
            <w:tcW w:w="627" w:type="dxa"/>
            <w:tcBorders>
              <w:top w:val="single" w:sz="6" w:space="0" w:color="auto"/>
              <w:bottom w:val="single" w:sz="6" w:space="0" w:color="auto"/>
            </w:tcBorders>
            <w:shd w:val="clear" w:color="auto" w:fill="D9D9D9"/>
          </w:tcPr>
          <w:p w14:paraId="3F92CAEE"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2268" w:type="dxa"/>
            <w:tcBorders>
              <w:top w:val="single" w:sz="6" w:space="0" w:color="auto"/>
              <w:bottom w:val="single" w:sz="6" w:space="0" w:color="auto"/>
            </w:tcBorders>
            <w:shd w:val="clear" w:color="auto" w:fill="D9D9D9"/>
          </w:tcPr>
          <w:p w14:paraId="7D7FD0A4" w14:textId="77777777" w:rsidR="0023680F" w:rsidRPr="0023680F" w:rsidRDefault="0023680F" w:rsidP="0023680F">
            <w:pPr>
              <w:spacing w:line="240" w:lineRule="auto"/>
              <w:ind w:left="227" w:hanging="227"/>
              <w:jc w:val="left"/>
              <w:rPr>
                <w:rFonts w:cs="Arial"/>
                <w:sz w:val="20"/>
                <w:lang w:val="it-CH"/>
              </w:rPr>
            </w:pPr>
            <w:r w:rsidRPr="0023680F">
              <w:rPr>
                <w:rFonts w:cs="Arial"/>
                <w:noProof/>
                <w:sz w:val="20"/>
                <w:lang w:val="it-CH"/>
              </w:rPr>
              <w:t>Esecuzione delle pene</w:t>
            </w:r>
          </w:p>
        </w:tc>
        <w:tc>
          <w:tcPr>
            <w:tcW w:w="5500" w:type="dxa"/>
            <w:tcBorders>
              <w:top w:val="single" w:sz="6" w:space="0" w:color="auto"/>
              <w:bottom w:val="single" w:sz="6" w:space="0" w:color="auto"/>
              <w:right w:val="single" w:sz="12" w:space="0" w:color="auto"/>
            </w:tcBorders>
            <w:shd w:val="clear" w:color="auto" w:fill="D9D9D9"/>
            <w:vAlign w:val="center"/>
          </w:tcPr>
          <w:p w14:paraId="2B742F05" w14:textId="77777777" w:rsidR="0023680F" w:rsidRPr="0023680F" w:rsidRDefault="0023680F" w:rsidP="0023680F">
            <w:pPr>
              <w:spacing w:line="240" w:lineRule="auto"/>
              <w:ind w:left="360" w:hanging="360"/>
              <w:jc w:val="left"/>
              <w:rPr>
                <w:rFonts w:cs="Arial"/>
                <w:color w:val="000000"/>
                <w:sz w:val="20"/>
                <w:lang w:val="it-CH" w:eastAsia="de-CH"/>
              </w:rPr>
            </w:pPr>
          </w:p>
        </w:tc>
      </w:tr>
      <w:tr w:rsidR="0023680F" w:rsidRPr="0023680F" w14:paraId="23C5E76F" w14:textId="77777777" w:rsidTr="00017C43">
        <w:tc>
          <w:tcPr>
            <w:tcW w:w="637" w:type="dxa"/>
            <w:tcBorders>
              <w:left w:val="single" w:sz="12" w:space="0" w:color="auto"/>
            </w:tcBorders>
          </w:tcPr>
          <w:p w14:paraId="69EC385F"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bottom w:val="single" w:sz="6" w:space="0" w:color="auto"/>
            </w:tcBorders>
          </w:tcPr>
          <w:p w14:paraId="263B96D0"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57157E88"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130</w:t>
            </w:r>
          </w:p>
        </w:tc>
        <w:tc>
          <w:tcPr>
            <w:tcW w:w="2268" w:type="dxa"/>
            <w:tcBorders>
              <w:top w:val="single" w:sz="6" w:space="0" w:color="auto"/>
              <w:bottom w:val="single" w:sz="6" w:space="0" w:color="auto"/>
            </w:tcBorders>
          </w:tcPr>
          <w:p w14:paraId="6EA4007E" w14:textId="77777777" w:rsidR="0023680F" w:rsidRPr="0023680F" w:rsidRDefault="0023680F" w:rsidP="0023680F">
            <w:pPr>
              <w:spacing w:line="240" w:lineRule="auto"/>
              <w:ind w:left="227" w:hanging="227"/>
              <w:jc w:val="left"/>
              <w:rPr>
                <w:rFonts w:cs="Arial"/>
                <w:sz w:val="20"/>
                <w:lang w:val="it-CH"/>
              </w:rPr>
            </w:pPr>
            <w:r w:rsidRPr="0023680F">
              <w:rPr>
                <w:rFonts w:cs="Arial"/>
                <w:noProof/>
                <w:sz w:val="20"/>
                <w:lang w:val="it-CH"/>
              </w:rPr>
              <w:t>Esecuzione delle pene</w:t>
            </w:r>
          </w:p>
        </w:tc>
        <w:tc>
          <w:tcPr>
            <w:tcW w:w="5500" w:type="dxa"/>
            <w:tcBorders>
              <w:top w:val="single" w:sz="6" w:space="0" w:color="auto"/>
              <w:bottom w:val="single" w:sz="6" w:space="0" w:color="auto"/>
              <w:right w:val="single" w:sz="12" w:space="0" w:color="auto"/>
            </w:tcBorders>
            <w:vAlign w:val="center"/>
          </w:tcPr>
          <w:p w14:paraId="24B3E0DB"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23680F">
              <w:rPr>
                <w:rFonts w:cs="Arial"/>
                <w:sz w:val="20"/>
                <w:lang w:val="it-CH"/>
              </w:rPr>
              <w:t>Gestione, esercizio o sostegno di penitenziari e altri istituti per la detenzione e il reinserimento di delinquenti come «fattorie-carcere», case di educazione, carceri minorili, asili psichiatrici per persone in stato di irresponsabilità ecc</w:t>
            </w:r>
            <w:r w:rsidRPr="0023680F">
              <w:rPr>
                <w:rFonts w:cs="Arial"/>
                <w:color w:val="000000"/>
                <w:sz w:val="20"/>
                <w:lang w:val="it-CH" w:eastAsia="de-CH"/>
              </w:rPr>
              <w:t>.</w:t>
            </w:r>
          </w:p>
        </w:tc>
      </w:tr>
      <w:tr w:rsidR="0023680F" w:rsidRPr="0023680F" w14:paraId="03CF0B46" w14:textId="77777777" w:rsidTr="00017C43">
        <w:tc>
          <w:tcPr>
            <w:tcW w:w="637" w:type="dxa"/>
            <w:tcBorders>
              <w:left w:val="single" w:sz="12" w:space="0" w:color="auto"/>
            </w:tcBorders>
          </w:tcPr>
          <w:p w14:paraId="7A4C57CD"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top w:val="single" w:sz="6" w:space="0" w:color="auto"/>
            </w:tcBorders>
            <w:shd w:val="clear" w:color="auto" w:fill="D9D9D9"/>
          </w:tcPr>
          <w:p w14:paraId="5DD14271"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14</w:t>
            </w:r>
          </w:p>
        </w:tc>
        <w:tc>
          <w:tcPr>
            <w:tcW w:w="627" w:type="dxa"/>
            <w:tcBorders>
              <w:top w:val="single" w:sz="6" w:space="0" w:color="auto"/>
              <w:bottom w:val="single" w:sz="6" w:space="0" w:color="auto"/>
            </w:tcBorders>
            <w:shd w:val="clear" w:color="auto" w:fill="D9D9D9"/>
          </w:tcPr>
          <w:p w14:paraId="3FEEC357"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2268" w:type="dxa"/>
            <w:tcBorders>
              <w:top w:val="single" w:sz="6" w:space="0" w:color="auto"/>
              <w:bottom w:val="single" w:sz="6" w:space="0" w:color="auto"/>
            </w:tcBorders>
            <w:shd w:val="clear" w:color="auto" w:fill="D9D9D9"/>
          </w:tcPr>
          <w:p w14:paraId="45C8B5B9"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Diritto generale</w:t>
            </w:r>
          </w:p>
        </w:tc>
        <w:tc>
          <w:tcPr>
            <w:tcW w:w="5500" w:type="dxa"/>
            <w:tcBorders>
              <w:top w:val="single" w:sz="6" w:space="0" w:color="auto"/>
              <w:bottom w:val="single" w:sz="6" w:space="0" w:color="auto"/>
              <w:right w:val="single" w:sz="12" w:space="0" w:color="auto"/>
            </w:tcBorders>
            <w:shd w:val="clear" w:color="auto" w:fill="D9D9D9"/>
            <w:vAlign w:val="center"/>
          </w:tcPr>
          <w:p w14:paraId="3FF0613C" w14:textId="77777777" w:rsidR="0023680F" w:rsidRPr="0023680F" w:rsidRDefault="0023680F" w:rsidP="0023680F">
            <w:pPr>
              <w:spacing w:line="240" w:lineRule="auto"/>
              <w:ind w:left="360" w:hanging="360"/>
              <w:jc w:val="left"/>
              <w:rPr>
                <w:rFonts w:cs="Arial"/>
                <w:color w:val="000000"/>
                <w:sz w:val="20"/>
                <w:lang w:val="it-CH" w:eastAsia="de-CH"/>
              </w:rPr>
            </w:pPr>
          </w:p>
        </w:tc>
      </w:tr>
      <w:tr w:rsidR="0023680F" w:rsidRPr="0023680F" w14:paraId="273573D2" w14:textId="77777777" w:rsidTr="00017C43">
        <w:tc>
          <w:tcPr>
            <w:tcW w:w="637" w:type="dxa"/>
            <w:tcBorders>
              <w:left w:val="single" w:sz="12" w:space="0" w:color="auto"/>
            </w:tcBorders>
          </w:tcPr>
          <w:p w14:paraId="38F0330E"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bottom w:val="single" w:sz="6" w:space="0" w:color="auto"/>
            </w:tcBorders>
          </w:tcPr>
          <w:p w14:paraId="71E36385"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3B6DD170"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140</w:t>
            </w:r>
          </w:p>
        </w:tc>
        <w:tc>
          <w:tcPr>
            <w:tcW w:w="2268" w:type="dxa"/>
            <w:tcBorders>
              <w:top w:val="single" w:sz="6" w:space="0" w:color="auto"/>
              <w:bottom w:val="single" w:sz="6" w:space="0" w:color="auto"/>
            </w:tcBorders>
          </w:tcPr>
          <w:p w14:paraId="7F0893B8"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Diritto generale</w:t>
            </w:r>
          </w:p>
        </w:tc>
        <w:tc>
          <w:tcPr>
            <w:tcW w:w="5500" w:type="dxa"/>
            <w:tcBorders>
              <w:top w:val="single" w:sz="6" w:space="0" w:color="auto"/>
              <w:bottom w:val="single" w:sz="6" w:space="0" w:color="auto"/>
              <w:right w:val="single" w:sz="12" w:space="0" w:color="auto"/>
            </w:tcBorders>
            <w:vAlign w:val="center"/>
          </w:tcPr>
          <w:p w14:paraId="0717F87A"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Gestione, preparazione o sostegno di attività come elaborazione, esecuzione, coordinamento e sorveglianza della politica generale, di piani, programmi e budget in relazione all’ordine pubblico e alla sicurezza, preparazione ed esecuzione della legislazione concernente l’ordine pubblico e la sicurezza;</w:t>
            </w:r>
          </w:p>
          <w:p w14:paraId="3DA412E6"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Prestazioni di servizi nel campo del diritto generale;</w:t>
            </w:r>
          </w:p>
          <w:p w14:paraId="5A75CC55"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Difensori civici, mediatori e simili;</w:t>
            </w:r>
          </w:p>
          <w:p w14:paraId="742CBD5B"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highlight w:val="green"/>
                <w:lang w:val="it-CH"/>
              </w:rPr>
            </w:pPr>
            <w:r w:rsidRPr="0023680F">
              <w:rPr>
                <w:rFonts w:cs="Arial"/>
                <w:sz w:val="20"/>
                <w:highlight w:val="green"/>
                <w:lang w:val="it-CH"/>
              </w:rPr>
              <w:t xml:space="preserve">I servizi del catasto e della mensura; </w:t>
            </w:r>
          </w:p>
          <w:p w14:paraId="73693C26"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Affari e prestazioni di servizi nell’ambito dell’ordine pubblico e della sicurezza che non rientrano nelle funzioni 11, 12, 13, 15, 16 o 18.</w:t>
            </w:r>
          </w:p>
        </w:tc>
      </w:tr>
      <w:tr w:rsidR="0023680F" w:rsidRPr="0023680F" w14:paraId="6AD82457" w14:textId="77777777" w:rsidTr="00017C43">
        <w:tc>
          <w:tcPr>
            <w:tcW w:w="637" w:type="dxa"/>
            <w:tcBorders>
              <w:left w:val="single" w:sz="12" w:space="0" w:color="auto"/>
            </w:tcBorders>
          </w:tcPr>
          <w:p w14:paraId="48A8F610"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top w:val="single" w:sz="6" w:space="0" w:color="auto"/>
            </w:tcBorders>
            <w:shd w:val="clear" w:color="auto" w:fill="D9D9D9"/>
          </w:tcPr>
          <w:p w14:paraId="14F49530"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15</w:t>
            </w:r>
          </w:p>
        </w:tc>
        <w:tc>
          <w:tcPr>
            <w:tcW w:w="627" w:type="dxa"/>
            <w:tcBorders>
              <w:top w:val="single" w:sz="6" w:space="0" w:color="auto"/>
              <w:bottom w:val="single" w:sz="6" w:space="0" w:color="auto"/>
            </w:tcBorders>
            <w:shd w:val="clear" w:color="auto" w:fill="D9D9D9"/>
          </w:tcPr>
          <w:p w14:paraId="060C0FF5"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2268" w:type="dxa"/>
            <w:tcBorders>
              <w:top w:val="single" w:sz="6" w:space="0" w:color="auto"/>
              <w:bottom w:val="single" w:sz="6" w:space="0" w:color="auto"/>
            </w:tcBorders>
            <w:shd w:val="clear" w:color="auto" w:fill="D9D9D9"/>
          </w:tcPr>
          <w:p w14:paraId="17CCE25A"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Vigili del fuoco</w:t>
            </w:r>
          </w:p>
        </w:tc>
        <w:tc>
          <w:tcPr>
            <w:tcW w:w="5500" w:type="dxa"/>
            <w:tcBorders>
              <w:top w:val="single" w:sz="6" w:space="0" w:color="auto"/>
              <w:bottom w:val="single" w:sz="6" w:space="0" w:color="auto"/>
              <w:right w:val="single" w:sz="12" w:space="0" w:color="auto"/>
            </w:tcBorders>
            <w:shd w:val="clear" w:color="auto" w:fill="D9D9D9"/>
            <w:vAlign w:val="center"/>
          </w:tcPr>
          <w:p w14:paraId="2A1460F3" w14:textId="77777777" w:rsidR="0023680F" w:rsidRPr="0023680F" w:rsidRDefault="0023680F" w:rsidP="0023680F">
            <w:pPr>
              <w:spacing w:line="240" w:lineRule="auto"/>
              <w:ind w:left="360" w:hanging="360"/>
              <w:jc w:val="left"/>
              <w:rPr>
                <w:rFonts w:cs="Arial"/>
                <w:color w:val="000000"/>
                <w:sz w:val="20"/>
                <w:lang w:val="it-CH" w:eastAsia="de-CH"/>
              </w:rPr>
            </w:pPr>
          </w:p>
        </w:tc>
      </w:tr>
      <w:tr w:rsidR="0023680F" w:rsidRPr="0023680F" w14:paraId="732A8BEA" w14:textId="77777777" w:rsidTr="00017C43">
        <w:tc>
          <w:tcPr>
            <w:tcW w:w="637" w:type="dxa"/>
            <w:tcBorders>
              <w:left w:val="single" w:sz="12" w:space="0" w:color="auto"/>
            </w:tcBorders>
          </w:tcPr>
          <w:p w14:paraId="00F70430"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bottom w:val="single" w:sz="6" w:space="0" w:color="auto"/>
            </w:tcBorders>
          </w:tcPr>
          <w:p w14:paraId="1F684C2E"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7F3F30AA"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150</w:t>
            </w:r>
          </w:p>
        </w:tc>
        <w:tc>
          <w:tcPr>
            <w:tcW w:w="2268" w:type="dxa"/>
            <w:tcBorders>
              <w:top w:val="single" w:sz="6" w:space="0" w:color="auto"/>
              <w:bottom w:val="single" w:sz="6" w:space="0" w:color="auto"/>
            </w:tcBorders>
          </w:tcPr>
          <w:p w14:paraId="363AD8B1"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Vigili del fuoco</w:t>
            </w:r>
          </w:p>
        </w:tc>
        <w:tc>
          <w:tcPr>
            <w:tcW w:w="5500" w:type="dxa"/>
            <w:tcBorders>
              <w:top w:val="single" w:sz="6" w:space="0" w:color="auto"/>
              <w:bottom w:val="single" w:sz="6" w:space="0" w:color="auto"/>
              <w:right w:val="single" w:sz="12" w:space="0" w:color="auto"/>
            </w:tcBorders>
            <w:vAlign w:val="center"/>
          </w:tcPr>
          <w:p w14:paraId="0A97C1F7"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 xml:space="preserve">Gestione di affari e prestazioni di servizi per la prevenzione e la lotta contro gli incendi </w:t>
            </w:r>
            <w:r w:rsidRPr="0023680F">
              <w:rPr>
                <w:rFonts w:cs="Arial"/>
                <w:sz w:val="20"/>
                <w:highlight w:val="green"/>
                <w:lang w:val="it-CH"/>
              </w:rPr>
              <w:t>ed altre competenze assegnate ai vigili del fuoco;</w:t>
            </w:r>
          </w:p>
          <w:p w14:paraId="7AF8D507"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 xml:space="preserve">Esercizio di vigili del fuoco professionisti nonché di servizi per la prevenzione e la lotta contro gli incendi; preparazione o sostegno di programmi di formazione in materia di prevenzione e lotta contro gli incendi. </w:t>
            </w:r>
          </w:p>
          <w:p w14:paraId="37116581"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Non comprende:</w:t>
            </w:r>
          </w:p>
          <w:p w14:paraId="316FD85C"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Difesa civile (162);</w:t>
            </w:r>
          </w:p>
          <w:p w14:paraId="2ACC1ABD"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Forze specialmente istruite per la lotta e la prevenzione degli incendi di boschi (820).</w:t>
            </w:r>
          </w:p>
        </w:tc>
      </w:tr>
      <w:tr w:rsidR="0023680F" w:rsidRPr="0023680F" w14:paraId="356C0B2E" w14:textId="77777777" w:rsidTr="00017C43">
        <w:tc>
          <w:tcPr>
            <w:tcW w:w="637" w:type="dxa"/>
            <w:tcBorders>
              <w:left w:val="single" w:sz="12" w:space="0" w:color="auto"/>
            </w:tcBorders>
          </w:tcPr>
          <w:p w14:paraId="4246863F"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top w:val="single" w:sz="6" w:space="0" w:color="auto"/>
            </w:tcBorders>
            <w:shd w:val="clear" w:color="auto" w:fill="D9D9D9"/>
          </w:tcPr>
          <w:p w14:paraId="2698EAA4"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16</w:t>
            </w:r>
          </w:p>
        </w:tc>
        <w:tc>
          <w:tcPr>
            <w:tcW w:w="627" w:type="dxa"/>
            <w:tcBorders>
              <w:top w:val="single" w:sz="6" w:space="0" w:color="auto"/>
              <w:bottom w:val="single" w:sz="6" w:space="0" w:color="auto"/>
            </w:tcBorders>
            <w:shd w:val="clear" w:color="auto" w:fill="D9D9D9"/>
          </w:tcPr>
          <w:p w14:paraId="536E618E"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2268" w:type="dxa"/>
            <w:tcBorders>
              <w:top w:val="single" w:sz="6" w:space="0" w:color="auto"/>
              <w:bottom w:val="single" w:sz="6" w:space="0" w:color="auto"/>
            </w:tcBorders>
            <w:shd w:val="clear" w:color="auto" w:fill="D9D9D9"/>
          </w:tcPr>
          <w:p w14:paraId="4CA16578"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Difesa</w:t>
            </w:r>
          </w:p>
        </w:tc>
        <w:tc>
          <w:tcPr>
            <w:tcW w:w="5500" w:type="dxa"/>
            <w:tcBorders>
              <w:top w:val="single" w:sz="6" w:space="0" w:color="auto"/>
              <w:bottom w:val="single" w:sz="6" w:space="0" w:color="auto"/>
              <w:right w:val="single" w:sz="12" w:space="0" w:color="auto"/>
            </w:tcBorders>
            <w:shd w:val="clear" w:color="auto" w:fill="D9D9D9"/>
            <w:vAlign w:val="center"/>
          </w:tcPr>
          <w:p w14:paraId="66BE811C" w14:textId="77777777" w:rsidR="0023680F" w:rsidRPr="0023680F" w:rsidRDefault="0023680F" w:rsidP="0023680F">
            <w:pPr>
              <w:spacing w:line="240" w:lineRule="auto"/>
              <w:ind w:left="360" w:hanging="360"/>
              <w:jc w:val="left"/>
              <w:rPr>
                <w:rFonts w:cs="Arial"/>
                <w:color w:val="000000"/>
                <w:sz w:val="20"/>
                <w:lang w:val="it-CH" w:eastAsia="de-CH"/>
              </w:rPr>
            </w:pPr>
          </w:p>
        </w:tc>
      </w:tr>
      <w:tr w:rsidR="0023680F" w:rsidRPr="0023680F" w14:paraId="260E1BEE" w14:textId="77777777" w:rsidTr="00017C43">
        <w:tc>
          <w:tcPr>
            <w:tcW w:w="637" w:type="dxa"/>
            <w:tcBorders>
              <w:left w:val="single" w:sz="12" w:space="0" w:color="auto"/>
            </w:tcBorders>
          </w:tcPr>
          <w:p w14:paraId="0CF5AECB"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Pr>
          <w:p w14:paraId="483F555F"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40BAFD1F"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161</w:t>
            </w:r>
          </w:p>
        </w:tc>
        <w:tc>
          <w:tcPr>
            <w:tcW w:w="2268" w:type="dxa"/>
            <w:tcBorders>
              <w:top w:val="single" w:sz="6" w:space="0" w:color="auto"/>
              <w:bottom w:val="single" w:sz="6" w:space="0" w:color="auto"/>
            </w:tcBorders>
          </w:tcPr>
          <w:p w14:paraId="608D5F68"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Difesa militare</w:t>
            </w:r>
          </w:p>
        </w:tc>
        <w:tc>
          <w:tcPr>
            <w:tcW w:w="5500" w:type="dxa"/>
            <w:tcBorders>
              <w:top w:val="single" w:sz="6" w:space="0" w:color="auto"/>
              <w:bottom w:val="single" w:sz="6" w:space="0" w:color="auto"/>
              <w:right w:val="single" w:sz="12" w:space="0" w:color="auto"/>
            </w:tcBorders>
            <w:vAlign w:val="center"/>
          </w:tcPr>
          <w:p w14:paraId="2A920E1F"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Gestione di affari e prestazioni di servizi nell’ambito della difesa militare;</w:t>
            </w:r>
          </w:p>
          <w:p w14:paraId="40347FF9"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 xml:space="preserve">Prestazioni di servizi operazionali nei settori ingegneria, trasporti, comunicazione e servizi d’informazione. </w:t>
            </w:r>
          </w:p>
          <w:p w14:paraId="391E3C96"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Non comprende:</w:t>
            </w:r>
          </w:p>
          <w:p w14:paraId="58072B1F"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Azioni di soccorso militare (163).</w:t>
            </w:r>
          </w:p>
        </w:tc>
      </w:tr>
      <w:tr w:rsidR="0023680F" w:rsidRPr="00B103B4" w14:paraId="639F3C52" w14:textId="77777777" w:rsidTr="00017C43">
        <w:tc>
          <w:tcPr>
            <w:tcW w:w="637" w:type="dxa"/>
            <w:tcBorders>
              <w:left w:val="single" w:sz="12" w:space="0" w:color="auto"/>
            </w:tcBorders>
          </w:tcPr>
          <w:p w14:paraId="065240DF"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Pr>
          <w:p w14:paraId="1C8F6276"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43C10C3A"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162</w:t>
            </w:r>
          </w:p>
        </w:tc>
        <w:tc>
          <w:tcPr>
            <w:tcW w:w="2268" w:type="dxa"/>
            <w:tcBorders>
              <w:top w:val="single" w:sz="6" w:space="0" w:color="auto"/>
              <w:bottom w:val="single" w:sz="6" w:space="0" w:color="auto"/>
            </w:tcBorders>
          </w:tcPr>
          <w:p w14:paraId="5FFEF239"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Difesa civile</w:t>
            </w:r>
          </w:p>
        </w:tc>
        <w:tc>
          <w:tcPr>
            <w:tcW w:w="5500" w:type="dxa"/>
            <w:tcBorders>
              <w:top w:val="single" w:sz="6" w:space="0" w:color="auto"/>
              <w:bottom w:val="single" w:sz="6" w:space="0" w:color="auto"/>
              <w:right w:val="single" w:sz="12" w:space="0" w:color="auto"/>
            </w:tcBorders>
            <w:vAlign w:val="center"/>
          </w:tcPr>
          <w:p w14:paraId="529F56CA"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Gestione di affari e prestazioni di servizi nell’ambito della difesa civile (in particolare della protezione civile); elaborazione di piani di catastrofe, organizzazione di esercizi coinvolgendo istituti e popolazione civili;</w:t>
            </w:r>
          </w:p>
          <w:p w14:paraId="45D1544E"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 xml:space="preserve">Prestazioni di servizi operazionali o sostegno alle forze di difesa civili. </w:t>
            </w:r>
          </w:p>
          <w:p w14:paraId="0A9C14C6"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Non comprende:</w:t>
            </w:r>
          </w:p>
          <w:p w14:paraId="20D59AA4"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 xml:space="preserve">Vigili del fuoco (150); </w:t>
            </w:r>
          </w:p>
          <w:p w14:paraId="3D9A4D96"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Acquisto e stoccaggio di derrate alimentari e altri mezzi di approvvigionamento per l’impiego in situazioni di emergenza e di catastrofe in tempo di pace (850).</w:t>
            </w:r>
          </w:p>
        </w:tc>
      </w:tr>
      <w:tr w:rsidR="0023680F" w:rsidRPr="0023680F" w14:paraId="10BA4A7B" w14:textId="77777777" w:rsidTr="00017C43">
        <w:tc>
          <w:tcPr>
            <w:tcW w:w="637" w:type="dxa"/>
            <w:tcBorders>
              <w:left w:val="single" w:sz="12" w:space="0" w:color="auto"/>
            </w:tcBorders>
          </w:tcPr>
          <w:p w14:paraId="6EDA04E8"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bottom w:val="single" w:sz="6" w:space="0" w:color="auto"/>
            </w:tcBorders>
          </w:tcPr>
          <w:p w14:paraId="3CFB206F"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09180863"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163</w:t>
            </w:r>
          </w:p>
        </w:tc>
        <w:tc>
          <w:tcPr>
            <w:tcW w:w="2268" w:type="dxa"/>
            <w:tcBorders>
              <w:top w:val="single" w:sz="6" w:space="0" w:color="auto"/>
              <w:bottom w:val="single" w:sz="6" w:space="0" w:color="auto"/>
            </w:tcBorders>
          </w:tcPr>
          <w:p w14:paraId="7A066B12" w14:textId="77777777" w:rsidR="0023680F" w:rsidRPr="0023680F" w:rsidRDefault="0023680F" w:rsidP="0023680F">
            <w:pPr>
              <w:spacing w:line="240" w:lineRule="auto"/>
              <w:jc w:val="left"/>
              <w:rPr>
                <w:rFonts w:cs="Arial"/>
                <w:sz w:val="20"/>
                <w:lang w:val="it-CH"/>
              </w:rPr>
            </w:pPr>
            <w:r w:rsidRPr="0023680F">
              <w:rPr>
                <w:rFonts w:cs="Arial"/>
                <w:sz w:val="20"/>
                <w:lang w:val="it-CH"/>
              </w:rPr>
              <w:t>Aiuto militare all’estero, promovimento della pace</w:t>
            </w:r>
          </w:p>
        </w:tc>
        <w:tc>
          <w:tcPr>
            <w:tcW w:w="5500" w:type="dxa"/>
            <w:tcBorders>
              <w:top w:val="single" w:sz="6" w:space="0" w:color="auto"/>
              <w:bottom w:val="single" w:sz="6" w:space="0" w:color="auto"/>
              <w:right w:val="single" w:sz="12" w:space="0" w:color="auto"/>
            </w:tcBorders>
            <w:vAlign w:val="center"/>
          </w:tcPr>
          <w:p w14:paraId="634678B7"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Gestione dell’aiuto militare ed esecuzione di azioni di soccorso militari riconosciute da Governi esteri o in relazione a organizzazioni militari o alleanze;</w:t>
            </w:r>
          </w:p>
          <w:p w14:paraId="2191E2F8"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Aiuto militare sotto forma di cessione pubblica o mutui sotto forma di equipaggiamento;</w:t>
            </w:r>
          </w:p>
          <w:p w14:paraId="74BCF971"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contributi a provvedimenti internazionali per il mantenimento della pace, compresa la messa a disposizione di personale.</w:t>
            </w:r>
          </w:p>
        </w:tc>
      </w:tr>
      <w:tr w:rsidR="0023680F" w:rsidRPr="0023680F" w14:paraId="740DFA20" w14:textId="77777777" w:rsidTr="00017C43">
        <w:tc>
          <w:tcPr>
            <w:tcW w:w="637" w:type="dxa"/>
            <w:tcBorders>
              <w:left w:val="single" w:sz="12" w:space="0" w:color="auto"/>
            </w:tcBorders>
          </w:tcPr>
          <w:p w14:paraId="55C80FD9"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top w:val="single" w:sz="6" w:space="0" w:color="auto"/>
            </w:tcBorders>
            <w:shd w:val="clear" w:color="auto" w:fill="D9D9D9"/>
          </w:tcPr>
          <w:p w14:paraId="7714D663"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18</w:t>
            </w:r>
          </w:p>
        </w:tc>
        <w:tc>
          <w:tcPr>
            <w:tcW w:w="627" w:type="dxa"/>
            <w:tcBorders>
              <w:top w:val="single" w:sz="6" w:space="0" w:color="auto"/>
              <w:bottom w:val="single" w:sz="6" w:space="0" w:color="auto"/>
            </w:tcBorders>
            <w:shd w:val="clear" w:color="auto" w:fill="D9D9D9"/>
          </w:tcPr>
          <w:p w14:paraId="75719D01"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2268" w:type="dxa"/>
            <w:tcBorders>
              <w:top w:val="single" w:sz="6" w:space="0" w:color="auto"/>
              <w:bottom w:val="single" w:sz="6" w:space="0" w:color="auto"/>
            </w:tcBorders>
            <w:shd w:val="clear" w:color="auto" w:fill="D9D9D9"/>
          </w:tcPr>
          <w:p w14:paraId="22A1381C" w14:textId="77777777" w:rsidR="0023680F" w:rsidRPr="0023680F" w:rsidRDefault="0023680F" w:rsidP="0023680F">
            <w:pPr>
              <w:spacing w:line="240" w:lineRule="auto"/>
              <w:jc w:val="left"/>
              <w:rPr>
                <w:rFonts w:cs="Arial"/>
                <w:sz w:val="20"/>
                <w:lang w:val="it-CH"/>
              </w:rPr>
            </w:pPr>
            <w:r w:rsidRPr="0023680F">
              <w:rPr>
                <w:rFonts w:cs="Arial"/>
                <w:sz w:val="20"/>
                <w:lang w:val="it-CH"/>
              </w:rPr>
              <w:t>R&amp;S ordine pubblico e sicurezza, difesa</w:t>
            </w:r>
          </w:p>
        </w:tc>
        <w:tc>
          <w:tcPr>
            <w:tcW w:w="5500" w:type="dxa"/>
            <w:tcBorders>
              <w:top w:val="single" w:sz="6" w:space="0" w:color="auto"/>
              <w:bottom w:val="single" w:sz="6" w:space="0" w:color="auto"/>
              <w:right w:val="single" w:sz="12" w:space="0" w:color="auto"/>
            </w:tcBorders>
            <w:shd w:val="clear" w:color="auto" w:fill="D9D9D9"/>
            <w:vAlign w:val="center"/>
          </w:tcPr>
          <w:p w14:paraId="1DF250AF" w14:textId="77777777" w:rsidR="0023680F" w:rsidRPr="0023680F" w:rsidRDefault="0023680F" w:rsidP="0023680F">
            <w:pPr>
              <w:spacing w:line="240" w:lineRule="auto"/>
              <w:ind w:left="360" w:hanging="360"/>
              <w:jc w:val="left"/>
              <w:rPr>
                <w:rFonts w:cs="Arial"/>
                <w:color w:val="000000"/>
                <w:sz w:val="20"/>
                <w:lang w:val="it-CH" w:eastAsia="de-CH"/>
              </w:rPr>
            </w:pPr>
          </w:p>
        </w:tc>
      </w:tr>
      <w:tr w:rsidR="0023680F" w:rsidRPr="0023680F" w14:paraId="09CC9FCB" w14:textId="77777777" w:rsidTr="00017C43">
        <w:tc>
          <w:tcPr>
            <w:tcW w:w="637" w:type="dxa"/>
            <w:tcBorders>
              <w:left w:val="single" w:sz="12" w:space="0" w:color="auto"/>
            </w:tcBorders>
          </w:tcPr>
          <w:p w14:paraId="57419270"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Pr>
          <w:p w14:paraId="099BB36C"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353EFCD1"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181</w:t>
            </w:r>
          </w:p>
        </w:tc>
        <w:tc>
          <w:tcPr>
            <w:tcW w:w="2268" w:type="dxa"/>
            <w:tcBorders>
              <w:top w:val="single" w:sz="6" w:space="0" w:color="auto"/>
              <w:bottom w:val="single" w:sz="6" w:space="0" w:color="auto"/>
            </w:tcBorders>
          </w:tcPr>
          <w:p w14:paraId="4C75BBCF" w14:textId="77777777" w:rsidR="0023680F" w:rsidRPr="0023680F" w:rsidRDefault="0023680F" w:rsidP="0023680F">
            <w:pPr>
              <w:spacing w:line="240" w:lineRule="auto"/>
              <w:jc w:val="left"/>
              <w:rPr>
                <w:rFonts w:cs="Arial"/>
                <w:sz w:val="20"/>
                <w:lang w:val="it-CH"/>
              </w:rPr>
            </w:pPr>
            <w:r w:rsidRPr="0023680F">
              <w:rPr>
                <w:rFonts w:cs="Arial"/>
                <w:sz w:val="20"/>
                <w:lang w:val="it-CH"/>
              </w:rPr>
              <w:t>R&amp;S ordine pubblico e sicurezza</w:t>
            </w:r>
          </w:p>
        </w:tc>
        <w:tc>
          <w:tcPr>
            <w:tcW w:w="5500" w:type="dxa"/>
            <w:tcBorders>
              <w:top w:val="single" w:sz="6" w:space="0" w:color="auto"/>
              <w:bottom w:val="single" w:sz="6" w:space="0" w:color="auto"/>
              <w:right w:val="single" w:sz="12" w:space="0" w:color="auto"/>
            </w:tcBorders>
            <w:vAlign w:val="center"/>
          </w:tcPr>
          <w:p w14:paraId="5BB2E4E4"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 xml:space="preserve">Gestione, esercizio o sostegno della ricerca applicata e dello sviluppo sperimentale nel settore dell’ordine pubblico e della sicurezza. </w:t>
            </w:r>
          </w:p>
          <w:p w14:paraId="7903DFDB"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Non comprende:</w:t>
            </w:r>
          </w:p>
          <w:p w14:paraId="24AFDD61"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Ricerca fondamentale (281).</w:t>
            </w:r>
          </w:p>
        </w:tc>
      </w:tr>
      <w:tr w:rsidR="0023680F" w:rsidRPr="0023680F" w14:paraId="6C64A628" w14:textId="77777777" w:rsidTr="00017C43">
        <w:tc>
          <w:tcPr>
            <w:tcW w:w="637" w:type="dxa"/>
            <w:tcBorders>
              <w:left w:val="single" w:sz="12" w:space="0" w:color="auto"/>
              <w:bottom w:val="single" w:sz="6" w:space="0" w:color="auto"/>
            </w:tcBorders>
          </w:tcPr>
          <w:p w14:paraId="0A1AE227"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bottom w:val="single" w:sz="6" w:space="0" w:color="auto"/>
            </w:tcBorders>
          </w:tcPr>
          <w:p w14:paraId="44629682"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1534D6BD"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182</w:t>
            </w:r>
          </w:p>
        </w:tc>
        <w:tc>
          <w:tcPr>
            <w:tcW w:w="2268" w:type="dxa"/>
            <w:tcBorders>
              <w:top w:val="single" w:sz="6" w:space="0" w:color="auto"/>
              <w:bottom w:val="single" w:sz="6" w:space="0" w:color="auto"/>
            </w:tcBorders>
          </w:tcPr>
          <w:p w14:paraId="271EDE83"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R&amp;S difesa</w:t>
            </w:r>
          </w:p>
        </w:tc>
        <w:tc>
          <w:tcPr>
            <w:tcW w:w="5500" w:type="dxa"/>
            <w:tcBorders>
              <w:top w:val="single" w:sz="6" w:space="0" w:color="auto"/>
              <w:bottom w:val="single" w:sz="6" w:space="0" w:color="auto"/>
              <w:right w:val="single" w:sz="12" w:space="0" w:color="auto"/>
            </w:tcBorders>
            <w:vAlign w:val="center"/>
          </w:tcPr>
          <w:p w14:paraId="664B16DD"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Gestione, esercizio o sostegno della ricerca applicata e dello sviluppo sperimentale nel settore della difesa.</w:t>
            </w:r>
          </w:p>
          <w:p w14:paraId="69B8FCDE"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Non comprende:</w:t>
            </w:r>
          </w:p>
          <w:p w14:paraId="78C9AFA8"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Ricerca fondamentale (281).</w:t>
            </w:r>
          </w:p>
        </w:tc>
      </w:tr>
      <w:tr w:rsidR="0023680F" w:rsidRPr="0023680F" w14:paraId="4F24C2D5" w14:textId="77777777" w:rsidTr="00017C43">
        <w:tc>
          <w:tcPr>
            <w:tcW w:w="637" w:type="dxa"/>
            <w:tcBorders>
              <w:top w:val="single" w:sz="6" w:space="0" w:color="auto"/>
              <w:left w:val="single" w:sz="12" w:space="0" w:color="auto"/>
            </w:tcBorders>
            <w:shd w:val="clear" w:color="auto" w:fill="BFBFBF"/>
          </w:tcPr>
          <w:p w14:paraId="6C473C8C" w14:textId="77777777" w:rsidR="0023680F" w:rsidRPr="0023680F" w:rsidRDefault="0023680F" w:rsidP="0023680F">
            <w:pPr>
              <w:spacing w:before="60" w:after="60" w:line="240" w:lineRule="auto"/>
              <w:ind w:left="227" w:hanging="227"/>
              <w:jc w:val="center"/>
              <w:rPr>
                <w:rFonts w:cs="Arial"/>
                <w:b/>
                <w:color w:val="000000"/>
                <w:sz w:val="20"/>
                <w:lang w:val="it-CH" w:eastAsia="de-CH"/>
              </w:rPr>
            </w:pPr>
            <w:r w:rsidRPr="0023680F">
              <w:rPr>
                <w:rFonts w:cs="Arial"/>
                <w:b/>
                <w:color w:val="000000"/>
                <w:sz w:val="20"/>
                <w:lang w:val="it-CH" w:eastAsia="de-CH"/>
              </w:rPr>
              <w:t>2</w:t>
            </w:r>
          </w:p>
        </w:tc>
        <w:tc>
          <w:tcPr>
            <w:tcW w:w="649" w:type="dxa"/>
            <w:tcBorders>
              <w:top w:val="single" w:sz="6" w:space="0" w:color="auto"/>
              <w:bottom w:val="single" w:sz="6" w:space="0" w:color="auto"/>
            </w:tcBorders>
            <w:shd w:val="clear" w:color="auto" w:fill="BFBFBF"/>
          </w:tcPr>
          <w:p w14:paraId="03EAB5FB" w14:textId="77777777" w:rsidR="0023680F" w:rsidRPr="0023680F" w:rsidRDefault="0023680F" w:rsidP="0023680F">
            <w:pPr>
              <w:spacing w:before="60" w:after="60" w:line="240" w:lineRule="auto"/>
              <w:ind w:left="227" w:hanging="227"/>
              <w:jc w:val="center"/>
              <w:rPr>
                <w:rFonts w:cs="Arial"/>
                <w:b/>
                <w:color w:val="000000"/>
                <w:sz w:val="20"/>
                <w:lang w:val="it-CH" w:eastAsia="de-CH"/>
              </w:rPr>
            </w:pPr>
          </w:p>
        </w:tc>
        <w:tc>
          <w:tcPr>
            <w:tcW w:w="627" w:type="dxa"/>
            <w:tcBorders>
              <w:top w:val="single" w:sz="6" w:space="0" w:color="auto"/>
              <w:bottom w:val="single" w:sz="6" w:space="0" w:color="auto"/>
            </w:tcBorders>
            <w:shd w:val="clear" w:color="auto" w:fill="BFBFBF"/>
          </w:tcPr>
          <w:p w14:paraId="5E54200B" w14:textId="77777777" w:rsidR="0023680F" w:rsidRPr="0023680F" w:rsidRDefault="0023680F" w:rsidP="0023680F">
            <w:pPr>
              <w:spacing w:before="60" w:after="60" w:line="240" w:lineRule="auto"/>
              <w:ind w:left="227" w:hanging="227"/>
              <w:jc w:val="center"/>
              <w:rPr>
                <w:rFonts w:cs="Arial"/>
                <w:b/>
                <w:color w:val="000000"/>
                <w:sz w:val="20"/>
                <w:lang w:val="it-CH" w:eastAsia="de-CH"/>
              </w:rPr>
            </w:pPr>
          </w:p>
        </w:tc>
        <w:tc>
          <w:tcPr>
            <w:tcW w:w="2268" w:type="dxa"/>
            <w:tcBorders>
              <w:top w:val="single" w:sz="6" w:space="0" w:color="auto"/>
              <w:bottom w:val="single" w:sz="6" w:space="0" w:color="auto"/>
            </w:tcBorders>
            <w:shd w:val="clear" w:color="auto" w:fill="BFBFBF"/>
          </w:tcPr>
          <w:p w14:paraId="5C5E393C" w14:textId="77777777" w:rsidR="0023680F" w:rsidRPr="0023680F" w:rsidRDefault="0023680F" w:rsidP="0023680F">
            <w:pPr>
              <w:spacing w:before="60" w:after="60" w:line="240" w:lineRule="auto"/>
              <w:ind w:left="227" w:hanging="227"/>
              <w:jc w:val="left"/>
              <w:rPr>
                <w:rFonts w:cs="Arial"/>
                <w:b/>
                <w:sz w:val="20"/>
                <w:lang w:val="it-CH"/>
              </w:rPr>
            </w:pPr>
            <w:r w:rsidRPr="0023680F">
              <w:rPr>
                <w:rFonts w:cs="Arial"/>
                <w:b/>
                <w:sz w:val="20"/>
                <w:lang w:val="it-CH"/>
              </w:rPr>
              <w:t>FORMAZIONE</w:t>
            </w:r>
          </w:p>
        </w:tc>
        <w:tc>
          <w:tcPr>
            <w:tcW w:w="5500" w:type="dxa"/>
            <w:tcBorders>
              <w:top w:val="single" w:sz="6" w:space="0" w:color="auto"/>
              <w:bottom w:val="single" w:sz="6" w:space="0" w:color="auto"/>
              <w:right w:val="single" w:sz="12" w:space="0" w:color="auto"/>
            </w:tcBorders>
            <w:shd w:val="clear" w:color="auto" w:fill="BFBFBF"/>
            <w:vAlign w:val="center"/>
          </w:tcPr>
          <w:p w14:paraId="25C69A93" w14:textId="77777777" w:rsidR="0023680F" w:rsidRPr="0023680F" w:rsidRDefault="0023680F" w:rsidP="0023680F">
            <w:pPr>
              <w:numPr>
                <w:ilvl w:val="0"/>
                <w:numId w:val="30"/>
              </w:numPr>
              <w:overflowPunct w:val="0"/>
              <w:autoSpaceDE w:val="0"/>
              <w:autoSpaceDN w:val="0"/>
              <w:adjustRightInd w:val="0"/>
              <w:spacing w:before="60" w:line="240" w:lineRule="auto"/>
              <w:ind w:left="227" w:hanging="227"/>
              <w:jc w:val="left"/>
              <w:textAlignment w:val="baseline"/>
              <w:rPr>
                <w:rFonts w:cs="Arial"/>
                <w:color w:val="000000"/>
                <w:sz w:val="20"/>
                <w:lang w:val="it-CH" w:eastAsia="de-CH"/>
              </w:rPr>
            </w:pPr>
            <w:r w:rsidRPr="0023680F">
              <w:rPr>
                <w:rFonts w:cs="Arial"/>
                <w:sz w:val="20"/>
                <w:lang w:val="it-CH"/>
              </w:rPr>
              <w:t>L’articolazione del settore della formazione tiene conto della delimitazione dei livelli di formazione secondo la ISCED (International Standard Classification) e si orienta al manuale tecnico sulle uscite pubbliche a titolo di formazione dell’Ufficio federale di statistica (disponibile solo in tedesco e francese)</w:t>
            </w:r>
            <w:r w:rsidRPr="0023680F">
              <w:rPr>
                <w:rFonts w:cs="Arial"/>
                <w:color w:val="000000"/>
                <w:sz w:val="20"/>
                <w:lang w:val="it-CH" w:eastAsia="de-CH"/>
              </w:rPr>
              <w:t>.</w:t>
            </w:r>
          </w:p>
        </w:tc>
      </w:tr>
      <w:tr w:rsidR="0023680F" w:rsidRPr="0023680F" w14:paraId="2E83A77A" w14:textId="77777777" w:rsidTr="00017C43">
        <w:tc>
          <w:tcPr>
            <w:tcW w:w="637" w:type="dxa"/>
            <w:tcBorders>
              <w:left w:val="single" w:sz="12" w:space="0" w:color="auto"/>
            </w:tcBorders>
          </w:tcPr>
          <w:p w14:paraId="50533F84"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top w:val="single" w:sz="6" w:space="0" w:color="auto"/>
            </w:tcBorders>
            <w:shd w:val="clear" w:color="auto" w:fill="D9D9D9"/>
          </w:tcPr>
          <w:p w14:paraId="24B89880"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21</w:t>
            </w:r>
          </w:p>
        </w:tc>
        <w:tc>
          <w:tcPr>
            <w:tcW w:w="627" w:type="dxa"/>
            <w:tcBorders>
              <w:top w:val="single" w:sz="6" w:space="0" w:color="auto"/>
              <w:bottom w:val="single" w:sz="6" w:space="0" w:color="auto"/>
            </w:tcBorders>
            <w:shd w:val="clear" w:color="auto" w:fill="D9D9D9"/>
          </w:tcPr>
          <w:p w14:paraId="58BF2F67"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2268" w:type="dxa"/>
            <w:tcBorders>
              <w:top w:val="single" w:sz="6" w:space="0" w:color="auto"/>
              <w:bottom w:val="single" w:sz="6" w:space="0" w:color="auto"/>
            </w:tcBorders>
            <w:shd w:val="clear" w:color="auto" w:fill="D9D9D9"/>
          </w:tcPr>
          <w:p w14:paraId="398A7881"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Scuola dell’obbligo</w:t>
            </w:r>
          </w:p>
        </w:tc>
        <w:tc>
          <w:tcPr>
            <w:tcW w:w="5500" w:type="dxa"/>
            <w:tcBorders>
              <w:top w:val="single" w:sz="6" w:space="0" w:color="auto"/>
              <w:bottom w:val="single" w:sz="6" w:space="0" w:color="auto"/>
              <w:right w:val="single" w:sz="12" w:space="0" w:color="auto"/>
            </w:tcBorders>
            <w:shd w:val="clear" w:color="auto" w:fill="D9D9D9"/>
            <w:vAlign w:val="center"/>
          </w:tcPr>
          <w:p w14:paraId="103DD0E5" w14:textId="77777777" w:rsidR="0023680F" w:rsidRPr="0023680F" w:rsidRDefault="0023680F" w:rsidP="0023680F">
            <w:pPr>
              <w:spacing w:line="240" w:lineRule="auto"/>
              <w:ind w:left="360" w:hanging="360"/>
              <w:jc w:val="left"/>
              <w:rPr>
                <w:rFonts w:cs="Arial"/>
                <w:color w:val="000000"/>
                <w:sz w:val="20"/>
                <w:lang w:val="it-CH" w:eastAsia="de-CH"/>
              </w:rPr>
            </w:pPr>
          </w:p>
        </w:tc>
      </w:tr>
      <w:tr w:rsidR="0023680F" w:rsidRPr="0023680F" w14:paraId="0DABAE52" w14:textId="77777777" w:rsidTr="00017C43">
        <w:tc>
          <w:tcPr>
            <w:tcW w:w="637" w:type="dxa"/>
            <w:tcBorders>
              <w:left w:val="single" w:sz="12" w:space="0" w:color="auto"/>
            </w:tcBorders>
          </w:tcPr>
          <w:p w14:paraId="0BBCB556"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Pr>
          <w:p w14:paraId="618558B1"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53A85DD5"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211</w:t>
            </w:r>
          </w:p>
        </w:tc>
        <w:tc>
          <w:tcPr>
            <w:tcW w:w="2268" w:type="dxa"/>
            <w:tcBorders>
              <w:top w:val="single" w:sz="6" w:space="0" w:color="auto"/>
              <w:bottom w:val="single" w:sz="6" w:space="0" w:color="auto"/>
            </w:tcBorders>
          </w:tcPr>
          <w:p w14:paraId="7D24A4EB" w14:textId="77777777" w:rsidR="0023680F" w:rsidRPr="0023680F" w:rsidRDefault="0023680F" w:rsidP="0023680F">
            <w:pPr>
              <w:spacing w:line="240" w:lineRule="auto"/>
              <w:ind w:left="227" w:hanging="227"/>
              <w:jc w:val="left"/>
              <w:rPr>
                <w:rFonts w:cs="Arial"/>
                <w:sz w:val="20"/>
                <w:lang w:val="it-CH"/>
              </w:rPr>
            </w:pPr>
            <w:r w:rsidRPr="0023680F">
              <w:rPr>
                <w:rFonts w:cs="Arial"/>
                <w:bCs/>
                <w:sz w:val="20"/>
                <w:lang w:val="it-CH"/>
              </w:rPr>
              <w:t>Scuola dell’infanzia</w:t>
            </w:r>
          </w:p>
        </w:tc>
        <w:tc>
          <w:tcPr>
            <w:tcW w:w="5500" w:type="dxa"/>
            <w:tcBorders>
              <w:top w:val="single" w:sz="6" w:space="0" w:color="auto"/>
              <w:bottom w:val="single" w:sz="6" w:space="0" w:color="auto"/>
              <w:right w:val="single" w:sz="12" w:space="0" w:color="auto"/>
            </w:tcBorders>
            <w:vAlign w:val="center"/>
          </w:tcPr>
          <w:p w14:paraId="01D7C4D5"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Dal punto di vista strutturale, nei Cantoni esistono diversi tipi di scuole dell’infanzia, primo ciclo elementare o livelli di base.</w:t>
            </w:r>
          </w:p>
          <w:p w14:paraId="4DA6E3CA"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Offerta di prestazioni di servizi per l’insegnamento (priorità: competenze sociali e metodo di lavoro scolastico) al livello elementare rispettivamente al livello di formazione 0 secondo la ISCED-97;</w:t>
            </w:r>
          </w:p>
          <w:p w14:paraId="167D9002"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Gestione, vigilanza, esercizio o sostegno di scuole e altri istituti che offrono prestazioni di servizi per l’insegnamento al livello elementare rispettivamente al livello di formazione 0 secondo la ISCED-97.</w:t>
            </w:r>
          </w:p>
          <w:p w14:paraId="6A0A5C1D"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Non comprende:</w:t>
            </w:r>
          </w:p>
          <w:p w14:paraId="2A7CB800"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Prestazioni di servizi per le funzioni 214, 218 o 219.</w:t>
            </w:r>
          </w:p>
        </w:tc>
      </w:tr>
      <w:tr w:rsidR="0023680F" w:rsidRPr="0023680F" w14:paraId="032DB9E4" w14:textId="77777777" w:rsidTr="00017C43">
        <w:tc>
          <w:tcPr>
            <w:tcW w:w="637" w:type="dxa"/>
            <w:tcBorders>
              <w:left w:val="single" w:sz="12" w:space="0" w:color="auto"/>
            </w:tcBorders>
          </w:tcPr>
          <w:p w14:paraId="0E4B3CDC"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Pr>
          <w:p w14:paraId="776A78D1"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4AA9F345"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212</w:t>
            </w:r>
          </w:p>
        </w:tc>
        <w:tc>
          <w:tcPr>
            <w:tcW w:w="2268" w:type="dxa"/>
            <w:tcBorders>
              <w:top w:val="single" w:sz="6" w:space="0" w:color="auto"/>
              <w:bottom w:val="single" w:sz="6" w:space="0" w:color="auto"/>
            </w:tcBorders>
          </w:tcPr>
          <w:p w14:paraId="74E675F4" w14:textId="77777777" w:rsidR="0023680F" w:rsidRPr="0023680F" w:rsidRDefault="0023680F" w:rsidP="0023680F">
            <w:pPr>
              <w:spacing w:line="240" w:lineRule="auto"/>
              <w:ind w:left="227" w:hanging="227"/>
              <w:jc w:val="left"/>
              <w:rPr>
                <w:rFonts w:cs="Arial"/>
                <w:sz w:val="20"/>
                <w:lang w:val="it-CH"/>
              </w:rPr>
            </w:pPr>
            <w:r w:rsidRPr="0023680F">
              <w:rPr>
                <w:rFonts w:cs="Arial"/>
                <w:bCs/>
                <w:sz w:val="20"/>
                <w:lang w:val="it-CH"/>
              </w:rPr>
              <w:t>Livello primario</w:t>
            </w:r>
          </w:p>
        </w:tc>
        <w:tc>
          <w:tcPr>
            <w:tcW w:w="5500" w:type="dxa"/>
            <w:tcBorders>
              <w:top w:val="single" w:sz="6" w:space="0" w:color="auto"/>
              <w:bottom w:val="single" w:sz="6" w:space="0" w:color="auto"/>
              <w:right w:val="single" w:sz="12" w:space="0" w:color="auto"/>
            </w:tcBorders>
            <w:vAlign w:val="center"/>
          </w:tcPr>
          <w:p w14:paraId="48481451"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Offerta di prestazioni di servizi per l’insegnamento (priorità: lettura, scrittura, calcolo e altre materie) al livello di formazione 1 secondo la ISCED-97;</w:t>
            </w:r>
          </w:p>
          <w:p w14:paraId="104038E0"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 xml:space="preserve">Prestazioni di servizi per l’insegnamento ad allievi con difficoltà d’apprendimento (classi ridotte, classi d’integrazione, classi per alloglotti); </w:t>
            </w:r>
          </w:p>
          <w:p w14:paraId="0AD2ADDD"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Gestione, vigilanza, esercizio o sostegno di scuole e altri istituti che offrono prestazioni di servizi per l’insegnamento al livello di formazione 1 secondo la ISCED-97.</w:t>
            </w:r>
          </w:p>
          <w:p w14:paraId="4F64AB82"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Non comprende:</w:t>
            </w:r>
          </w:p>
          <w:p w14:paraId="64148B37"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Prestazioni di servizi per le funzioni 214, 218 o 219.</w:t>
            </w:r>
          </w:p>
        </w:tc>
      </w:tr>
      <w:tr w:rsidR="0023680F" w:rsidRPr="0023680F" w14:paraId="146FD388" w14:textId="77777777" w:rsidTr="00017C43">
        <w:tc>
          <w:tcPr>
            <w:tcW w:w="637" w:type="dxa"/>
            <w:tcBorders>
              <w:left w:val="single" w:sz="12" w:space="0" w:color="auto"/>
            </w:tcBorders>
          </w:tcPr>
          <w:p w14:paraId="0C410B71"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Pr>
          <w:p w14:paraId="36609697"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327DF397"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213</w:t>
            </w:r>
          </w:p>
        </w:tc>
        <w:tc>
          <w:tcPr>
            <w:tcW w:w="2268" w:type="dxa"/>
            <w:tcBorders>
              <w:top w:val="single" w:sz="6" w:space="0" w:color="auto"/>
              <w:bottom w:val="single" w:sz="6" w:space="0" w:color="auto"/>
            </w:tcBorders>
          </w:tcPr>
          <w:p w14:paraId="24F6C31F" w14:textId="77777777" w:rsidR="0023680F" w:rsidRPr="0023680F" w:rsidRDefault="0023680F" w:rsidP="0023680F">
            <w:pPr>
              <w:spacing w:line="240" w:lineRule="auto"/>
              <w:ind w:left="227" w:hanging="227"/>
              <w:jc w:val="left"/>
              <w:rPr>
                <w:rFonts w:cs="Arial"/>
                <w:sz w:val="20"/>
                <w:lang w:val="it-CH"/>
              </w:rPr>
            </w:pPr>
            <w:r w:rsidRPr="0023680F">
              <w:rPr>
                <w:rFonts w:cs="Arial"/>
                <w:bCs/>
                <w:sz w:val="20"/>
                <w:lang w:val="it-CH"/>
              </w:rPr>
              <w:t xml:space="preserve">Livello secondario I </w:t>
            </w:r>
          </w:p>
        </w:tc>
        <w:tc>
          <w:tcPr>
            <w:tcW w:w="5500" w:type="dxa"/>
            <w:tcBorders>
              <w:top w:val="single" w:sz="6" w:space="0" w:color="auto"/>
              <w:bottom w:val="single" w:sz="6" w:space="0" w:color="auto"/>
              <w:right w:val="single" w:sz="12" w:space="0" w:color="auto"/>
            </w:tcBorders>
            <w:vAlign w:val="center"/>
          </w:tcPr>
          <w:p w14:paraId="29A838E1"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Offerta di prestazioni di servizi per l’insegnamento (priorità: cultura generale e preparazione alla vita professionale o accesso alle scuole superiori) al livello secondario inferiore rispettivamente al livello di formazione 2 secondo la ISCED-97;</w:t>
            </w:r>
          </w:p>
          <w:p w14:paraId="359AE78E"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Gestione, vigilanza, esercizio o sostegno di scuole e altri istituti che offrono prestazioni di servizi per l’insegnamento al livello secondario inferiore rispettivamente al livello di formazione 2 secondo la ISCED-97;</w:t>
            </w:r>
          </w:p>
          <w:p w14:paraId="12B207EF"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Prestazioni di servizi per l’insegnamento ad allievi con difficoltà d’apprendimento (classi ridotte, classi d’integrazione, classi per alloglotti, classi pratiche);</w:t>
            </w:r>
          </w:p>
          <w:p w14:paraId="52E70B07"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Borse di studio, sussidi, mutui e aiuti finanziari per il sostegno di allievi che seguono una formazione del livello secondario inferiore rispettivamente del livello di formazione 2 secondo la ISCED-97;</w:t>
            </w:r>
          </w:p>
          <w:p w14:paraId="049EF605"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 xml:space="preserve"> «Formazioni transitorie» come il 10° anno purché si tratti di un’offerta scolastica. </w:t>
            </w:r>
          </w:p>
          <w:p w14:paraId="6150D590"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Non comprende:</w:t>
            </w:r>
          </w:p>
          <w:p w14:paraId="751DD48B"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Prestazioni di servizi per le funzioni 214, 218 o 219.</w:t>
            </w:r>
          </w:p>
        </w:tc>
      </w:tr>
      <w:tr w:rsidR="0023680F" w:rsidRPr="0023680F" w14:paraId="28045CE2" w14:textId="77777777" w:rsidTr="00017C43">
        <w:tc>
          <w:tcPr>
            <w:tcW w:w="637" w:type="dxa"/>
            <w:tcBorders>
              <w:left w:val="single" w:sz="12" w:space="0" w:color="auto"/>
            </w:tcBorders>
          </w:tcPr>
          <w:p w14:paraId="2112C5C6"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Pr>
          <w:p w14:paraId="683A0DB3"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162C84E4"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214</w:t>
            </w:r>
          </w:p>
        </w:tc>
        <w:tc>
          <w:tcPr>
            <w:tcW w:w="2268" w:type="dxa"/>
            <w:tcBorders>
              <w:top w:val="single" w:sz="6" w:space="0" w:color="auto"/>
              <w:bottom w:val="single" w:sz="6" w:space="0" w:color="auto"/>
            </w:tcBorders>
          </w:tcPr>
          <w:p w14:paraId="44F2D1C8" w14:textId="77777777" w:rsidR="0023680F" w:rsidRPr="0023680F" w:rsidRDefault="0023680F" w:rsidP="0023680F">
            <w:pPr>
              <w:spacing w:line="240" w:lineRule="auto"/>
              <w:ind w:left="227" w:hanging="227"/>
              <w:jc w:val="left"/>
              <w:rPr>
                <w:rFonts w:cs="Arial"/>
                <w:sz w:val="20"/>
                <w:lang w:val="it-CH"/>
              </w:rPr>
            </w:pPr>
            <w:r w:rsidRPr="0023680F">
              <w:rPr>
                <w:rFonts w:cs="Arial"/>
                <w:bCs/>
                <w:sz w:val="20"/>
                <w:lang w:val="it-CH"/>
              </w:rPr>
              <w:t>Scuole di musica</w:t>
            </w:r>
          </w:p>
        </w:tc>
        <w:tc>
          <w:tcPr>
            <w:tcW w:w="5500" w:type="dxa"/>
            <w:tcBorders>
              <w:top w:val="single" w:sz="6" w:space="0" w:color="auto"/>
              <w:bottom w:val="single" w:sz="6" w:space="0" w:color="auto"/>
              <w:right w:val="single" w:sz="12" w:space="0" w:color="auto"/>
            </w:tcBorders>
            <w:vAlign w:val="center"/>
          </w:tcPr>
          <w:p w14:paraId="3266ACEA"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23680F">
              <w:rPr>
                <w:rFonts w:cs="Arial"/>
                <w:sz w:val="20"/>
                <w:lang w:val="it-CH"/>
              </w:rPr>
              <w:t>Scuole di musica a livello di scuola dell’obbligo</w:t>
            </w:r>
            <w:r w:rsidRPr="0023680F">
              <w:rPr>
                <w:rFonts w:cs="Arial"/>
                <w:color w:val="000000"/>
                <w:sz w:val="20"/>
                <w:lang w:val="it-CH" w:eastAsia="de-CH"/>
              </w:rPr>
              <w:t>.</w:t>
            </w:r>
          </w:p>
        </w:tc>
      </w:tr>
      <w:tr w:rsidR="0023680F" w:rsidRPr="0023680F" w14:paraId="10C68EE6" w14:textId="77777777" w:rsidTr="00017C43">
        <w:tc>
          <w:tcPr>
            <w:tcW w:w="637" w:type="dxa"/>
            <w:tcBorders>
              <w:left w:val="single" w:sz="12" w:space="0" w:color="auto"/>
            </w:tcBorders>
          </w:tcPr>
          <w:p w14:paraId="4A6C15B4"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Pr>
          <w:p w14:paraId="2F897ECC"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48D21ADF" w14:textId="77777777" w:rsidR="0023680F" w:rsidRPr="0023680F" w:rsidRDefault="0023680F" w:rsidP="0023680F">
            <w:pPr>
              <w:spacing w:line="240" w:lineRule="auto"/>
              <w:ind w:left="227" w:hanging="227"/>
              <w:jc w:val="center"/>
              <w:rPr>
                <w:rFonts w:cs="Arial"/>
                <w:color w:val="000000"/>
                <w:sz w:val="20"/>
                <w:highlight w:val="green"/>
                <w:lang w:val="it-CH" w:eastAsia="de-CH"/>
              </w:rPr>
            </w:pPr>
            <w:r w:rsidRPr="0023680F">
              <w:rPr>
                <w:rFonts w:cs="Arial"/>
                <w:color w:val="000000"/>
                <w:sz w:val="20"/>
                <w:highlight w:val="green"/>
                <w:lang w:val="it-CH" w:eastAsia="de-CH"/>
              </w:rPr>
              <w:t>217</w:t>
            </w:r>
          </w:p>
        </w:tc>
        <w:tc>
          <w:tcPr>
            <w:tcW w:w="2268" w:type="dxa"/>
            <w:tcBorders>
              <w:top w:val="single" w:sz="6" w:space="0" w:color="auto"/>
              <w:bottom w:val="single" w:sz="6" w:space="0" w:color="auto"/>
            </w:tcBorders>
          </w:tcPr>
          <w:p w14:paraId="3F5DB0C8" w14:textId="77777777" w:rsidR="0023680F" w:rsidRPr="0023680F" w:rsidRDefault="0023680F" w:rsidP="0023680F">
            <w:pPr>
              <w:spacing w:line="240" w:lineRule="auto"/>
              <w:ind w:left="227" w:hanging="227"/>
              <w:jc w:val="left"/>
              <w:rPr>
                <w:rFonts w:cs="Arial"/>
                <w:sz w:val="20"/>
                <w:highlight w:val="green"/>
                <w:lang w:val="it-CH"/>
              </w:rPr>
            </w:pPr>
            <w:r w:rsidRPr="0023680F">
              <w:rPr>
                <w:rFonts w:cs="Arial"/>
                <w:bCs/>
                <w:sz w:val="20"/>
                <w:highlight w:val="green"/>
                <w:lang w:val="it-CH"/>
              </w:rPr>
              <w:t>Edifici scolastici</w:t>
            </w:r>
          </w:p>
        </w:tc>
        <w:tc>
          <w:tcPr>
            <w:tcW w:w="5500" w:type="dxa"/>
            <w:tcBorders>
              <w:top w:val="single" w:sz="6" w:space="0" w:color="auto"/>
              <w:bottom w:val="single" w:sz="6" w:space="0" w:color="auto"/>
              <w:right w:val="single" w:sz="12" w:space="0" w:color="auto"/>
            </w:tcBorders>
            <w:vAlign w:val="center"/>
          </w:tcPr>
          <w:p w14:paraId="0853C559"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23680F">
              <w:rPr>
                <w:rFonts w:cs="Arial"/>
                <w:sz w:val="20"/>
                <w:highlight w:val="green"/>
                <w:lang w:val="it-CH"/>
              </w:rPr>
              <w:t>Gestione, costruzione, esercizio e manutenzione di edifici scolastici</w:t>
            </w:r>
            <w:r w:rsidRPr="0023680F">
              <w:rPr>
                <w:rFonts w:cs="Arial"/>
                <w:color w:val="000000"/>
                <w:sz w:val="20"/>
                <w:highlight w:val="green"/>
                <w:lang w:val="it-CH" w:eastAsia="de-CH"/>
              </w:rPr>
              <w:t>.</w:t>
            </w:r>
          </w:p>
        </w:tc>
      </w:tr>
      <w:tr w:rsidR="0023680F" w:rsidRPr="0023680F" w14:paraId="5EA3D429" w14:textId="77777777" w:rsidTr="00017C43">
        <w:tc>
          <w:tcPr>
            <w:tcW w:w="637" w:type="dxa"/>
            <w:tcBorders>
              <w:left w:val="single" w:sz="12" w:space="0" w:color="auto"/>
            </w:tcBorders>
          </w:tcPr>
          <w:p w14:paraId="2C64BD6F"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Pr>
          <w:p w14:paraId="2FC427C9"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13372968"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218</w:t>
            </w:r>
          </w:p>
        </w:tc>
        <w:tc>
          <w:tcPr>
            <w:tcW w:w="2268" w:type="dxa"/>
            <w:tcBorders>
              <w:top w:val="single" w:sz="6" w:space="0" w:color="auto"/>
              <w:bottom w:val="single" w:sz="6" w:space="0" w:color="auto"/>
            </w:tcBorders>
          </w:tcPr>
          <w:p w14:paraId="463C3706" w14:textId="77777777" w:rsidR="0023680F" w:rsidRPr="0023680F" w:rsidRDefault="0023680F" w:rsidP="0023680F">
            <w:pPr>
              <w:spacing w:line="240" w:lineRule="auto"/>
              <w:ind w:left="227" w:hanging="227"/>
              <w:jc w:val="left"/>
              <w:rPr>
                <w:rFonts w:cs="Arial"/>
                <w:sz w:val="20"/>
                <w:lang w:val="it-CH"/>
              </w:rPr>
            </w:pPr>
            <w:r w:rsidRPr="0023680F">
              <w:rPr>
                <w:rFonts w:cs="Arial"/>
                <w:bCs/>
                <w:sz w:val="20"/>
                <w:lang w:val="it-CH"/>
              </w:rPr>
              <w:t>Custodia diurna</w:t>
            </w:r>
          </w:p>
        </w:tc>
        <w:tc>
          <w:tcPr>
            <w:tcW w:w="5500" w:type="dxa"/>
            <w:tcBorders>
              <w:top w:val="single" w:sz="6" w:space="0" w:color="auto"/>
              <w:bottom w:val="single" w:sz="6" w:space="0" w:color="auto"/>
              <w:right w:val="single" w:sz="12" w:space="0" w:color="auto"/>
            </w:tcBorders>
            <w:vAlign w:val="center"/>
          </w:tcPr>
          <w:p w14:paraId="0F17BC85"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 xml:space="preserve">Custodia diurna extrafamiliare (compreso vitto) di bambini e adolescenti senza i Centri psico-educativi (CPS). </w:t>
            </w:r>
          </w:p>
          <w:p w14:paraId="1CA7FDE7"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highlight w:val="green"/>
                <w:lang w:val="it-CH"/>
              </w:rPr>
              <w:t>Servizio di pasti alla scuola</w:t>
            </w:r>
          </w:p>
          <w:p w14:paraId="73C45A9C"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Non comprende:</w:t>
            </w:r>
          </w:p>
          <w:p w14:paraId="4ED50EC1"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Doposcuola e asili nido (</w:t>
            </w:r>
            <w:r w:rsidRPr="0023680F">
              <w:rPr>
                <w:rFonts w:cs="Arial"/>
                <w:sz w:val="20"/>
                <w:highlight w:val="green"/>
                <w:lang w:val="it-CH"/>
              </w:rPr>
              <w:t>545</w:t>
            </w:r>
            <w:r w:rsidRPr="0023680F">
              <w:rPr>
                <w:rFonts w:cs="Arial"/>
                <w:sz w:val="20"/>
                <w:lang w:val="it-CH"/>
              </w:rPr>
              <w:t>).</w:t>
            </w:r>
          </w:p>
        </w:tc>
      </w:tr>
      <w:tr w:rsidR="0023680F" w:rsidRPr="0023680F" w14:paraId="3DE90429" w14:textId="77777777" w:rsidTr="00017C43">
        <w:tc>
          <w:tcPr>
            <w:tcW w:w="637" w:type="dxa"/>
            <w:tcBorders>
              <w:left w:val="single" w:sz="12" w:space="0" w:color="auto"/>
            </w:tcBorders>
          </w:tcPr>
          <w:p w14:paraId="4E0EFEC3"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bottom w:val="single" w:sz="6" w:space="0" w:color="auto"/>
            </w:tcBorders>
          </w:tcPr>
          <w:p w14:paraId="30505ED3"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16529248"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219</w:t>
            </w:r>
          </w:p>
        </w:tc>
        <w:tc>
          <w:tcPr>
            <w:tcW w:w="2268" w:type="dxa"/>
            <w:tcBorders>
              <w:top w:val="single" w:sz="6" w:space="0" w:color="auto"/>
              <w:bottom w:val="single" w:sz="6" w:space="0" w:color="auto"/>
            </w:tcBorders>
          </w:tcPr>
          <w:p w14:paraId="78C28E86" w14:textId="77777777" w:rsidR="0023680F" w:rsidRPr="0023680F" w:rsidRDefault="0023680F" w:rsidP="0023680F">
            <w:pPr>
              <w:spacing w:line="240" w:lineRule="auto"/>
              <w:jc w:val="left"/>
              <w:rPr>
                <w:rFonts w:cs="Arial"/>
                <w:sz w:val="20"/>
                <w:lang w:val="it-CH"/>
              </w:rPr>
            </w:pPr>
            <w:r w:rsidRPr="0023680F">
              <w:rPr>
                <w:rFonts w:cs="Arial"/>
                <w:bCs/>
                <w:sz w:val="20"/>
                <w:lang w:val="it-CH"/>
              </w:rPr>
              <w:t>Scuola dell’obbligo, n. m. a.</w:t>
            </w:r>
          </w:p>
        </w:tc>
        <w:tc>
          <w:tcPr>
            <w:tcW w:w="5500" w:type="dxa"/>
            <w:tcBorders>
              <w:top w:val="single" w:sz="6" w:space="0" w:color="auto"/>
              <w:bottom w:val="single" w:sz="6" w:space="0" w:color="auto"/>
              <w:right w:val="single" w:sz="12" w:space="0" w:color="auto"/>
            </w:tcBorders>
            <w:vAlign w:val="center"/>
          </w:tcPr>
          <w:p w14:paraId="5AE297A0"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 xml:space="preserve">Compiti nel settore della scuola dell’obbligo (21), che non possono essere attribuiti a una funzione specifica; </w:t>
            </w:r>
          </w:p>
          <w:p w14:paraId="41DFB329"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Gestione della scuola dell’obbligo.</w:t>
            </w:r>
          </w:p>
        </w:tc>
      </w:tr>
      <w:tr w:rsidR="0023680F" w:rsidRPr="0023680F" w14:paraId="3E35945D" w14:textId="77777777" w:rsidTr="00017C43">
        <w:tc>
          <w:tcPr>
            <w:tcW w:w="637" w:type="dxa"/>
            <w:tcBorders>
              <w:left w:val="single" w:sz="12" w:space="0" w:color="auto"/>
            </w:tcBorders>
          </w:tcPr>
          <w:p w14:paraId="2F5171B0"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top w:val="single" w:sz="6" w:space="0" w:color="auto"/>
            </w:tcBorders>
            <w:shd w:val="clear" w:color="auto" w:fill="D9D9D9"/>
          </w:tcPr>
          <w:p w14:paraId="628329C7"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22</w:t>
            </w:r>
          </w:p>
        </w:tc>
        <w:tc>
          <w:tcPr>
            <w:tcW w:w="627" w:type="dxa"/>
            <w:tcBorders>
              <w:top w:val="single" w:sz="6" w:space="0" w:color="auto"/>
              <w:bottom w:val="single" w:sz="6" w:space="0" w:color="auto"/>
            </w:tcBorders>
            <w:shd w:val="clear" w:color="auto" w:fill="D9D9D9"/>
          </w:tcPr>
          <w:p w14:paraId="5CE6A403"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2268" w:type="dxa"/>
            <w:tcBorders>
              <w:top w:val="single" w:sz="6" w:space="0" w:color="auto"/>
              <w:bottom w:val="single" w:sz="6" w:space="0" w:color="auto"/>
            </w:tcBorders>
            <w:shd w:val="clear" w:color="auto" w:fill="D9D9D9"/>
          </w:tcPr>
          <w:p w14:paraId="172EF670"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Scuole speciali</w:t>
            </w:r>
          </w:p>
        </w:tc>
        <w:tc>
          <w:tcPr>
            <w:tcW w:w="5500" w:type="dxa"/>
            <w:tcBorders>
              <w:top w:val="single" w:sz="6" w:space="0" w:color="auto"/>
              <w:bottom w:val="single" w:sz="6" w:space="0" w:color="auto"/>
              <w:right w:val="single" w:sz="12" w:space="0" w:color="auto"/>
            </w:tcBorders>
            <w:shd w:val="clear" w:color="auto" w:fill="D9D9D9"/>
            <w:vAlign w:val="center"/>
          </w:tcPr>
          <w:p w14:paraId="7FB0D703" w14:textId="77777777" w:rsidR="0023680F" w:rsidRPr="0023680F" w:rsidRDefault="0023680F" w:rsidP="0023680F">
            <w:pPr>
              <w:spacing w:line="240" w:lineRule="auto"/>
              <w:ind w:left="360" w:hanging="360"/>
              <w:jc w:val="left"/>
              <w:rPr>
                <w:rFonts w:cs="Arial"/>
                <w:color w:val="000000"/>
                <w:sz w:val="20"/>
                <w:lang w:val="it-CH" w:eastAsia="de-CH"/>
              </w:rPr>
            </w:pPr>
          </w:p>
        </w:tc>
      </w:tr>
      <w:tr w:rsidR="0023680F" w:rsidRPr="0023680F" w14:paraId="1852DD97" w14:textId="77777777" w:rsidTr="00017C43">
        <w:tc>
          <w:tcPr>
            <w:tcW w:w="637" w:type="dxa"/>
            <w:tcBorders>
              <w:left w:val="single" w:sz="12" w:space="0" w:color="auto"/>
            </w:tcBorders>
          </w:tcPr>
          <w:p w14:paraId="28897A72"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bottom w:val="single" w:sz="6" w:space="0" w:color="auto"/>
            </w:tcBorders>
          </w:tcPr>
          <w:p w14:paraId="3D2B25E8"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3B59FB7D"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220</w:t>
            </w:r>
          </w:p>
        </w:tc>
        <w:tc>
          <w:tcPr>
            <w:tcW w:w="2268" w:type="dxa"/>
            <w:tcBorders>
              <w:top w:val="single" w:sz="6" w:space="0" w:color="auto"/>
              <w:bottom w:val="single" w:sz="6" w:space="0" w:color="auto"/>
            </w:tcBorders>
          </w:tcPr>
          <w:p w14:paraId="0611CBD2"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Scuole speciali</w:t>
            </w:r>
          </w:p>
        </w:tc>
        <w:tc>
          <w:tcPr>
            <w:tcW w:w="5500" w:type="dxa"/>
            <w:tcBorders>
              <w:top w:val="single" w:sz="6" w:space="0" w:color="auto"/>
              <w:bottom w:val="single" w:sz="6" w:space="0" w:color="auto"/>
              <w:right w:val="single" w:sz="12" w:space="0" w:color="auto"/>
            </w:tcBorders>
            <w:vAlign w:val="center"/>
          </w:tcPr>
          <w:p w14:paraId="73C4EFDB"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Scuole di pedagogia curativa, scuole speciali per i bambini disabili secondo le leggi cantonali in materia scolastica e di formazione nonché altre leggi (legge su prestazioni assistenziali, legge sui disabili ecc.);</w:t>
            </w:r>
          </w:p>
          <w:p w14:paraId="6532AA14"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 xml:space="preserve">Prestazioni negli ambiti educazione precoce di natura pedagogico-terapeutica, misure pedagogico-terapeutiche (compreso vitto e alloggio) nonché trasporti. </w:t>
            </w:r>
          </w:p>
          <w:p w14:paraId="63B3B57A"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Non comprende:</w:t>
            </w:r>
          </w:p>
          <w:p w14:paraId="0045FEF6"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Insegnamento delle lingue nazionali per gli alloglotti, lezioni di ricupero e di logopedia, aiuto ai compiti, classi ridotte e classi pratiche (21).</w:t>
            </w:r>
          </w:p>
        </w:tc>
      </w:tr>
      <w:tr w:rsidR="0023680F" w:rsidRPr="0023680F" w14:paraId="35C9764C" w14:textId="77777777" w:rsidTr="00017C43">
        <w:tc>
          <w:tcPr>
            <w:tcW w:w="637" w:type="dxa"/>
            <w:tcBorders>
              <w:left w:val="single" w:sz="12" w:space="0" w:color="auto"/>
            </w:tcBorders>
          </w:tcPr>
          <w:p w14:paraId="3E0BA281"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top w:val="single" w:sz="6" w:space="0" w:color="auto"/>
            </w:tcBorders>
            <w:shd w:val="clear" w:color="auto" w:fill="D9D9D9"/>
          </w:tcPr>
          <w:p w14:paraId="5F65FCFE"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23</w:t>
            </w:r>
          </w:p>
        </w:tc>
        <w:tc>
          <w:tcPr>
            <w:tcW w:w="627" w:type="dxa"/>
            <w:tcBorders>
              <w:top w:val="single" w:sz="6" w:space="0" w:color="auto"/>
              <w:bottom w:val="single" w:sz="6" w:space="0" w:color="auto"/>
            </w:tcBorders>
            <w:shd w:val="clear" w:color="auto" w:fill="D9D9D9"/>
          </w:tcPr>
          <w:p w14:paraId="66A78F49"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2268" w:type="dxa"/>
            <w:tcBorders>
              <w:top w:val="single" w:sz="6" w:space="0" w:color="auto"/>
              <w:bottom w:val="single" w:sz="6" w:space="0" w:color="auto"/>
            </w:tcBorders>
            <w:shd w:val="clear" w:color="auto" w:fill="D9D9D9"/>
          </w:tcPr>
          <w:p w14:paraId="4530DCC1" w14:textId="77777777" w:rsidR="0023680F" w:rsidRPr="0023680F" w:rsidRDefault="0023680F" w:rsidP="0023680F">
            <w:pPr>
              <w:spacing w:line="240" w:lineRule="auto"/>
              <w:jc w:val="left"/>
              <w:rPr>
                <w:rFonts w:cs="Arial"/>
                <w:sz w:val="20"/>
                <w:lang w:val="it-CH"/>
              </w:rPr>
            </w:pPr>
            <w:r w:rsidRPr="0023680F">
              <w:rPr>
                <w:rFonts w:cs="Arial"/>
                <w:sz w:val="20"/>
                <w:lang w:val="it-CH"/>
              </w:rPr>
              <w:t>Formazione professionale di base</w:t>
            </w:r>
          </w:p>
        </w:tc>
        <w:tc>
          <w:tcPr>
            <w:tcW w:w="5500" w:type="dxa"/>
            <w:tcBorders>
              <w:top w:val="single" w:sz="6" w:space="0" w:color="auto"/>
              <w:bottom w:val="single" w:sz="6" w:space="0" w:color="auto"/>
              <w:right w:val="single" w:sz="12" w:space="0" w:color="auto"/>
            </w:tcBorders>
            <w:shd w:val="clear" w:color="auto" w:fill="D9D9D9"/>
            <w:vAlign w:val="center"/>
          </w:tcPr>
          <w:p w14:paraId="7E91ADE7" w14:textId="77777777" w:rsidR="0023680F" w:rsidRPr="0023680F" w:rsidRDefault="0023680F" w:rsidP="0023680F">
            <w:pPr>
              <w:spacing w:line="240" w:lineRule="auto"/>
              <w:ind w:left="360" w:hanging="360"/>
              <w:jc w:val="left"/>
              <w:rPr>
                <w:rFonts w:cs="Arial"/>
                <w:color w:val="000000"/>
                <w:sz w:val="20"/>
                <w:lang w:val="it-CH" w:eastAsia="de-CH"/>
              </w:rPr>
            </w:pPr>
          </w:p>
        </w:tc>
      </w:tr>
      <w:tr w:rsidR="0023680F" w:rsidRPr="0023680F" w14:paraId="5D09F725" w14:textId="77777777" w:rsidTr="00017C43">
        <w:tc>
          <w:tcPr>
            <w:tcW w:w="637" w:type="dxa"/>
            <w:tcBorders>
              <w:left w:val="single" w:sz="12" w:space="0" w:color="auto"/>
            </w:tcBorders>
          </w:tcPr>
          <w:p w14:paraId="0CCC135C"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bottom w:val="single" w:sz="6" w:space="0" w:color="auto"/>
            </w:tcBorders>
          </w:tcPr>
          <w:p w14:paraId="0C0F6A6B"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467254FA"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230</w:t>
            </w:r>
          </w:p>
        </w:tc>
        <w:tc>
          <w:tcPr>
            <w:tcW w:w="2268" w:type="dxa"/>
            <w:tcBorders>
              <w:top w:val="single" w:sz="6" w:space="0" w:color="auto"/>
              <w:bottom w:val="single" w:sz="6" w:space="0" w:color="auto"/>
            </w:tcBorders>
          </w:tcPr>
          <w:p w14:paraId="2B32C6F3" w14:textId="77777777" w:rsidR="0023680F" w:rsidRPr="0023680F" w:rsidRDefault="0023680F" w:rsidP="0023680F">
            <w:pPr>
              <w:spacing w:line="240" w:lineRule="auto"/>
              <w:jc w:val="left"/>
              <w:rPr>
                <w:rFonts w:cs="Arial"/>
                <w:sz w:val="20"/>
                <w:lang w:val="it-CH"/>
              </w:rPr>
            </w:pPr>
            <w:r w:rsidRPr="0023680F">
              <w:rPr>
                <w:rFonts w:cs="Arial"/>
                <w:sz w:val="20"/>
                <w:lang w:val="it-CH"/>
              </w:rPr>
              <w:t>Formazione professionale di base</w:t>
            </w:r>
          </w:p>
        </w:tc>
        <w:tc>
          <w:tcPr>
            <w:tcW w:w="5500" w:type="dxa"/>
            <w:tcBorders>
              <w:top w:val="single" w:sz="6" w:space="0" w:color="auto"/>
              <w:bottom w:val="single" w:sz="6" w:space="0" w:color="auto"/>
              <w:right w:val="single" w:sz="12" w:space="0" w:color="auto"/>
            </w:tcBorders>
            <w:vAlign w:val="center"/>
          </w:tcPr>
          <w:p w14:paraId="560720BB"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Offerta di prestazioni di servizi per l’insegnamento al livello secondario superiore rispettivamente ai livelli di formazione 3 e 4 secondo la ISCED-97;</w:t>
            </w:r>
          </w:p>
          <w:p w14:paraId="6A7F9892"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La formazione professionale di base del livello secondario II può essere assolta in forma di tirocinio (sistema duale: scuola e azienda) o frequentando una scuola a tempo pieno;</w:t>
            </w:r>
          </w:p>
          <w:p w14:paraId="3C0D15CC"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Maturità professionale.</w:t>
            </w:r>
          </w:p>
        </w:tc>
      </w:tr>
      <w:tr w:rsidR="0023680F" w:rsidRPr="0023680F" w14:paraId="61FC4F1A" w14:textId="77777777" w:rsidTr="00017C43">
        <w:tc>
          <w:tcPr>
            <w:tcW w:w="637" w:type="dxa"/>
            <w:tcBorders>
              <w:left w:val="single" w:sz="12" w:space="0" w:color="auto"/>
            </w:tcBorders>
          </w:tcPr>
          <w:p w14:paraId="625B1D95"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top w:val="single" w:sz="6" w:space="0" w:color="auto"/>
            </w:tcBorders>
            <w:shd w:val="clear" w:color="auto" w:fill="D9D9D9"/>
          </w:tcPr>
          <w:p w14:paraId="5C8AC07B"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25</w:t>
            </w:r>
          </w:p>
        </w:tc>
        <w:tc>
          <w:tcPr>
            <w:tcW w:w="627" w:type="dxa"/>
            <w:tcBorders>
              <w:top w:val="single" w:sz="6" w:space="0" w:color="auto"/>
              <w:bottom w:val="single" w:sz="6" w:space="0" w:color="auto"/>
            </w:tcBorders>
            <w:shd w:val="clear" w:color="auto" w:fill="D9D9D9"/>
          </w:tcPr>
          <w:p w14:paraId="52072957"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2268" w:type="dxa"/>
            <w:tcBorders>
              <w:top w:val="single" w:sz="6" w:space="0" w:color="auto"/>
              <w:bottom w:val="single" w:sz="6" w:space="0" w:color="auto"/>
            </w:tcBorders>
            <w:shd w:val="clear" w:color="auto" w:fill="D9D9D9"/>
          </w:tcPr>
          <w:p w14:paraId="77C9D5B4" w14:textId="77777777" w:rsidR="0023680F" w:rsidRPr="0023680F" w:rsidRDefault="0023680F" w:rsidP="0023680F">
            <w:pPr>
              <w:spacing w:line="240" w:lineRule="auto"/>
              <w:jc w:val="left"/>
              <w:rPr>
                <w:rFonts w:cs="Arial"/>
                <w:sz w:val="20"/>
                <w:lang w:val="it-CH"/>
              </w:rPr>
            </w:pPr>
            <w:r w:rsidRPr="0023680F">
              <w:rPr>
                <w:rFonts w:cs="Arial"/>
                <w:sz w:val="20"/>
                <w:lang w:val="it-CH"/>
              </w:rPr>
              <w:t>Scuole di formazione generale</w:t>
            </w:r>
          </w:p>
        </w:tc>
        <w:tc>
          <w:tcPr>
            <w:tcW w:w="5500" w:type="dxa"/>
            <w:tcBorders>
              <w:top w:val="single" w:sz="6" w:space="0" w:color="auto"/>
              <w:bottom w:val="single" w:sz="6" w:space="0" w:color="auto"/>
              <w:right w:val="single" w:sz="12" w:space="0" w:color="auto"/>
            </w:tcBorders>
            <w:shd w:val="clear" w:color="auto" w:fill="D9D9D9"/>
            <w:vAlign w:val="center"/>
          </w:tcPr>
          <w:p w14:paraId="15185833" w14:textId="77777777" w:rsidR="0023680F" w:rsidRPr="0023680F" w:rsidRDefault="0023680F" w:rsidP="0023680F">
            <w:pPr>
              <w:spacing w:line="240" w:lineRule="auto"/>
              <w:ind w:left="360" w:hanging="360"/>
              <w:jc w:val="left"/>
              <w:rPr>
                <w:rFonts w:cs="Arial"/>
                <w:color w:val="000000"/>
                <w:sz w:val="20"/>
                <w:lang w:val="it-CH" w:eastAsia="de-CH"/>
              </w:rPr>
            </w:pPr>
          </w:p>
        </w:tc>
      </w:tr>
      <w:tr w:rsidR="0023680F" w:rsidRPr="0023680F" w14:paraId="5AFE1C80" w14:textId="77777777" w:rsidTr="00017C43">
        <w:tc>
          <w:tcPr>
            <w:tcW w:w="637" w:type="dxa"/>
            <w:tcBorders>
              <w:left w:val="single" w:sz="12" w:space="0" w:color="auto"/>
            </w:tcBorders>
          </w:tcPr>
          <w:p w14:paraId="27738997"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Pr>
          <w:p w14:paraId="167223F9"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33DAD130"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251</w:t>
            </w:r>
          </w:p>
        </w:tc>
        <w:tc>
          <w:tcPr>
            <w:tcW w:w="2268" w:type="dxa"/>
            <w:tcBorders>
              <w:top w:val="single" w:sz="6" w:space="0" w:color="auto"/>
              <w:bottom w:val="single" w:sz="6" w:space="0" w:color="auto"/>
            </w:tcBorders>
          </w:tcPr>
          <w:p w14:paraId="6C97EE15" w14:textId="77777777" w:rsidR="0023680F" w:rsidRPr="0023680F" w:rsidRDefault="0023680F" w:rsidP="0023680F">
            <w:pPr>
              <w:spacing w:line="240" w:lineRule="auto"/>
              <w:jc w:val="left"/>
              <w:rPr>
                <w:rFonts w:cs="Arial"/>
                <w:sz w:val="20"/>
                <w:lang w:val="it-CH"/>
              </w:rPr>
            </w:pPr>
            <w:r w:rsidRPr="0023680F">
              <w:rPr>
                <w:rFonts w:cs="Arial"/>
                <w:bCs/>
                <w:sz w:val="20"/>
                <w:lang w:val="it-CH"/>
              </w:rPr>
              <w:t>Scuole di maturità liceale</w:t>
            </w:r>
          </w:p>
        </w:tc>
        <w:tc>
          <w:tcPr>
            <w:tcW w:w="5500" w:type="dxa"/>
            <w:tcBorders>
              <w:top w:val="single" w:sz="6" w:space="0" w:color="auto"/>
              <w:bottom w:val="single" w:sz="6" w:space="0" w:color="auto"/>
              <w:right w:val="single" w:sz="12" w:space="0" w:color="auto"/>
            </w:tcBorders>
            <w:vAlign w:val="center"/>
          </w:tcPr>
          <w:p w14:paraId="1B959F0E"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Offerta di prestazioni di servizi per l’insegnamento al livello secondario superiore rispettivamente al livello di formazione 3 secondo la ISCED-97;</w:t>
            </w:r>
          </w:p>
          <w:p w14:paraId="5603A6A3"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Gestione, sorveglianza, esercizio e sostegno di scuole e altri istituti che offrono prestazioni di servizi per l’insegnamento al livello secondario superiore rispettivamente al livello di formazione 3 secondo la ISCED-97;</w:t>
            </w:r>
          </w:p>
          <w:p w14:paraId="651CB126"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Borse di studio, sussidi, mutui e aiuti finanziari per il sostegno di allievi che seguono una formazione del livello secondario superiore rispettivamente del livello di formazione 3 secondo la ISCED-97.</w:t>
            </w:r>
          </w:p>
          <w:p w14:paraId="18C4FB43"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 xml:space="preserve">Prestazioni di servizi per l’insegnamento ad adulti e a giovani nel livello secondario superiore. </w:t>
            </w:r>
          </w:p>
          <w:p w14:paraId="57E807DD"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Non comprende:</w:t>
            </w:r>
          </w:p>
          <w:p w14:paraId="7B8290E8"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Maturità professionale (230).</w:t>
            </w:r>
          </w:p>
        </w:tc>
      </w:tr>
      <w:tr w:rsidR="0023680F" w:rsidRPr="0023680F" w14:paraId="712DACB2" w14:textId="77777777" w:rsidTr="00017C43">
        <w:tc>
          <w:tcPr>
            <w:tcW w:w="637" w:type="dxa"/>
            <w:tcBorders>
              <w:left w:val="single" w:sz="12" w:space="0" w:color="auto"/>
            </w:tcBorders>
          </w:tcPr>
          <w:p w14:paraId="61983D07"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bottom w:val="single" w:sz="6" w:space="0" w:color="auto"/>
            </w:tcBorders>
          </w:tcPr>
          <w:p w14:paraId="286A3047"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0CCADB81"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252</w:t>
            </w:r>
          </w:p>
        </w:tc>
        <w:tc>
          <w:tcPr>
            <w:tcW w:w="2268" w:type="dxa"/>
            <w:tcBorders>
              <w:top w:val="single" w:sz="6" w:space="0" w:color="auto"/>
              <w:bottom w:val="single" w:sz="6" w:space="0" w:color="auto"/>
            </w:tcBorders>
          </w:tcPr>
          <w:p w14:paraId="5D5390D2" w14:textId="77777777" w:rsidR="0023680F" w:rsidRPr="0023680F" w:rsidRDefault="0023680F" w:rsidP="0023680F">
            <w:pPr>
              <w:spacing w:line="240" w:lineRule="auto"/>
              <w:jc w:val="left"/>
              <w:rPr>
                <w:rFonts w:cs="Arial"/>
                <w:sz w:val="20"/>
                <w:lang w:val="it-CH"/>
              </w:rPr>
            </w:pPr>
            <w:r w:rsidRPr="0023680F">
              <w:rPr>
                <w:rFonts w:cs="Arial"/>
                <w:bCs/>
                <w:sz w:val="20"/>
                <w:lang w:val="it-CH"/>
              </w:rPr>
              <w:t>Scuole specializzate e altre scuole di formazione generale</w:t>
            </w:r>
          </w:p>
        </w:tc>
        <w:tc>
          <w:tcPr>
            <w:tcW w:w="5500" w:type="dxa"/>
            <w:tcBorders>
              <w:top w:val="single" w:sz="6" w:space="0" w:color="auto"/>
              <w:bottom w:val="single" w:sz="6" w:space="0" w:color="auto"/>
              <w:right w:val="single" w:sz="12" w:space="0" w:color="auto"/>
            </w:tcBorders>
            <w:vAlign w:val="center"/>
          </w:tcPr>
          <w:p w14:paraId="69E7A187"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Le scuole specializzate (ex scuole di diploma) offrono un ampio ciclo di formazione che prepara in modo mirato a formazioni professionali del livello terziario (formazioni presso scuole specializzate superiori e scuole universitarie superiori). Offerta di prestazioni di servizi per l’insegnamento al livello secondario superiore rispettivamente al livello di formazione 3 secondo la ISCED-97</w:t>
            </w:r>
          </w:p>
          <w:p w14:paraId="762C9EB1"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Non comprende:</w:t>
            </w:r>
          </w:p>
          <w:p w14:paraId="28D0E6A9"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Maturità professionale (230).</w:t>
            </w:r>
          </w:p>
        </w:tc>
      </w:tr>
      <w:tr w:rsidR="0023680F" w:rsidRPr="0023680F" w14:paraId="66ACDE25" w14:textId="77777777" w:rsidTr="00017C43">
        <w:tc>
          <w:tcPr>
            <w:tcW w:w="637" w:type="dxa"/>
            <w:tcBorders>
              <w:left w:val="single" w:sz="12" w:space="0" w:color="auto"/>
            </w:tcBorders>
          </w:tcPr>
          <w:p w14:paraId="00471790"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top w:val="single" w:sz="6" w:space="0" w:color="auto"/>
            </w:tcBorders>
            <w:shd w:val="clear" w:color="auto" w:fill="D9D9D9"/>
          </w:tcPr>
          <w:p w14:paraId="425F9C32"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26</w:t>
            </w:r>
          </w:p>
        </w:tc>
        <w:tc>
          <w:tcPr>
            <w:tcW w:w="627" w:type="dxa"/>
            <w:tcBorders>
              <w:top w:val="single" w:sz="6" w:space="0" w:color="auto"/>
              <w:bottom w:val="single" w:sz="6" w:space="0" w:color="auto"/>
            </w:tcBorders>
            <w:shd w:val="clear" w:color="auto" w:fill="D9D9D9"/>
          </w:tcPr>
          <w:p w14:paraId="68F7FC6F"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2268" w:type="dxa"/>
            <w:tcBorders>
              <w:top w:val="single" w:sz="6" w:space="0" w:color="auto"/>
              <w:bottom w:val="single" w:sz="6" w:space="0" w:color="auto"/>
            </w:tcBorders>
            <w:shd w:val="clear" w:color="auto" w:fill="D9D9D9"/>
          </w:tcPr>
          <w:p w14:paraId="0C9C277D" w14:textId="77777777" w:rsidR="0023680F" w:rsidRPr="0023680F" w:rsidRDefault="0023680F" w:rsidP="0023680F">
            <w:pPr>
              <w:spacing w:line="240" w:lineRule="auto"/>
              <w:jc w:val="left"/>
              <w:rPr>
                <w:rFonts w:cs="Arial"/>
                <w:sz w:val="20"/>
                <w:lang w:val="it-CH"/>
              </w:rPr>
            </w:pPr>
            <w:r w:rsidRPr="0023680F">
              <w:rPr>
                <w:rFonts w:cs="Arial"/>
                <w:sz w:val="20"/>
                <w:lang w:val="it-CH"/>
              </w:rPr>
              <w:t>Formazione professionale superiore</w:t>
            </w:r>
          </w:p>
        </w:tc>
        <w:tc>
          <w:tcPr>
            <w:tcW w:w="5500" w:type="dxa"/>
            <w:tcBorders>
              <w:top w:val="single" w:sz="6" w:space="0" w:color="auto"/>
              <w:bottom w:val="single" w:sz="6" w:space="0" w:color="auto"/>
              <w:right w:val="single" w:sz="12" w:space="0" w:color="auto"/>
            </w:tcBorders>
            <w:shd w:val="clear" w:color="auto" w:fill="D9D9D9"/>
            <w:vAlign w:val="center"/>
          </w:tcPr>
          <w:p w14:paraId="5DA38EDF" w14:textId="77777777" w:rsidR="0023680F" w:rsidRPr="0023680F" w:rsidRDefault="0023680F" w:rsidP="0023680F">
            <w:pPr>
              <w:spacing w:line="240" w:lineRule="auto"/>
              <w:ind w:left="360" w:hanging="360"/>
              <w:jc w:val="left"/>
              <w:rPr>
                <w:rFonts w:cs="Arial"/>
                <w:color w:val="000000"/>
                <w:sz w:val="20"/>
                <w:lang w:val="it-CH" w:eastAsia="de-CH"/>
              </w:rPr>
            </w:pPr>
          </w:p>
        </w:tc>
      </w:tr>
      <w:tr w:rsidR="0023680F" w:rsidRPr="0023680F" w14:paraId="11894886" w14:textId="77777777" w:rsidTr="00017C43">
        <w:tc>
          <w:tcPr>
            <w:tcW w:w="637" w:type="dxa"/>
            <w:tcBorders>
              <w:left w:val="single" w:sz="12" w:space="0" w:color="auto"/>
            </w:tcBorders>
          </w:tcPr>
          <w:p w14:paraId="10D3292E"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bottom w:val="single" w:sz="6" w:space="0" w:color="auto"/>
            </w:tcBorders>
          </w:tcPr>
          <w:p w14:paraId="0FDF873B"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0D539AC8"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260</w:t>
            </w:r>
          </w:p>
        </w:tc>
        <w:tc>
          <w:tcPr>
            <w:tcW w:w="2268" w:type="dxa"/>
            <w:tcBorders>
              <w:top w:val="single" w:sz="6" w:space="0" w:color="auto"/>
              <w:bottom w:val="single" w:sz="6" w:space="0" w:color="auto"/>
            </w:tcBorders>
          </w:tcPr>
          <w:p w14:paraId="5B65B4E9" w14:textId="77777777" w:rsidR="0023680F" w:rsidRPr="0023680F" w:rsidRDefault="0023680F" w:rsidP="0023680F">
            <w:pPr>
              <w:spacing w:line="240" w:lineRule="auto"/>
              <w:jc w:val="left"/>
              <w:rPr>
                <w:rFonts w:cs="Arial"/>
                <w:sz w:val="20"/>
                <w:lang w:val="it-CH"/>
              </w:rPr>
            </w:pPr>
            <w:r w:rsidRPr="0023680F">
              <w:rPr>
                <w:rFonts w:cs="Arial"/>
                <w:sz w:val="20"/>
                <w:lang w:val="it-CH"/>
              </w:rPr>
              <w:t>Formazione professionale superiore</w:t>
            </w:r>
          </w:p>
        </w:tc>
        <w:tc>
          <w:tcPr>
            <w:tcW w:w="5500" w:type="dxa"/>
            <w:tcBorders>
              <w:top w:val="single" w:sz="6" w:space="0" w:color="auto"/>
              <w:bottom w:val="single" w:sz="6" w:space="0" w:color="auto"/>
              <w:right w:val="single" w:sz="12" w:space="0" w:color="auto"/>
            </w:tcBorders>
            <w:vAlign w:val="center"/>
          </w:tcPr>
          <w:p w14:paraId="67DA28B5"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Offerta di prestazioni di servizi per l’insegnamento nel settore post-secondario, non terziario del livello di formazione 5B secondo la ISCED-97;</w:t>
            </w:r>
          </w:p>
          <w:p w14:paraId="37588E55"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Gestione, vigilanza, esercizio o sostegno di istituti che offrono prestazioni di servizi per l’insegnamento nel settore post-secondario, non terziario del livello di formazione 5B secondo la ISCED-97;</w:t>
            </w:r>
          </w:p>
          <w:p w14:paraId="5B591FE7"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Borse di studio, sussidi, mutui e aiuti finanziari per studenti che assolvono una formazione nel settore post secondario, non terziario del livello di formazione 5B.</w:t>
            </w:r>
          </w:p>
          <w:p w14:paraId="0529D6A2"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Prestazioni di servizi per l’insegnamento extrascolastico ad adulti e a giovani nel settore post secondario, non terziario;</w:t>
            </w:r>
          </w:p>
          <w:p w14:paraId="311BC60A"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Diploma di una scuola specializzata superiore riconosciuta o diploma professionale superiore o specializzato (attestato professionale federale, diploma federale o diploma di maestria).</w:t>
            </w:r>
          </w:p>
        </w:tc>
      </w:tr>
      <w:tr w:rsidR="0023680F" w:rsidRPr="0023680F" w14:paraId="354CD53A" w14:textId="77777777" w:rsidTr="00017C43">
        <w:tc>
          <w:tcPr>
            <w:tcW w:w="637" w:type="dxa"/>
            <w:tcBorders>
              <w:left w:val="single" w:sz="12" w:space="0" w:color="auto"/>
            </w:tcBorders>
          </w:tcPr>
          <w:p w14:paraId="5AAFFCD1"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top w:val="single" w:sz="6" w:space="0" w:color="auto"/>
            </w:tcBorders>
            <w:shd w:val="clear" w:color="auto" w:fill="D9D9D9"/>
          </w:tcPr>
          <w:p w14:paraId="2C82CA59"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27</w:t>
            </w:r>
          </w:p>
        </w:tc>
        <w:tc>
          <w:tcPr>
            <w:tcW w:w="627" w:type="dxa"/>
            <w:tcBorders>
              <w:top w:val="single" w:sz="6" w:space="0" w:color="auto"/>
              <w:bottom w:val="single" w:sz="6" w:space="0" w:color="auto"/>
            </w:tcBorders>
            <w:shd w:val="clear" w:color="auto" w:fill="D9D9D9"/>
          </w:tcPr>
          <w:p w14:paraId="30998BCE"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2268" w:type="dxa"/>
            <w:tcBorders>
              <w:top w:val="single" w:sz="6" w:space="0" w:color="auto"/>
              <w:bottom w:val="single" w:sz="6" w:space="0" w:color="auto"/>
            </w:tcBorders>
            <w:shd w:val="clear" w:color="auto" w:fill="D9D9D9"/>
          </w:tcPr>
          <w:p w14:paraId="0D951EA7"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Università</w:t>
            </w:r>
          </w:p>
        </w:tc>
        <w:tc>
          <w:tcPr>
            <w:tcW w:w="5500" w:type="dxa"/>
            <w:tcBorders>
              <w:top w:val="single" w:sz="6" w:space="0" w:color="auto"/>
              <w:bottom w:val="single" w:sz="6" w:space="0" w:color="auto"/>
              <w:right w:val="single" w:sz="12" w:space="0" w:color="auto"/>
            </w:tcBorders>
            <w:shd w:val="clear" w:color="auto" w:fill="D9D9D9"/>
            <w:vAlign w:val="center"/>
          </w:tcPr>
          <w:p w14:paraId="2CC5A4B7" w14:textId="77777777" w:rsidR="0023680F" w:rsidRPr="0023680F" w:rsidRDefault="0023680F" w:rsidP="0023680F">
            <w:pPr>
              <w:spacing w:line="240" w:lineRule="auto"/>
              <w:ind w:left="360" w:hanging="360"/>
              <w:jc w:val="left"/>
              <w:rPr>
                <w:rFonts w:cs="Arial"/>
                <w:color w:val="000000"/>
                <w:sz w:val="20"/>
                <w:lang w:val="it-CH" w:eastAsia="de-CH"/>
              </w:rPr>
            </w:pPr>
          </w:p>
        </w:tc>
      </w:tr>
      <w:tr w:rsidR="0023680F" w:rsidRPr="0023680F" w14:paraId="0EB2B6CB" w14:textId="77777777" w:rsidTr="00017C43">
        <w:tc>
          <w:tcPr>
            <w:tcW w:w="637" w:type="dxa"/>
            <w:tcBorders>
              <w:left w:val="single" w:sz="12" w:space="0" w:color="auto"/>
            </w:tcBorders>
          </w:tcPr>
          <w:p w14:paraId="5F9CD641"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Pr>
          <w:p w14:paraId="1ED460B2"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548E416A"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271</w:t>
            </w:r>
          </w:p>
        </w:tc>
        <w:tc>
          <w:tcPr>
            <w:tcW w:w="2268" w:type="dxa"/>
            <w:tcBorders>
              <w:top w:val="single" w:sz="6" w:space="0" w:color="auto"/>
              <w:bottom w:val="single" w:sz="6" w:space="0" w:color="auto"/>
            </w:tcBorders>
          </w:tcPr>
          <w:p w14:paraId="7070548C" w14:textId="77777777" w:rsidR="0023680F" w:rsidRPr="0023680F" w:rsidRDefault="0023680F" w:rsidP="0023680F">
            <w:pPr>
              <w:spacing w:line="240" w:lineRule="auto"/>
              <w:ind w:left="227" w:hanging="227"/>
              <w:jc w:val="left"/>
              <w:rPr>
                <w:rFonts w:cs="Arial"/>
                <w:sz w:val="20"/>
                <w:lang w:val="it-CH"/>
              </w:rPr>
            </w:pPr>
            <w:r w:rsidRPr="0023680F">
              <w:rPr>
                <w:rFonts w:cs="Arial"/>
                <w:bCs/>
                <w:sz w:val="20"/>
                <w:lang w:val="it-CH"/>
              </w:rPr>
              <w:t>Scuole universitarie</w:t>
            </w:r>
          </w:p>
        </w:tc>
        <w:tc>
          <w:tcPr>
            <w:tcW w:w="5500" w:type="dxa"/>
            <w:tcBorders>
              <w:top w:val="single" w:sz="6" w:space="0" w:color="auto"/>
              <w:bottom w:val="single" w:sz="6" w:space="0" w:color="auto"/>
              <w:right w:val="single" w:sz="12" w:space="0" w:color="auto"/>
            </w:tcBorders>
            <w:vAlign w:val="center"/>
          </w:tcPr>
          <w:p w14:paraId="20688548"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Offerta di prestazioni di servizi per l’insegnamento al livello terziario rispettivamente al livello di formazione 5A/6 secondo la ISCED-97;</w:t>
            </w:r>
          </w:p>
          <w:p w14:paraId="64CDEFE6"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Gestione, vigilanza, esercizio o sostegno di università e altri istituti che offrono prestazioni di servizi per l’insegnamento al livello terziario rispettivamente al livello di formazione 5A/6 secondo la ISCED-97;</w:t>
            </w:r>
          </w:p>
          <w:p w14:paraId="4B79351A"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Borse di studio, sussidi, mutui e aiuti finanziari per studenti che frequentano una formazione a livello terziario rispettivamente a livello di formazione 5A/6 secondo la ISCED-97;</w:t>
            </w:r>
          </w:p>
          <w:p w14:paraId="03F70B87"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10 università cantonali (ZH, BE, FR, BS, SG, TI, VD, NE, GE, LU);</w:t>
            </w:r>
          </w:p>
          <w:p w14:paraId="3781EECB"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Politecnici federali.</w:t>
            </w:r>
          </w:p>
        </w:tc>
      </w:tr>
      <w:tr w:rsidR="0023680F" w:rsidRPr="0023680F" w14:paraId="0D0C1D9C" w14:textId="77777777" w:rsidTr="00017C43">
        <w:tc>
          <w:tcPr>
            <w:tcW w:w="637" w:type="dxa"/>
            <w:tcBorders>
              <w:left w:val="single" w:sz="12" w:space="0" w:color="auto"/>
            </w:tcBorders>
          </w:tcPr>
          <w:p w14:paraId="791B4370"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Pr>
          <w:p w14:paraId="25F71AA6"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13C608A1"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272</w:t>
            </w:r>
          </w:p>
        </w:tc>
        <w:tc>
          <w:tcPr>
            <w:tcW w:w="2268" w:type="dxa"/>
            <w:tcBorders>
              <w:top w:val="single" w:sz="6" w:space="0" w:color="auto"/>
              <w:bottom w:val="single" w:sz="6" w:space="0" w:color="auto"/>
            </w:tcBorders>
          </w:tcPr>
          <w:p w14:paraId="2F45D66A" w14:textId="77777777" w:rsidR="0023680F" w:rsidRPr="0023680F" w:rsidRDefault="0023680F" w:rsidP="0023680F">
            <w:pPr>
              <w:spacing w:line="240" w:lineRule="auto"/>
              <w:jc w:val="left"/>
              <w:rPr>
                <w:rFonts w:cs="Arial"/>
                <w:sz w:val="20"/>
                <w:lang w:val="it-CH"/>
              </w:rPr>
            </w:pPr>
            <w:r w:rsidRPr="0023680F">
              <w:rPr>
                <w:rFonts w:cs="Arial"/>
                <w:bCs/>
                <w:sz w:val="20"/>
                <w:lang w:val="it-CH"/>
              </w:rPr>
              <w:t>Alte scuole pedagogiche</w:t>
            </w:r>
          </w:p>
        </w:tc>
        <w:tc>
          <w:tcPr>
            <w:tcW w:w="5500" w:type="dxa"/>
            <w:tcBorders>
              <w:top w:val="single" w:sz="6" w:space="0" w:color="auto"/>
              <w:bottom w:val="single" w:sz="6" w:space="0" w:color="auto"/>
              <w:right w:val="single" w:sz="12" w:space="0" w:color="auto"/>
            </w:tcBorders>
            <w:vAlign w:val="center"/>
          </w:tcPr>
          <w:p w14:paraId="253F76C1"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Offerta di prestazioni di servizi per l’insegnamento al livello terziario rispettivamente al livello di formazione 5A secondo la ISCED-97;</w:t>
            </w:r>
          </w:p>
          <w:p w14:paraId="0EBB8037"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 xml:space="preserve">Formazione di base di insegnanti di livello prescolastico, primario e in parte anche secondario I e II impartita dalle circa 15 alte scuole pedagogiche; </w:t>
            </w:r>
          </w:p>
          <w:p w14:paraId="4A327700"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Sebbene abbiano lo statuto di scuole universitarie professionali, le alte scuole pedagogiche sottostanno al diritto cantonale.</w:t>
            </w:r>
          </w:p>
        </w:tc>
      </w:tr>
      <w:tr w:rsidR="0023680F" w:rsidRPr="0023680F" w14:paraId="3E6D4DFC" w14:textId="77777777" w:rsidTr="00017C43">
        <w:tc>
          <w:tcPr>
            <w:tcW w:w="637" w:type="dxa"/>
            <w:tcBorders>
              <w:left w:val="single" w:sz="12" w:space="0" w:color="auto"/>
            </w:tcBorders>
          </w:tcPr>
          <w:p w14:paraId="24D89EA6"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bottom w:val="single" w:sz="6" w:space="0" w:color="auto"/>
            </w:tcBorders>
          </w:tcPr>
          <w:p w14:paraId="254B09E4"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4AC74386"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273</w:t>
            </w:r>
          </w:p>
        </w:tc>
        <w:tc>
          <w:tcPr>
            <w:tcW w:w="2268" w:type="dxa"/>
            <w:tcBorders>
              <w:top w:val="single" w:sz="6" w:space="0" w:color="auto"/>
              <w:bottom w:val="single" w:sz="6" w:space="0" w:color="auto"/>
            </w:tcBorders>
          </w:tcPr>
          <w:p w14:paraId="59764165" w14:textId="77777777" w:rsidR="0023680F" w:rsidRPr="0023680F" w:rsidRDefault="0023680F" w:rsidP="0023680F">
            <w:pPr>
              <w:spacing w:line="240" w:lineRule="auto"/>
              <w:jc w:val="left"/>
              <w:rPr>
                <w:rFonts w:cs="Arial"/>
                <w:sz w:val="20"/>
                <w:lang w:val="it-CH"/>
              </w:rPr>
            </w:pPr>
            <w:r w:rsidRPr="0023680F">
              <w:rPr>
                <w:rFonts w:cs="Arial"/>
                <w:bCs/>
                <w:sz w:val="20"/>
                <w:lang w:val="it-CH"/>
              </w:rPr>
              <w:t>Scuole universitarie professionali</w:t>
            </w:r>
          </w:p>
        </w:tc>
        <w:tc>
          <w:tcPr>
            <w:tcW w:w="5500" w:type="dxa"/>
            <w:tcBorders>
              <w:top w:val="single" w:sz="6" w:space="0" w:color="auto"/>
              <w:bottom w:val="single" w:sz="6" w:space="0" w:color="auto"/>
              <w:right w:val="single" w:sz="12" w:space="0" w:color="auto"/>
            </w:tcBorders>
            <w:vAlign w:val="center"/>
          </w:tcPr>
          <w:p w14:paraId="28B7B81A"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Offerta di prestazioni di servizi per l’insegnamento al livello terziario rispettivamente al livello di formazione 5A secondo la ISCED-97;</w:t>
            </w:r>
          </w:p>
          <w:p w14:paraId="2B1E9351"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Gestione, vigilanza, esercizio e sostegno di università e altri istituti che offrono prestazioni di servizi per l’insegnamento al livello terziario rispettivamente al livello di formazione 5A secondo la ISCED-97;</w:t>
            </w:r>
          </w:p>
          <w:p w14:paraId="4F06440C"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Borse di studio, sussidi, mutui e aiuti finanziari per studenti, che frequentano una formazione di livello terziario rispettivamente di livello di formazione 5A secondo la ISCED-97.</w:t>
            </w:r>
          </w:p>
        </w:tc>
      </w:tr>
      <w:tr w:rsidR="0023680F" w:rsidRPr="0023680F" w14:paraId="7E83EA7B" w14:textId="77777777" w:rsidTr="00017C43">
        <w:tc>
          <w:tcPr>
            <w:tcW w:w="637" w:type="dxa"/>
            <w:tcBorders>
              <w:left w:val="single" w:sz="12" w:space="0" w:color="auto"/>
            </w:tcBorders>
          </w:tcPr>
          <w:p w14:paraId="02559D49"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top w:val="single" w:sz="6" w:space="0" w:color="auto"/>
            </w:tcBorders>
            <w:shd w:val="clear" w:color="auto" w:fill="D9D9D9"/>
          </w:tcPr>
          <w:p w14:paraId="297F99BE"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28</w:t>
            </w:r>
          </w:p>
        </w:tc>
        <w:tc>
          <w:tcPr>
            <w:tcW w:w="627" w:type="dxa"/>
            <w:tcBorders>
              <w:top w:val="single" w:sz="6" w:space="0" w:color="auto"/>
              <w:bottom w:val="single" w:sz="6" w:space="0" w:color="auto"/>
            </w:tcBorders>
            <w:shd w:val="clear" w:color="auto" w:fill="D9D9D9"/>
          </w:tcPr>
          <w:p w14:paraId="1F39C58D"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2268" w:type="dxa"/>
            <w:tcBorders>
              <w:top w:val="single" w:sz="6" w:space="0" w:color="auto"/>
              <w:bottom w:val="single" w:sz="6" w:space="0" w:color="auto"/>
            </w:tcBorders>
            <w:shd w:val="clear" w:color="auto" w:fill="D9D9D9"/>
          </w:tcPr>
          <w:p w14:paraId="065C6D32"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Ricerca</w:t>
            </w:r>
          </w:p>
        </w:tc>
        <w:tc>
          <w:tcPr>
            <w:tcW w:w="5500" w:type="dxa"/>
            <w:tcBorders>
              <w:top w:val="single" w:sz="6" w:space="0" w:color="auto"/>
              <w:bottom w:val="single" w:sz="6" w:space="0" w:color="auto"/>
              <w:right w:val="single" w:sz="12" w:space="0" w:color="auto"/>
            </w:tcBorders>
            <w:shd w:val="clear" w:color="auto" w:fill="D9D9D9"/>
            <w:vAlign w:val="center"/>
          </w:tcPr>
          <w:p w14:paraId="22D5C8C5" w14:textId="77777777" w:rsidR="0023680F" w:rsidRPr="0023680F" w:rsidRDefault="0023680F" w:rsidP="0023680F">
            <w:pPr>
              <w:spacing w:line="240" w:lineRule="auto"/>
              <w:ind w:left="360" w:hanging="360"/>
              <w:jc w:val="left"/>
              <w:rPr>
                <w:rFonts w:cs="Arial"/>
                <w:color w:val="000000"/>
                <w:sz w:val="20"/>
                <w:lang w:val="it-CH" w:eastAsia="de-CH"/>
              </w:rPr>
            </w:pPr>
          </w:p>
        </w:tc>
      </w:tr>
      <w:tr w:rsidR="0023680F" w:rsidRPr="0023680F" w14:paraId="533D17B3" w14:textId="77777777" w:rsidTr="00017C43">
        <w:tc>
          <w:tcPr>
            <w:tcW w:w="637" w:type="dxa"/>
            <w:tcBorders>
              <w:left w:val="single" w:sz="12" w:space="0" w:color="auto"/>
            </w:tcBorders>
          </w:tcPr>
          <w:p w14:paraId="25C76460"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Pr>
          <w:p w14:paraId="6D627BBB"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7631B25C"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281</w:t>
            </w:r>
          </w:p>
        </w:tc>
        <w:tc>
          <w:tcPr>
            <w:tcW w:w="2268" w:type="dxa"/>
            <w:tcBorders>
              <w:top w:val="single" w:sz="6" w:space="0" w:color="auto"/>
              <w:bottom w:val="single" w:sz="6" w:space="0" w:color="auto"/>
            </w:tcBorders>
          </w:tcPr>
          <w:p w14:paraId="6B947652" w14:textId="77777777" w:rsidR="0023680F" w:rsidRPr="0023680F" w:rsidRDefault="0023680F" w:rsidP="0023680F">
            <w:pPr>
              <w:spacing w:line="240" w:lineRule="auto"/>
              <w:ind w:left="227" w:hanging="227"/>
              <w:jc w:val="left"/>
              <w:rPr>
                <w:rFonts w:cs="Arial"/>
                <w:sz w:val="20"/>
                <w:lang w:val="it-CH"/>
              </w:rPr>
            </w:pPr>
            <w:r w:rsidRPr="0023680F">
              <w:rPr>
                <w:rFonts w:cs="Arial"/>
                <w:bCs/>
                <w:sz w:val="20"/>
                <w:lang w:val="it-CH"/>
              </w:rPr>
              <w:t>Ricerca fondamentale</w:t>
            </w:r>
          </w:p>
        </w:tc>
        <w:tc>
          <w:tcPr>
            <w:tcW w:w="5500" w:type="dxa"/>
            <w:tcBorders>
              <w:top w:val="single" w:sz="6" w:space="0" w:color="auto"/>
              <w:bottom w:val="single" w:sz="6" w:space="0" w:color="auto"/>
              <w:right w:val="single" w:sz="12" w:space="0" w:color="auto"/>
            </w:tcBorders>
            <w:vAlign w:val="center"/>
          </w:tcPr>
          <w:p w14:paraId="398C0E37"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 xml:space="preserve">Gestione, esercizio o sostegno sotto forma di contributi o sussidi d’investimento a istituti non statali come istituti di ricerca o università. </w:t>
            </w:r>
          </w:p>
          <w:p w14:paraId="4D0A3982"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 xml:space="preserve">Non comprende: </w:t>
            </w:r>
          </w:p>
          <w:p w14:paraId="1C4D0ECA"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Ricerca e sviluppo nei settori funzionali.</w:t>
            </w:r>
          </w:p>
        </w:tc>
      </w:tr>
      <w:tr w:rsidR="0023680F" w:rsidRPr="0023680F" w14:paraId="628A57AA" w14:textId="77777777" w:rsidTr="00017C43">
        <w:tc>
          <w:tcPr>
            <w:tcW w:w="637" w:type="dxa"/>
            <w:tcBorders>
              <w:left w:val="single" w:sz="12" w:space="0" w:color="auto"/>
            </w:tcBorders>
          </w:tcPr>
          <w:p w14:paraId="69C31055"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bottom w:val="single" w:sz="6" w:space="0" w:color="auto"/>
            </w:tcBorders>
          </w:tcPr>
          <w:p w14:paraId="7B5672B4"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3E7B5DD3"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282</w:t>
            </w:r>
          </w:p>
        </w:tc>
        <w:tc>
          <w:tcPr>
            <w:tcW w:w="2268" w:type="dxa"/>
            <w:tcBorders>
              <w:top w:val="single" w:sz="6" w:space="0" w:color="auto"/>
              <w:bottom w:val="single" w:sz="6" w:space="0" w:color="auto"/>
            </w:tcBorders>
          </w:tcPr>
          <w:p w14:paraId="1DCB3A00" w14:textId="77777777" w:rsidR="0023680F" w:rsidRPr="0023680F" w:rsidRDefault="0023680F" w:rsidP="0023680F">
            <w:pPr>
              <w:spacing w:line="240" w:lineRule="auto"/>
              <w:ind w:left="227" w:hanging="227"/>
              <w:jc w:val="left"/>
              <w:rPr>
                <w:rFonts w:cs="Arial"/>
                <w:sz w:val="20"/>
                <w:lang w:val="it-CH"/>
              </w:rPr>
            </w:pPr>
            <w:r w:rsidRPr="0023680F">
              <w:rPr>
                <w:rFonts w:cs="Arial"/>
                <w:bCs/>
                <w:sz w:val="20"/>
                <w:lang w:val="it-CH"/>
              </w:rPr>
              <w:t>R&amp;S formazione</w:t>
            </w:r>
          </w:p>
        </w:tc>
        <w:tc>
          <w:tcPr>
            <w:tcW w:w="5500" w:type="dxa"/>
            <w:tcBorders>
              <w:top w:val="single" w:sz="6" w:space="0" w:color="auto"/>
              <w:bottom w:val="single" w:sz="6" w:space="0" w:color="auto"/>
              <w:right w:val="single" w:sz="12" w:space="0" w:color="auto"/>
            </w:tcBorders>
            <w:vAlign w:val="center"/>
          </w:tcPr>
          <w:p w14:paraId="187CDD61"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 xml:space="preserve">Gestione, esercizio, o sostegno alla ricerca applicata e allo sviluppo sperimentale nel settore della formazione. </w:t>
            </w:r>
          </w:p>
          <w:p w14:paraId="0945A1BE"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Non comprende:</w:t>
            </w:r>
          </w:p>
          <w:p w14:paraId="4F5A9EC9"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Ricerca fondamentale (281).</w:t>
            </w:r>
          </w:p>
        </w:tc>
      </w:tr>
      <w:tr w:rsidR="0023680F" w:rsidRPr="0023680F" w14:paraId="2C394D1B" w14:textId="77777777" w:rsidTr="00017C43">
        <w:tc>
          <w:tcPr>
            <w:tcW w:w="637" w:type="dxa"/>
            <w:tcBorders>
              <w:left w:val="single" w:sz="12" w:space="0" w:color="auto"/>
            </w:tcBorders>
          </w:tcPr>
          <w:p w14:paraId="7051FC02"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top w:val="single" w:sz="6" w:space="0" w:color="auto"/>
            </w:tcBorders>
            <w:shd w:val="clear" w:color="auto" w:fill="D9D9D9"/>
          </w:tcPr>
          <w:p w14:paraId="143DBE1C"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29</w:t>
            </w:r>
          </w:p>
        </w:tc>
        <w:tc>
          <w:tcPr>
            <w:tcW w:w="627" w:type="dxa"/>
            <w:tcBorders>
              <w:top w:val="single" w:sz="6" w:space="0" w:color="auto"/>
              <w:bottom w:val="single" w:sz="6" w:space="0" w:color="auto"/>
            </w:tcBorders>
            <w:shd w:val="clear" w:color="auto" w:fill="D9D9D9"/>
          </w:tcPr>
          <w:p w14:paraId="1FB2E282"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2268" w:type="dxa"/>
            <w:tcBorders>
              <w:top w:val="single" w:sz="6" w:space="0" w:color="auto"/>
              <w:bottom w:val="single" w:sz="6" w:space="0" w:color="auto"/>
            </w:tcBorders>
            <w:shd w:val="clear" w:color="auto" w:fill="D9D9D9"/>
          </w:tcPr>
          <w:p w14:paraId="2CA860C1" w14:textId="77777777" w:rsidR="0023680F" w:rsidRPr="0023680F" w:rsidRDefault="0023680F" w:rsidP="0023680F">
            <w:pPr>
              <w:spacing w:line="240" w:lineRule="auto"/>
              <w:jc w:val="left"/>
              <w:rPr>
                <w:rFonts w:cs="Arial"/>
                <w:sz w:val="20"/>
                <w:lang w:val="it-CH"/>
              </w:rPr>
            </w:pPr>
            <w:r w:rsidRPr="0023680F">
              <w:rPr>
                <w:rFonts w:cs="Arial"/>
                <w:sz w:val="20"/>
                <w:lang w:val="it-CH"/>
              </w:rPr>
              <w:t>Rimanente settore della formazione</w:t>
            </w:r>
          </w:p>
        </w:tc>
        <w:tc>
          <w:tcPr>
            <w:tcW w:w="5500" w:type="dxa"/>
            <w:tcBorders>
              <w:top w:val="single" w:sz="6" w:space="0" w:color="auto"/>
              <w:bottom w:val="single" w:sz="6" w:space="0" w:color="auto"/>
              <w:right w:val="single" w:sz="12" w:space="0" w:color="auto"/>
            </w:tcBorders>
            <w:shd w:val="clear" w:color="auto" w:fill="D9D9D9"/>
            <w:vAlign w:val="center"/>
          </w:tcPr>
          <w:p w14:paraId="5294A98C" w14:textId="77777777" w:rsidR="0023680F" w:rsidRPr="0023680F" w:rsidRDefault="0023680F" w:rsidP="0023680F">
            <w:pPr>
              <w:spacing w:line="240" w:lineRule="auto"/>
              <w:ind w:left="360" w:hanging="360"/>
              <w:jc w:val="left"/>
              <w:rPr>
                <w:rFonts w:cs="Arial"/>
                <w:color w:val="000000"/>
                <w:sz w:val="20"/>
                <w:lang w:val="it-CH" w:eastAsia="de-CH"/>
              </w:rPr>
            </w:pPr>
          </w:p>
        </w:tc>
      </w:tr>
      <w:tr w:rsidR="0023680F" w:rsidRPr="0023680F" w14:paraId="3F22B522" w14:textId="77777777" w:rsidTr="00017C43">
        <w:tc>
          <w:tcPr>
            <w:tcW w:w="637" w:type="dxa"/>
            <w:tcBorders>
              <w:left w:val="single" w:sz="12" w:space="0" w:color="auto"/>
            </w:tcBorders>
          </w:tcPr>
          <w:p w14:paraId="2D4FD835"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Pr>
          <w:p w14:paraId="6B262319"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311D589D"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291</w:t>
            </w:r>
          </w:p>
        </w:tc>
        <w:tc>
          <w:tcPr>
            <w:tcW w:w="2268" w:type="dxa"/>
            <w:tcBorders>
              <w:top w:val="single" w:sz="6" w:space="0" w:color="auto"/>
              <w:bottom w:val="single" w:sz="6" w:space="0" w:color="auto"/>
            </w:tcBorders>
          </w:tcPr>
          <w:p w14:paraId="4DDD537B" w14:textId="77777777" w:rsidR="0023680F" w:rsidRPr="0023680F" w:rsidRDefault="0023680F" w:rsidP="0023680F">
            <w:pPr>
              <w:spacing w:line="240" w:lineRule="auto"/>
              <w:ind w:left="227" w:hanging="227"/>
              <w:jc w:val="left"/>
              <w:rPr>
                <w:rFonts w:cs="Arial"/>
                <w:sz w:val="20"/>
                <w:lang w:val="it-CH"/>
              </w:rPr>
            </w:pPr>
            <w:r w:rsidRPr="0023680F">
              <w:rPr>
                <w:rFonts w:cs="Arial"/>
                <w:bCs/>
                <w:sz w:val="20"/>
                <w:lang w:val="it-CH"/>
              </w:rPr>
              <w:t>Amministrazione</w:t>
            </w:r>
          </w:p>
        </w:tc>
        <w:tc>
          <w:tcPr>
            <w:tcW w:w="5500" w:type="dxa"/>
            <w:tcBorders>
              <w:top w:val="single" w:sz="6" w:space="0" w:color="auto"/>
              <w:bottom w:val="single" w:sz="6" w:space="0" w:color="auto"/>
              <w:right w:val="single" w:sz="12" w:space="0" w:color="auto"/>
            </w:tcBorders>
            <w:vAlign w:val="center"/>
          </w:tcPr>
          <w:p w14:paraId="3ED8645C"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Esercizio o sostegno alla formazione nonché coordinamento e monitoraggio di tutte le politiche scolastiche, piani, programmi e preventivi;</w:t>
            </w:r>
          </w:p>
          <w:p w14:paraId="0E8EECA0"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Gestione e prestazioni di servizi dei dipartimenti dell’educazione;</w:t>
            </w:r>
          </w:p>
          <w:p w14:paraId="1C186961"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Concessione di licenze a istituti scolastici;</w:t>
            </w:r>
          </w:p>
          <w:p w14:paraId="6F8F6B01"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Non comprende:</w:t>
            </w:r>
          </w:p>
          <w:p w14:paraId="6C08EB1D"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Gestione della scuola dell’obbligo (219);</w:t>
            </w:r>
          </w:p>
          <w:p w14:paraId="2D30AB27"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Gestione, costruzione, esercizio e manutenzione di edifici scolastici (219).</w:t>
            </w:r>
          </w:p>
        </w:tc>
      </w:tr>
      <w:tr w:rsidR="0023680F" w:rsidRPr="0023680F" w14:paraId="0683A92E" w14:textId="77777777" w:rsidTr="00017C43">
        <w:tc>
          <w:tcPr>
            <w:tcW w:w="637" w:type="dxa"/>
            <w:tcBorders>
              <w:left w:val="single" w:sz="12" w:space="0" w:color="auto"/>
              <w:bottom w:val="single" w:sz="6" w:space="0" w:color="auto"/>
            </w:tcBorders>
          </w:tcPr>
          <w:p w14:paraId="318BBB82"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bottom w:val="single" w:sz="6" w:space="0" w:color="auto"/>
            </w:tcBorders>
          </w:tcPr>
          <w:p w14:paraId="58A5421E"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56E65536"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299</w:t>
            </w:r>
          </w:p>
        </w:tc>
        <w:tc>
          <w:tcPr>
            <w:tcW w:w="2268" w:type="dxa"/>
            <w:tcBorders>
              <w:top w:val="single" w:sz="6" w:space="0" w:color="auto"/>
              <w:bottom w:val="single" w:sz="6" w:space="0" w:color="auto"/>
            </w:tcBorders>
          </w:tcPr>
          <w:p w14:paraId="5D5FCA10" w14:textId="77777777" w:rsidR="0023680F" w:rsidRPr="0023680F" w:rsidRDefault="0023680F" w:rsidP="0023680F">
            <w:pPr>
              <w:spacing w:line="240" w:lineRule="auto"/>
              <w:ind w:left="227" w:hanging="227"/>
              <w:jc w:val="left"/>
              <w:rPr>
                <w:rFonts w:cs="Arial"/>
                <w:sz w:val="20"/>
                <w:lang w:val="it-CH"/>
              </w:rPr>
            </w:pPr>
            <w:r w:rsidRPr="0023680F">
              <w:rPr>
                <w:rFonts w:cs="Arial"/>
                <w:bCs/>
                <w:sz w:val="20"/>
                <w:lang w:val="it-CH"/>
              </w:rPr>
              <w:t>Formazione, n. m. a.</w:t>
            </w:r>
          </w:p>
        </w:tc>
        <w:tc>
          <w:tcPr>
            <w:tcW w:w="5500" w:type="dxa"/>
            <w:tcBorders>
              <w:top w:val="single" w:sz="6" w:space="0" w:color="auto"/>
              <w:bottom w:val="single" w:sz="6" w:space="0" w:color="auto"/>
              <w:right w:val="single" w:sz="12" w:space="0" w:color="auto"/>
            </w:tcBorders>
            <w:vAlign w:val="center"/>
          </w:tcPr>
          <w:p w14:paraId="3ED7B2A9"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Compiti rimanenti non attribuibili a un determinato livello di formazione (formazione degli adulti, perfezionamento, orientamento professionale);</w:t>
            </w:r>
          </w:p>
          <w:p w14:paraId="73EDD7FB"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Borse di studio non attribuibili ai livelli di formazione.</w:t>
            </w:r>
          </w:p>
        </w:tc>
      </w:tr>
      <w:tr w:rsidR="0023680F" w:rsidRPr="0023680F" w14:paraId="6A7B1A8E" w14:textId="77777777" w:rsidTr="00017C43">
        <w:tc>
          <w:tcPr>
            <w:tcW w:w="637" w:type="dxa"/>
            <w:tcBorders>
              <w:top w:val="single" w:sz="6" w:space="0" w:color="auto"/>
              <w:left w:val="single" w:sz="12" w:space="0" w:color="auto"/>
            </w:tcBorders>
            <w:shd w:val="clear" w:color="auto" w:fill="BFBFBF"/>
          </w:tcPr>
          <w:p w14:paraId="03FDF9E5" w14:textId="77777777" w:rsidR="0023680F" w:rsidRPr="0023680F" w:rsidRDefault="0023680F" w:rsidP="0023680F">
            <w:pPr>
              <w:spacing w:before="60" w:after="60" w:line="240" w:lineRule="auto"/>
              <w:ind w:left="227" w:hanging="227"/>
              <w:jc w:val="center"/>
              <w:rPr>
                <w:rFonts w:cs="Arial"/>
                <w:b/>
                <w:color w:val="000000"/>
                <w:sz w:val="20"/>
                <w:lang w:val="it-CH" w:eastAsia="de-CH"/>
              </w:rPr>
            </w:pPr>
            <w:r w:rsidRPr="0023680F">
              <w:rPr>
                <w:rFonts w:cs="Arial"/>
                <w:b/>
                <w:color w:val="000000"/>
                <w:sz w:val="20"/>
                <w:lang w:val="it-CH" w:eastAsia="de-CH"/>
              </w:rPr>
              <w:t>3</w:t>
            </w:r>
          </w:p>
        </w:tc>
        <w:tc>
          <w:tcPr>
            <w:tcW w:w="649" w:type="dxa"/>
            <w:tcBorders>
              <w:top w:val="single" w:sz="6" w:space="0" w:color="auto"/>
              <w:bottom w:val="single" w:sz="6" w:space="0" w:color="auto"/>
            </w:tcBorders>
            <w:shd w:val="clear" w:color="auto" w:fill="BFBFBF"/>
          </w:tcPr>
          <w:p w14:paraId="416871CD" w14:textId="77777777" w:rsidR="0023680F" w:rsidRPr="0023680F" w:rsidRDefault="0023680F" w:rsidP="0023680F">
            <w:pPr>
              <w:spacing w:before="60" w:after="60" w:line="240" w:lineRule="auto"/>
              <w:ind w:left="227" w:hanging="227"/>
              <w:jc w:val="center"/>
              <w:rPr>
                <w:rFonts w:cs="Arial"/>
                <w:b/>
                <w:color w:val="000000"/>
                <w:sz w:val="20"/>
                <w:lang w:val="it-CH" w:eastAsia="de-CH"/>
              </w:rPr>
            </w:pPr>
          </w:p>
        </w:tc>
        <w:tc>
          <w:tcPr>
            <w:tcW w:w="627" w:type="dxa"/>
            <w:tcBorders>
              <w:top w:val="single" w:sz="6" w:space="0" w:color="auto"/>
              <w:bottom w:val="single" w:sz="6" w:space="0" w:color="auto"/>
            </w:tcBorders>
            <w:shd w:val="clear" w:color="auto" w:fill="BFBFBF"/>
          </w:tcPr>
          <w:p w14:paraId="5EE2945F" w14:textId="77777777" w:rsidR="0023680F" w:rsidRPr="0023680F" w:rsidRDefault="0023680F" w:rsidP="0023680F">
            <w:pPr>
              <w:spacing w:before="60" w:after="60" w:line="240" w:lineRule="auto"/>
              <w:ind w:left="227" w:hanging="227"/>
              <w:jc w:val="center"/>
              <w:rPr>
                <w:rFonts w:cs="Arial"/>
                <w:b/>
                <w:color w:val="000000"/>
                <w:sz w:val="20"/>
                <w:lang w:val="it-CH" w:eastAsia="de-CH"/>
              </w:rPr>
            </w:pPr>
          </w:p>
        </w:tc>
        <w:tc>
          <w:tcPr>
            <w:tcW w:w="2268" w:type="dxa"/>
            <w:tcBorders>
              <w:top w:val="single" w:sz="6" w:space="0" w:color="auto"/>
              <w:bottom w:val="single" w:sz="6" w:space="0" w:color="auto"/>
            </w:tcBorders>
            <w:shd w:val="clear" w:color="auto" w:fill="BFBFBF"/>
          </w:tcPr>
          <w:p w14:paraId="3562E49E" w14:textId="77777777" w:rsidR="0023680F" w:rsidRPr="0023680F" w:rsidRDefault="0023680F" w:rsidP="0023680F">
            <w:pPr>
              <w:spacing w:before="60" w:after="60" w:line="240" w:lineRule="auto"/>
              <w:jc w:val="left"/>
              <w:rPr>
                <w:rFonts w:cs="Arial"/>
                <w:b/>
                <w:sz w:val="20"/>
                <w:lang w:val="it-CH"/>
              </w:rPr>
            </w:pPr>
            <w:r w:rsidRPr="0023680F">
              <w:rPr>
                <w:rFonts w:cs="Arial"/>
                <w:b/>
                <w:sz w:val="20"/>
                <w:lang w:val="it-CH"/>
              </w:rPr>
              <w:t>CULTURA, SPORT E TEMPO LIBERO, CHIESA</w:t>
            </w:r>
          </w:p>
        </w:tc>
        <w:tc>
          <w:tcPr>
            <w:tcW w:w="5500" w:type="dxa"/>
            <w:tcBorders>
              <w:top w:val="single" w:sz="6" w:space="0" w:color="auto"/>
              <w:bottom w:val="single" w:sz="6" w:space="0" w:color="auto"/>
              <w:right w:val="single" w:sz="12" w:space="0" w:color="auto"/>
            </w:tcBorders>
            <w:shd w:val="clear" w:color="auto" w:fill="BFBFBF"/>
            <w:vAlign w:val="center"/>
          </w:tcPr>
          <w:p w14:paraId="2DE94EA7" w14:textId="77777777" w:rsidR="0023680F" w:rsidRPr="0023680F" w:rsidRDefault="0023680F" w:rsidP="0023680F">
            <w:pPr>
              <w:numPr>
                <w:ilvl w:val="0"/>
                <w:numId w:val="30"/>
              </w:numPr>
              <w:overflowPunct w:val="0"/>
              <w:autoSpaceDE w:val="0"/>
              <w:autoSpaceDN w:val="0"/>
              <w:adjustRightInd w:val="0"/>
              <w:spacing w:before="60" w:line="240" w:lineRule="auto"/>
              <w:ind w:left="227" w:hanging="227"/>
              <w:jc w:val="left"/>
              <w:textAlignment w:val="baseline"/>
              <w:rPr>
                <w:rFonts w:cs="Arial"/>
                <w:color w:val="000000"/>
                <w:sz w:val="20"/>
                <w:lang w:val="it-CH" w:eastAsia="de-CH"/>
              </w:rPr>
            </w:pPr>
            <w:r w:rsidRPr="0023680F">
              <w:rPr>
                <w:rFonts w:cs="Arial"/>
                <w:sz w:val="20"/>
                <w:lang w:val="it-CH"/>
              </w:rPr>
              <w:t>La seguente articolazione permette una separazione rigorosa dei settori cultura e media dai settori sport, tempo libero e chiesa nonché un avvicinamento alla classificazione adottata da Eurostat nel settore della cultura</w:t>
            </w:r>
            <w:r w:rsidRPr="0023680F">
              <w:rPr>
                <w:rFonts w:cs="Arial"/>
                <w:color w:val="000000"/>
                <w:sz w:val="20"/>
                <w:lang w:val="it-CH" w:eastAsia="de-CH"/>
              </w:rPr>
              <w:t>.</w:t>
            </w:r>
          </w:p>
        </w:tc>
      </w:tr>
      <w:tr w:rsidR="0023680F" w:rsidRPr="0023680F" w14:paraId="30B96B38" w14:textId="77777777" w:rsidTr="00017C43">
        <w:tc>
          <w:tcPr>
            <w:tcW w:w="637" w:type="dxa"/>
            <w:tcBorders>
              <w:left w:val="single" w:sz="12" w:space="0" w:color="auto"/>
            </w:tcBorders>
          </w:tcPr>
          <w:p w14:paraId="0FB6BB24"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top w:val="single" w:sz="6" w:space="0" w:color="auto"/>
            </w:tcBorders>
            <w:shd w:val="clear" w:color="auto" w:fill="D9D9D9"/>
          </w:tcPr>
          <w:p w14:paraId="703609B9"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31</w:t>
            </w:r>
          </w:p>
        </w:tc>
        <w:tc>
          <w:tcPr>
            <w:tcW w:w="627" w:type="dxa"/>
            <w:tcBorders>
              <w:top w:val="single" w:sz="6" w:space="0" w:color="auto"/>
              <w:bottom w:val="single" w:sz="6" w:space="0" w:color="auto"/>
            </w:tcBorders>
            <w:shd w:val="clear" w:color="auto" w:fill="D9D9D9"/>
          </w:tcPr>
          <w:p w14:paraId="64200081"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2268" w:type="dxa"/>
            <w:tcBorders>
              <w:top w:val="single" w:sz="6" w:space="0" w:color="auto"/>
              <w:bottom w:val="single" w:sz="6" w:space="0" w:color="auto"/>
            </w:tcBorders>
            <w:shd w:val="clear" w:color="auto" w:fill="D9D9D9"/>
          </w:tcPr>
          <w:p w14:paraId="3AC05045"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Patrimonio culturale</w:t>
            </w:r>
          </w:p>
        </w:tc>
        <w:tc>
          <w:tcPr>
            <w:tcW w:w="5500" w:type="dxa"/>
            <w:tcBorders>
              <w:top w:val="single" w:sz="6" w:space="0" w:color="auto"/>
              <w:bottom w:val="single" w:sz="6" w:space="0" w:color="auto"/>
              <w:right w:val="single" w:sz="12" w:space="0" w:color="auto"/>
            </w:tcBorders>
            <w:shd w:val="clear" w:color="auto" w:fill="D9D9D9"/>
            <w:vAlign w:val="center"/>
          </w:tcPr>
          <w:p w14:paraId="7ED4471F" w14:textId="77777777" w:rsidR="0023680F" w:rsidRPr="0023680F" w:rsidRDefault="0023680F" w:rsidP="0023680F">
            <w:pPr>
              <w:spacing w:line="240" w:lineRule="auto"/>
              <w:ind w:left="360" w:hanging="360"/>
              <w:jc w:val="left"/>
              <w:rPr>
                <w:rFonts w:cs="Arial"/>
                <w:color w:val="000000"/>
                <w:sz w:val="20"/>
                <w:lang w:val="it-CH" w:eastAsia="de-CH"/>
              </w:rPr>
            </w:pPr>
          </w:p>
        </w:tc>
      </w:tr>
      <w:tr w:rsidR="0023680F" w:rsidRPr="0023680F" w14:paraId="67EAD503" w14:textId="77777777" w:rsidTr="00017C43">
        <w:tc>
          <w:tcPr>
            <w:tcW w:w="637" w:type="dxa"/>
            <w:tcBorders>
              <w:left w:val="single" w:sz="12" w:space="0" w:color="auto"/>
            </w:tcBorders>
          </w:tcPr>
          <w:p w14:paraId="54532007"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Pr>
          <w:p w14:paraId="1400A0D6"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7726E19E"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311</w:t>
            </w:r>
          </w:p>
        </w:tc>
        <w:tc>
          <w:tcPr>
            <w:tcW w:w="2268" w:type="dxa"/>
            <w:tcBorders>
              <w:top w:val="single" w:sz="6" w:space="0" w:color="auto"/>
              <w:bottom w:val="single" w:sz="6" w:space="0" w:color="auto"/>
            </w:tcBorders>
          </w:tcPr>
          <w:p w14:paraId="29AA6D3A" w14:textId="77777777" w:rsidR="0023680F" w:rsidRPr="0023680F" w:rsidRDefault="0023680F" w:rsidP="0023680F">
            <w:pPr>
              <w:spacing w:line="240" w:lineRule="auto"/>
              <w:ind w:left="227" w:hanging="227"/>
              <w:jc w:val="left"/>
              <w:rPr>
                <w:rFonts w:cs="Arial"/>
                <w:sz w:val="20"/>
                <w:lang w:val="it-CH"/>
              </w:rPr>
            </w:pPr>
            <w:r w:rsidRPr="0023680F">
              <w:rPr>
                <w:rFonts w:cs="Arial"/>
                <w:bCs/>
                <w:sz w:val="20"/>
                <w:lang w:val="it-CH"/>
              </w:rPr>
              <w:t>Musei e arti figurative</w:t>
            </w:r>
          </w:p>
        </w:tc>
        <w:tc>
          <w:tcPr>
            <w:tcW w:w="5500" w:type="dxa"/>
            <w:tcBorders>
              <w:top w:val="single" w:sz="6" w:space="0" w:color="auto"/>
              <w:bottom w:val="single" w:sz="6" w:space="0" w:color="auto"/>
              <w:right w:val="single" w:sz="12" w:space="0" w:color="auto"/>
            </w:tcBorders>
            <w:vAlign w:val="center"/>
          </w:tcPr>
          <w:p w14:paraId="0A2D033F"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 xml:space="preserve">Gestione, esercizio, manutenzione o sostegno di diversi musei (compresi musei all’aperto), </w:t>
            </w:r>
            <w:r w:rsidRPr="0023680F">
              <w:rPr>
                <w:rFonts w:cs="Arial"/>
                <w:strike/>
                <w:sz w:val="20"/>
                <w:highlight w:val="green"/>
                <w:lang w:val="it-CH"/>
              </w:rPr>
              <w:t>archivi storici</w:t>
            </w:r>
            <w:r w:rsidRPr="0023680F">
              <w:rPr>
                <w:rFonts w:cs="Arial"/>
                <w:sz w:val="20"/>
                <w:highlight w:val="green"/>
                <w:lang w:val="it-CH"/>
              </w:rPr>
              <w:t>,</w:t>
            </w:r>
            <w:r w:rsidRPr="0023680F">
              <w:rPr>
                <w:rFonts w:cs="Arial"/>
                <w:sz w:val="20"/>
                <w:lang w:val="it-CH"/>
              </w:rPr>
              <w:t xml:space="preserve"> gallerie d’arte (sculture, quadri, fotografie), spazi espositivi ecc.;</w:t>
            </w:r>
          </w:p>
          <w:p w14:paraId="7BE22BB3"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Promozione di artisti figurativi (</w:t>
            </w:r>
            <w:r w:rsidRPr="0023680F">
              <w:rPr>
                <w:rFonts w:cs="Arial"/>
                <w:sz w:val="20"/>
                <w:highlight w:val="green"/>
                <w:lang w:val="it-CH"/>
              </w:rPr>
              <w:t>scultori, pittori, fotografi,</w:t>
            </w:r>
            <w:r w:rsidRPr="0023680F">
              <w:rPr>
                <w:rFonts w:cs="Arial"/>
                <w:sz w:val="20"/>
                <w:lang w:val="it-CH"/>
              </w:rPr>
              <w:t xml:space="preserve"> designer, </w:t>
            </w:r>
            <w:r w:rsidRPr="0023680F">
              <w:rPr>
                <w:rFonts w:cs="Arial"/>
                <w:strike/>
                <w:sz w:val="20"/>
                <w:highlight w:val="green"/>
                <w:lang w:val="it-CH"/>
              </w:rPr>
              <w:t>compositori</w:t>
            </w:r>
            <w:r w:rsidRPr="0023680F">
              <w:rPr>
                <w:rFonts w:cs="Arial"/>
                <w:strike/>
                <w:sz w:val="20"/>
                <w:lang w:val="it-CH"/>
              </w:rPr>
              <w:t xml:space="preserve"> </w:t>
            </w:r>
            <w:r w:rsidRPr="0023680F">
              <w:rPr>
                <w:rFonts w:cs="Arial"/>
                <w:sz w:val="20"/>
                <w:lang w:val="it-CH"/>
              </w:rPr>
              <w:t>e altri artisti);</w:t>
            </w:r>
          </w:p>
          <w:p w14:paraId="2EB36B7D"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 xml:space="preserve">promozione di organizzazioni culturali nel ambito degli arti figurativi (associazioni d’arte, associazioni di musei e altre) </w:t>
            </w:r>
            <w:r w:rsidRPr="0023680F">
              <w:rPr>
                <w:rFonts w:cs="Arial"/>
                <w:strike/>
                <w:sz w:val="20"/>
                <w:highlight w:val="green"/>
                <w:lang w:val="it-CH"/>
              </w:rPr>
              <w:t>impegnate nella promozione di attività artistiche.</w:t>
            </w:r>
            <w:r w:rsidRPr="0023680F">
              <w:rPr>
                <w:rFonts w:cs="Arial"/>
                <w:sz w:val="20"/>
                <w:lang w:val="it-CH"/>
              </w:rPr>
              <w:t xml:space="preserve"> </w:t>
            </w:r>
          </w:p>
          <w:p w14:paraId="342F5ED2"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Non comprende:</w:t>
            </w:r>
          </w:p>
          <w:p w14:paraId="185571E9"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trike/>
                <w:sz w:val="20"/>
                <w:highlight w:val="green"/>
                <w:lang w:val="it-CH"/>
              </w:rPr>
            </w:pPr>
            <w:r w:rsidRPr="0023680F">
              <w:rPr>
                <w:rFonts w:cs="Arial"/>
                <w:strike/>
                <w:sz w:val="20"/>
                <w:highlight w:val="green"/>
                <w:lang w:val="it-CH"/>
              </w:rPr>
              <w:t>Archiviazione (022);</w:t>
            </w:r>
          </w:p>
          <w:p w14:paraId="20FFC665" w14:textId="77777777" w:rsidR="0023680F" w:rsidRPr="0023680F" w:rsidRDefault="0023680F" w:rsidP="0023680F">
            <w:pPr>
              <w:numPr>
                <w:ilvl w:val="0"/>
                <w:numId w:val="30"/>
              </w:numPr>
              <w:overflowPunct w:val="0"/>
              <w:autoSpaceDE w:val="0"/>
              <w:autoSpaceDN w:val="0"/>
              <w:adjustRightInd w:val="0"/>
              <w:spacing w:line="240" w:lineRule="auto"/>
              <w:jc w:val="left"/>
              <w:textAlignment w:val="baseline"/>
              <w:rPr>
                <w:rFonts w:cs="Arial"/>
                <w:sz w:val="20"/>
                <w:lang w:val="it-CH"/>
              </w:rPr>
            </w:pPr>
          </w:p>
          <w:p w14:paraId="0F6AE6DD"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Manifestazioni culturali nel quadro di relazioni politiche (031);</w:t>
            </w:r>
          </w:p>
          <w:p w14:paraId="13275B6B"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Festività nazionali, regionali o locali concepite in primo luogo quali attrazioni turistiche (840).</w:t>
            </w:r>
          </w:p>
        </w:tc>
      </w:tr>
      <w:tr w:rsidR="0023680F" w:rsidRPr="0023680F" w14:paraId="24088B52" w14:textId="77777777" w:rsidTr="00017C43">
        <w:tc>
          <w:tcPr>
            <w:tcW w:w="637" w:type="dxa"/>
            <w:tcBorders>
              <w:left w:val="single" w:sz="12" w:space="0" w:color="auto"/>
            </w:tcBorders>
          </w:tcPr>
          <w:p w14:paraId="36FAB652"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bottom w:val="single" w:sz="6" w:space="0" w:color="auto"/>
            </w:tcBorders>
          </w:tcPr>
          <w:p w14:paraId="4B3146A6"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3C70267F"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312</w:t>
            </w:r>
          </w:p>
        </w:tc>
        <w:tc>
          <w:tcPr>
            <w:tcW w:w="2268" w:type="dxa"/>
            <w:tcBorders>
              <w:top w:val="single" w:sz="6" w:space="0" w:color="auto"/>
              <w:bottom w:val="single" w:sz="6" w:space="0" w:color="auto"/>
            </w:tcBorders>
          </w:tcPr>
          <w:p w14:paraId="3581A7F6" w14:textId="77777777" w:rsidR="0023680F" w:rsidRPr="0023680F" w:rsidRDefault="0023680F" w:rsidP="0023680F">
            <w:pPr>
              <w:spacing w:line="240" w:lineRule="auto"/>
              <w:jc w:val="left"/>
              <w:rPr>
                <w:rFonts w:cs="Arial"/>
                <w:sz w:val="20"/>
                <w:lang w:val="it-CH"/>
              </w:rPr>
            </w:pPr>
            <w:r w:rsidRPr="0023680F">
              <w:rPr>
                <w:rFonts w:cs="Arial"/>
                <w:bCs/>
                <w:sz w:val="20"/>
                <w:lang w:val="it-CH"/>
              </w:rPr>
              <w:t>Protezione del paesaggio e conservazione dei monumenti storici</w:t>
            </w:r>
          </w:p>
        </w:tc>
        <w:tc>
          <w:tcPr>
            <w:tcW w:w="5500" w:type="dxa"/>
            <w:tcBorders>
              <w:top w:val="single" w:sz="6" w:space="0" w:color="auto"/>
              <w:bottom w:val="single" w:sz="6" w:space="0" w:color="auto"/>
              <w:right w:val="single" w:sz="12" w:space="0" w:color="auto"/>
            </w:tcBorders>
            <w:vAlign w:val="center"/>
          </w:tcPr>
          <w:p w14:paraId="4A154954"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 xml:space="preserve">Gestione, esercizio, manutenzione o sostegno di costruzioni e siti storici, archeologici e degni di protezione. </w:t>
            </w:r>
          </w:p>
          <w:p w14:paraId="2DAB07DD"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Non comprende:</w:t>
            </w:r>
          </w:p>
          <w:p w14:paraId="155975CA"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Festività nazionali, regionali o locali concepite in primo luogo quali attrazioni turistiche (840).</w:t>
            </w:r>
          </w:p>
        </w:tc>
      </w:tr>
      <w:tr w:rsidR="0023680F" w:rsidRPr="0023680F" w14:paraId="2DB79D04" w14:textId="77777777" w:rsidTr="00017C43">
        <w:tc>
          <w:tcPr>
            <w:tcW w:w="637" w:type="dxa"/>
            <w:tcBorders>
              <w:left w:val="single" w:sz="12" w:space="0" w:color="auto"/>
            </w:tcBorders>
          </w:tcPr>
          <w:p w14:paraId="76D58075"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top w:val="single" w:sz="6" w:space="0" w:color="auto"/>
            </w:tcBorders>
            <w:shd w:val="clear" w:color="auto" w:fill="D9D9D9"/>
          </w:tcPr>
          <w:p w14:paraId="77AE0721"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32</w:t>
            </w:r>
          </w:p>
        </w:tc>
        <w:tc>
          <w:tcPr>
            <w:tcW w:w="627" w:type="dxa"/>
            <w:tcBorders>
              <w:top w:val="single" w:sz="6" w:space="0" w:color="auto"/>
              <w:bottom w:val="single" w:sz="6" w:space="0" w:color="auto"/>
            </w:tcBorders>
            <w:shd w:val="clear" w:color="auto" w:fill="D9D9D9"/>
          </w:tcPr>
          <w:p w14:paraId="6A547C4A"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2268" w:type="dxa"/>
            <w:tcBorders>
              <w:top w:val="single" w:sz="6" w:space="0" w:color="auto"/>
              <w:bottom w:val="single" w:sz="6" w:space="0" w:color="auto"/>
            </w:tcBorders>
            <w:shd w:val="clear" w:color="auto" w:fill="D9D9D9"/>
          </w:tcPr>
          <w:p w14:paraId="46311419"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Cultura, altro</w:t>
            </w:r>
          </w:p>
        </w:tc>
        <w:tc>
          <w:tcPr>
            <w:tcW w:w="5500" w:type="dxa"/>
            <w:tcBorders>
              <w:top w:val="single" w:sz="6" w:space="0" w:color="auto"/>
              <w:bottom w:val="single" w:sz="6" w:space="0" w:color="auto"/>
              <w:right w:val="single" w:sz="12" w:space="0" w:color="auto"/>
            </w:tcBorders>
            <w:shd w:val="clear" w:color="auto" w:fill="D9D9D9"/>
            <w:vAlign w:val="center"/>
          </w:tcPr>
          <w:p w14:paraId="63DCEE87" w14:textId="77777777" w:rsidR="0023680F" w:rsidRPr="0023680F" w:rsidRDefault="0023680F" w:rsidP="0023680F">
            <w:pPr>
              <w:spacing w:line="240" w:lineRule="auto"/>
              <w:ind w:left="360" w:hanging="360"/>
              <w:jc w:val="left"/>
              <w:rPr>
                <w:rFonts w:cs="Arial"/>
                <w:color w:val="000000"/>
                <w:sz w:val="20"/>
                <w:lang w:val="it-CH" w:eastAsia="de-CH"/>
              </w:rPr>
            </w:pPr>
          </w:p>
        </w:tc>
      </w:tr>
      <w:tr w:rsidR="0023680F" w:rsidRPr="0023680F" w14:paraId="338997F2" w14:textId="77777777" w:rsidTr="00017C43">
        <w:tc>
          <w:tcPr>
            <w:tcW w:w="637" w:type="dxa"/>
            <w:tcBorders>
              <w:left w:val="single" w:sz="12" w:space="0" w:color="auto"/>
            </w:tcBorders>
          </w:tcPr>
          <w:p w14:paraId="780F7279"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Pr>
          <w:p w14:paraId="03A78BDD"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tcBorders>
          </w:tcPr>
          <w:p w14:paraId="4DAD5328"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321</w:t>
            </w:r>
          </w:p>
        </w:tc>
        <w:tc>
          <w:tcPr>
            <w:tcW w:w="2268" w:type="dxa"/>
            <w:tcBorders>
              <w:top w:val="single" w:sz="6" w:space="0" w:color="auto"/>
            </w:tcBorders>
          </w:tcPr>
          <w:p w14:paraId="0D5C1660" w14:textId="307CC5CD" w:rsidR="0023680F" w:rsidRPr="0023680F" w:rsidRDefault="0023680F" w:rsidP="0023680F">
            <w:pPr>
              <w:spacing w:line="240" w:lineRule="auto"/>
              <w:ind w:left="227" w:hanging="227"/>
              <w:jc w:val="left"/>
              <w:rPr>
                <w:rFonts w:cs="Arial"/>
                <w:sz w:val="20"/>
                <w:lang w:val="it-CH"/>
              </w:rPr>
            </w:pPr>
            <w:r w:rsidRPr="0023680F">
              <w:rPr>
                <w:rFonts w:cs="Arial"/>
                <w:bCs/>
                <w:sz w:val="20"/>
                <w:lang w:val="it-CH"/>
              </w:rPr>
              <w:t>Biblioteche</w:t>
            </w:r>
            <w:r w:rsidR="00FD6980">
              <w:rPr>
                <w:rFonts w:cs="Arial"/>
                <w:bCs/>
                <w:sz w:val="20"/>
                <w:lang w:val="it-CH"/>
              </w:rPr>
              <w:t xml:space="preserve"> </w:t>
            </w:r>
            <w:r w:rsidR="00FD6980" w:rsidRPr="00FD6980">
              <w:rPr>
                <w:rFonts w:cs="Arial"/>
                <w:bCs/>
                <w:sz w:val="20"/>
                <w:highlight w:val="yellow"/>
                <w:lang w:val="it-CH"/>
              </w:rPr>
              <w:t>e letteratura</w:t>
            </w:r>
          </w:p>
        </w:tc>
        <w:tc>
          <w:tcPr>
            <w:tcW w:w="5500" w:type="dxa"/>
            <w:tcBorders>
              <w:top w:val="single" w:sz="6" w:space="0" w:color="auto"/>
              <w:right w:val="single" w:sz="12" w:space="0" w:color="auto"/>
            </w:tcBorders>
            <w:vAlign w:val="center"/>
          </w:tcPr>
          <w:p w14:paraId="20D3297C"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 xml:space="preserve">Gestione, esercizio, manutenzione o sostegno di biblioteche; </w:t>
            </w:r>
          </w:p>
          <w:p w14:paraId="5FEB2DE5"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highlight w:val="green"/>
                <w:lang w:val="it-CH"/>
              </w:rPr>
            </w:pPr>
            <w:r w:rsidRPr="0023680F">
              <w:rPr>
                <w:rFonts w:cs="Arial"/>
                <w:sz w:val="20"/>
                <w:highlight w:val="green"/>
                <w:lang w:val="it-CH"/>
              </w:rPr>
              <w:t>Gestione, esercizio, manutenzione o sostegno di archivi storici e letterari (manuscritti, croniche, carte, grafiche e altro);</w:t>
            </w:r>
          </w:p>
          <w:p w14:paraId="5C4C9EB4" w14:textId="77777777" w:rsid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highlight w:val="green"/>
                <w:lang w:val="it-CH"/>
              </w:rPr>
            </w:pPr>
            <w:r w:rsidRPr="0023680F">
              <w:rPr>
                <w:rFonts w:cs="Arial"/>
                <w:sz w:val="20"/>
                <w:lang w:val="it-CH"/>
              </w:rPr>
              <w:t xml:space="preserve">Promozione o sostegno di società di lettura </w:t>
            </w:r>
            <w:r w:rsidRPr="0023680F">
              <w:rPr>
                <w:rFonts w:cs="Arial"/>
                <w:sz w:val="20"/>
                <w:highlight w:val="green"/>
                <w:lang w:val="it-CH"/>
              </w:rPr>
              <w:t>e altre organizazzioni culturali nel ambito delle biblioteche e degli archivi.</w:t>
            </w:r>
          </w:p>
          <w:p w14:paraId="7C1206C5" w14:textId="09F1948D" w:rsidR="00D84B56" w:rsidRPr="00D84B56" w:rsidRDefault="00D84B56" w:rsidP="00AC12FF">
            <w:pPr>
              <w:numPr>
                <w:ilvl w:val="0"/>
                <w:numId w:val="30"/>
              </w:numPr>
              <w:overflowPunct w:val="0"/>
              <w:autoSpaceDE w:val="0"/>
              <w:autoSpaceDN w:val="0"/>
              <w:adjustRightInd w:val="0"/>
              <w:spacing w:line="240" w:lineRule="auto"/>
              <w:ind w:left="227" w:hanging="227"/>
              <w:jc w:val="left"/>
              <w:textAlignment w:val="baseline"/>
              <w:rPr>
                <w:rFonts w:cs="Arial"/>
                <w:sz w:val="20"/>
                <w:highlight w:val="yellow"/>
                <w:lang w:val="it-CH"/>
              </w:rPr>
            </w:pPr>
            <w:r w:rsidRPr="00D84B56">
              <w:rPr>
                <w:rFonts w:cs="Arial"/>
                <w:sz w:val="20"/>
                <w:highlight w:val="yellow"/>
                <w:lang w:val="it-CH"/>
              </w:rPr>
              <w:t>Promozione di libri e fiere del libro e festivals di letteratura, promozione di artisti e</w:t>
            </w:r>
            <w:r w:rsidR="003D308D">
              <w:rPr>
                <w:rFonts w:cs="Arial"/>
                <w:sz w:val="20"/>
                <w:highlight w:val="yellow"/>
                <w:lang w:val="it-CH"/>
              </w:rPr>
              <w:t>d</w:t>
            </w:r>
            <w:r w:rsidRPr="00D84B56">
              <w:rPr>
                <w:rFonts w:cs="Arial"/>
                <w:sz w:val="20"/>
                <w:highlight w:val="yellow"/>
                <w:lang w:val="it-CH"/>
              </w:rPr>
              <w:t xml:space="preserve"> organizzazioni nel ambito della letteratura (scrittori, traduttori letterari, librerie, editori e</w:t>
            </w:r>
            <w:r w:rsidR="003D308D">
              <w:rPr>
                <w:rFonts w:cs="Arial"/>
                <w:sz w:val="20"/>
                <w:highlight w:val="yellow"/>
                <w:lang w:val="it-CH"/>
              </w:rPr>
              <w:t>d</w:t>
            </w:r>
            <w:r w:rsidRPr="00D84B56">
              <w:rPr>
                <w:rFonts w:cs="Arial"/>
                <w:sz w:val="20"/>
                <w:highlight w:val="yellow"/>
                <w:lang w:val="it-CH"/>
              </w:rPr>
              <w:t xml:space="preserve"> altri);</w:t>
            </w:r>
          </w:p>
          <w:p w14:paraId="02714A8B" w14:textId="77777777" w:rsidR="0023680F" w:rsidRPr="0023680F" w:rsidRDefault="0023680F" w:rsidP="0023680F">
            <w:pPr>
              <w:spacing w:line="240" w:lineRule="auto"/>
              <w:ind w:left="227" w:hanging="227"/>
              <w:jc w:val="left"/>
              <w:rPr>
                <w:rFonts w:cs="Arial"/>
                <w:sz w:val="20"/>
                <w:highlight w:val="green"/>
                <w:lang w:val="it-CH"/>
              </w:rPr>
            </w:pPr>
            <w:r w:rsidRPr="0023680F">
              <w:rPr>
                <w:rFonts w:cs="Arial"/>
                <w:sz w:val="20"/>
                <w:highlight w:val="green"/>
                <w:lang w:val="it-CH"/>
              </w:rPr>
              <w:t>Non comprende:</w:t>
            </w:r>
          </w:p>
          <w:p w14:paraId="3F9CDD0A" w14:textId="77777777" w:rsidR="0023680F" w:rsidRDefault="0023680F" w:rsidP="00D84B56">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highlight w:val="green"/>
                <w:lang w:val="it-CH"/>
              </w:rPr>
              <w:t>Archivazione di documenti dell’amministrazione (022).</w:t>
            </w:r>
          </w:p>
          <w:p w14:paraId="4F45603B" w14:textId="7FD893B5" w:rsidR="00D84B56" w:rsidRPr="0023680F" w:rsidRDefault="00D84B56" w:rsidP="00D84B56">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D84B56">
              <w:rPr>
                <w:rFonts w:cs="Arial"/>
                <w:sz w:val="20"/>
                <w:highlight w:val="yellow"/>
                <w:lang w:val="it-CH"/>
              </w:rPr>
              <w:t>Traduzione semplici</w:t>
            </w:r>
          </w:p>
        </w:tc>
      </w:tr>
      <w:tr w:rsidR="0023680F" w:rsidRPr="0023680F" w14:paraId="4157E6AA" w14:textId="77777777" w:rsidTr="00017C43">
        <w:tc>
          <w:tcPr>
            <w:tcW w:w="637" w:type="dxa"/>
            <w:tcBorders>
              <w:left w:val="single" w:sz="12" w:space="0" w:color="auto"/>
            </w:tcBorders>
          </w:tcPr>
          <w:p w14:paraId="4096E798"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Pr>
          <w:p w14:paraId="783F9366"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bottom w:val="single" w:sz="6" w:space="0" w:color="auto"/>
            </w:tcBorders>
          </w:tcPr>
          <w:p w14:paraId="3A06A073"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322</w:t>
            </w:r>
          </w:p>
        </w:tc>
        <w:tc>
          <w:tcPr>
            <w:tcW w:w="2268" w:type="dxa"/>
            <w:tcBorders>
              <w:bottom w:val="single" w:sz="6" w:space="0" w:color="auto"/>
            </w:tcBorders>
          </w:tcPr>
          <w:p w14:paraId="2B4620F0" w14:textId="77777777" w:rsidR="0023680F" w:rsidRPr="0023680F" w:rsidRDefault="0023680F" w:rsidP="0023680F">
            <w:pPr>
              <w:spacing w:line="240" w:lineRule="auto"/>
              <w:ind w:left="227" w:hanging="227"/>
              <w:jc w:val="left"/>
              <w:rPr>
                <w:rFonts w:cs="Arial"/>
                <w:sz w:val="20"/>
                <w:lang w:val="it-CH"/>
              </w:rPr>
            </w:pPr>
            <w:r w:rsidRPr="0023680F">
              <w:rPr>
                <w:rFonts w:cs="Arial"/>
                <w:bCs/>
                <w:strike/>
                <w:sz w:val="20"/>
                <w:highlight w:val="green"/>
                <w:lang w:val="it-CH"/>
              </w:rPr>
              <w:t>Concerti</w:t>
            </w:r>
            <w:r w:rsidRPr="0023680F">
              <w:rPr>
                <w:rFonts w:cs="Arial"/>
                <w:bCs/>
                <w:sz w:val="20"/>
                <w:highlight w:val="green"/>
                <w:lang w:val="it-CH"/>
              </w:rPr>
              <w:t xml:space="preserve"> Musica</w:t>
            </w:r>
            <w:r w:rsidRPr="0023680F">
              <w:rPr>
                <w:rFonts w:cs="Arial"/>
                <w:bCs/>
                <w:sz w:val="20"/>
                <w:lang w:val="it-CH"/>
              </w:rPr>
              <w:t xml:space="preserve"> e teatri</w:t>
            </w:r>
          </w:p>
        </w:tc>
        <w:tc>
          <w:tcPr>
            <w:tcW w:w="5500" w:type="dxa"/>
            <w:tcBorders>
              <w:bottom w:val="single" w:sz="6" w:space="0" w:color="auto"/>
              <w:right w:val="single" w:sz="12" w:space="0" w:color="auto"/>
            </w:tcBorders>
            <w:vAlign w:val="center"/>
          </w:tcPr>
          <w:p w14:paraId="3C6A63C4"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Esercizio, manutenzione o sostegno di concerti e teatri;</w:t>
            </w:r>
          </w:p>
          <w:p w14:paraId="5882221B"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promozione di musica, danza, teatro, musical, opere, circhi;</w:t>
            </w:r>
          </w:p>
          <w:p w14:paraId="13633FBA"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highlight w:val="green"/>
                <w:lang w:val="it-CH"/>
              </w:rPr>
            </w:pPr>
            <w:r w:rsidRPr="0023680F">
              <w:rPr>
                <w:rFonts w:cs="Arial"/>
                <w:sz w:val="20"/>
                <w:highlight w:val="green"/>
                <w:lang w:val="it-CH"/>
              </w:rPr>
              <w:t>promozione di artisti nel ambito della musica e del teatro (musicisti, compositori, attori di teatro, reggisti di teatro e altri);</w:t>
            </w:r>
          </w:p>
          <w:p w14:paraId="619074D8"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highlight w:val="green"/>
                <w:lang w:val="it-CH"/>
              </w:rPr>
            </w:pPr>
            <w:r w:rsidRPr="0023680F">
              <w:rPr>
                <w:rFonts w:cs="Arial"/>
                <w:sz w:val="20"/>
                <w:highlight w:val="green"/>
                <w:lang w:val="it-CH"/>
              </w:rPr>
              <w:t>promozione di organizzazioni culturali nel ambito della musica e del teatro (orchestre, cori, associazioni musicali, associazioni teatrali e altre).</w:t>
            </w:r>
          </w:p>
          <w:p w14:paraId="7DDF7E19" w14:textId="77777777" w:rsidR="0023680F" w:rsidRPr="0023680F" w:rsidRDefault="0023680F" w:rsidP="0023680F">
            <w:pPr>
              <w:spacing w:line="240" w:lineRule="auto"/>
              <w:ind w:left="227" w:hanging="227"/>
              <w:jc w:val="left"/>
              <w:rPr>
                <w:rFonts w:cs="Arial"/>
                <w:sz w:val="20"/>
                <w:highlight w:val="green"/>
                <w:lang w:val="it-CH"/>
              </w:rPr>
            </w:pPr>
            <w:r w:rsidRPr="0023680F">
              <w:rPr>
                <w:rFonts w:cs="Arial"/>
                <w:sz w:val="20"/>
                <w:highlight w:val="green"/>
                <w:lang w:val="it-CH"/>
              </w:rPr>
              <w:t>Non comprende:</w:t>
            </w:r>
          </w:p>
          <w:p w14:paraId="01F57A0D"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highlight w:val="green"/>
                <w:lang w:val="it-CH"/>
              </w:rPr>
              <w:t>Sostegno a scuole di musica (214)</w:t>
            </w:r>
          </w:p>
        </w:tc>
      </w:tr>
      <w:tr w:rsidR="0023680F" w:rsidRPr="0023680F" w14:paraId="3A6BF0E5" w14:textId="77777777" w:rsidTr="00017C43">
        <w:tc>
          <w:tcPr>
            <w:tcW w:w="637" w:type="dxa"/>
            <w:tcBorders>
              <w:left w:val="single" w:sz="12" w:space="0" w:color="auto"/>
            </w:tcBorders>
          </w:tcPr>
          <w:p w14:paraId="6438EC76"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bottom w:val="single" w:sz="6" w:space="0" w:color="auto"/>
            </w:tcBorders>
          </w:tcPr>
          <w:p w14:paraId="76D46080"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4C871572"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329</w:t>
            </w:r>
          </w:p>
        </w:tc>
        <w:tc>
          <w:tcPr>
            <w:tcW w:w="2268" w:type="dxa"/>
            <w:tcBorders>
              <w:top w:val="single" w:sz="6" w:space="0" w:color="auto"/>
              <w:bottom w:val="single" w:sz="6" w:space="0" w:color="auto"/>
            </w:tcBorders>
          </w:tcPr>
          <w:p w14:paraId="754E957F" w14:textId="77777777" w:rsidR="0023680F" w:rsidRPr="0023680F" w:rsidRDefault="0023680F" w:rsidP="0023680F">
            <w:pPr>
              <w:spacing w:line="240" w:lineRule="auto"/>
              <w:ind w:left="227" w:hanging="227"/>
              <w:jc w:val="left"/>
              <w:rPr>
                <w:rFonts w:cs="Arial"/>
                <w:sz w:val="20"/>
                <w:lang w:val="it-CH"/>
              </w:rPr>
            </w:pPr>
            <w:r w:rsidRPr="0023680F">
              <w:rPr>
                <w:rFonts w:cs="Arial"/>
                <w:bCs/>
                <w:sz w:val="20"/>
                <w:lang w:val="it-CH"/>
              </w:rPr>
              <w:t>Cultura, n. m. a</w:t>
            </w:r>
            <w:r w:rsidRPr="0023680F">
              <w:rPr>
                <w:rFonts w:cs="Arial"/>
                <w:sz w:val="20"/>
                <w:lang w:val="it-CH"/>
              </w:rPr>
              <w:t>.</w:t>
            </w:r>
          </w:p>
        </w:tc>
        <w:tc>
          <w:tcPr>
            <w:tcW w:w="5500" w:type="dxa"/>
            <w:tcBorders>
              <w:top w:val="single" w:sz="6" w:space="0" w:color="auto"/>
              <w:bottom w:val="single" w:sz="6" w:space="0" w:color="auto"/>
              <w:right w:val="single" w:sz="12" w:space="0" w:color="auto"/>
            </w:tcBorders>
            <w:vAlign w:val="center"/>
          </w:tcPr>
          <w:p w14:paraId="62CA163B"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highlight w:val="green"/>
                <w:lang w:val="it-CH"/>
              </w:rPr>
            </w:pPr>
            <w:r w:rsidRPr="0023680F">
              <w:rPr>
                <w:rFonts w:cs="Arial"/>
                <w:sz w:val="20"/>
                <w:highlight w:val="green"/>
                <w:lang w:val="it-CH"/>
              </w:rPr>
              <w:t>Promozione generale e non specifica della cultura;</w:t>
            </w:r>
          </w:p>
          <w:p w14:paraId="7DC3C141"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highlight w:val="green"/>
                <w:lang w:val="it-CH"/>
              </w:rPr>
            </w:pPr>
            <w:r w:rsidRPr="0023680F">
              <w:rPr>
                <w:rFonts w:cs="Arial"/>
                <w:sz w:val="20"/>
                <w:highlight w:val="green"/>
                <w:lang w:val="it-CH"/>
              </w:rPr>
              <w:t>Promozione di manifestazioni e organizzazioni culturali che non rientrano nelle funzioni 311, 312, 321, 322, 331 o 332;</w:t>
            </w:r>
          </w:p>
          <w:p w14:paraId="59D9C310"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Giardini zoologici o botanici, acquari, sentieri didattici e istituzioni simili;</w:t>
            </w:r>
          </w:p>
          <w:p w14:paraId="121D1EBF" w14:textId="77777777" w:rsidR="0023680F" w:rsidRPr="00D84B56"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trike/>
                <w:sz w:val="20"/>
                <w:highlight w:val="yellow"/>
                <w:lang w:val="it-CH"/>
              </w:rPr>
            </w:pPr>
            <w:r w:rsidRPr="00D84B56">
              <w:rPr>
                <w:rFonts w:cs="Arial"/>
                <w:strike/>
                <w:sz w:val="20"/>
                <w:highlight w:val="yellow"/>
                <w:lang w:val="it-CH"/>
              </w:rPr>
              <w:t>Promozione di libri e fiere del libro et festivals di letteratura, promozione di artisti et organizzazioni nel ambito della letteratura (scrittori, traduttori letterari, librerie, editori et altri);</w:t>
            </w:r>
          </w:p>
          <w:p w14:paraId="02314860"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trike/>
                <w:sz w:val="20"/>
                <w:highlight w:val="green"/>
                <w:lang w:val="it-CH"/>
              </w:rPr>
            </w:pPr>
            <w:r w:rsidRPr="0023680F">
              <w:rPr>
                <w:rFonts w:cs="Arial"/>
                <w:strike/>
                <w:sz w:val="20"/>
                <w:highlight w:val="green"/>
                <w:lang w:val="it-CH"/>
              </w:rPr>
              <w:t>Promozione di eventi culturali che non rientrano nelle funzioni 311, 312, 321 o 322.</w:t>
            </w:r>
          </w:p>
          <w:p w14:paraId="37B24D30" w14:textId="77777777" w:rsidR="0023680F" w:rsidRPr="00D84B56" w:rsidRDefault="0023680F" w:rsidP="0023680F">
            <w:pPr>
              <w:spacing w:line="240" w:lineRule="auto"/>
              <w:ind w:left="227" w:hanging="227"/>
              <w:jc w:val="left"/>
              <w:rPr>
                <w:rFonts w:cs="Arial"/>
                <w:strike/>
                <w:sz w:val="20"/>
                <w:highlight w:val="yellow"/>
                <w:lang w:val="it-CH"/>
              </w:rPr>
            </w:pPr>
            <w:r w:rsidRPr="00D84B56">
              <w:rPr>
                <w:rFonts w:cs="Arial"/>
                <w:strike/>
                <w:sz w:val="20"/>
                <w:highlight w:val="yellow"/>
                <w:lang w:val="it-CH"/>
              </w:rPr>
              <w:t>Non comprende:</w:t>
            </w:r>
          </w:p>
          <w:p w14:paraId="4E47FAC3" w14:textId="77777777" w:rsidR="0023680F" w:rsidRPr="00D84B56"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trike/>
                <w:sz w:val="20"/>
                <w:lang w:val="it-CH"/>
              </w:rPr>
            </w:pPr>
            <w:r w:rsidRPr="00D84B56">
              <w:rPr>
                <w:rFonts w:cs="Arial"/>
                <w:strike/>
                <w:sz w:val="20"/>
                <w:highlight w:val="yellow"/>
                <w:lang w:val="it-CH"/>
              </w:rPr>
              <w:t>Traduzioni semplici</w:t>
            </w:r>
          </w:p>
        </w:tc>
      </w:tr>
      <w:tr w:rsidR="0023680F" w:rsidRPr="0023680F" w14:paraId="5EC62D6A" w14:textId="77777777" w:rsidTr="00017C43">
        <w:tc>
          <w:tcPr>
            <w:tcW w:w="637" w:type="dxa"/>
            <w:tcBorders>
              <w:left w:val="single" w:sz="12" w:space="0" w:color="auto"/>
            </w:tcBorders>
          </w:tcPr>
          <w:p w14:paraId="5A0543CD"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top w:val="single" w:sz="6" w:space="0" w:color="auto"/>
            </w:tcBorders>
            <w:shd w:val="clear" w:color="auto" w:fill="D9D9D9"/>
          </w:tcPr>
          <w:p w14:paraId="1706FBAC"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33</w:t>
            </w:r>
          </w:p>
        </w:tc>
        <w:tc>
          <w:tcPr>
            <w:tcW w:w="627" w:type="dxa"/>
            <w:tcBorders>
              <w:top w:val="single" w:sz="6" w:space="0" w:color="auto"/>
              <w:bottom w:val="single" w:sz="6" w:space="0" w:color="auto"/>
            </w:tcBorders>
            <w:shd w:val="clear" w:color="auto" w:fill="D9D9D9"/>
          </w:tcPr>
          <w:p w14:paraId="01F1B40E"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2268" w:type="dxa"/>
            <w:tcBorders>
              <w:top w:val="single" w:sz="6" w:space="0" w:color="auto"/>
              <w:bottom w:val="single" w:sz="6" w:space="0" w:color="auto"/>
            </w:tcBorders>
            <w:shd w:val="clear" w:color="auto" w:fill="D9D9D9"/>
          </w:tcPr>
          <w:p w14:paraId="309523E6"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Media</w:t>
            </w:r>
          </w:p>
        </w:tc>
        <w:tc>
          <w:tcPr>
            <w:tcW w:w="5500" w:type="dxa"/>
            <w:tcBorders>
              <w:top w:val="single" w:sz="6" w:space="0" w:color="auto"/>
              <w:bottom w:val="single" w:sz="6" w:space="0" w:color="auto"/>
              <w:right w:val="single" w:sz="12" w:space="0" w:color="auto"/>
            </w:tcBorders>
            <w:shd w:val="clear" w:color="auto" w:fill="D9D9D9"/>
            <w:vAlign w:val="center"/>
          </w:tcPr>
          <w:p w14:paraId="648F0BD7" w14:textId="77777777" w:rsidR="0023680F" w:rsidRPr="0023680F" w:rsidRDefault="0023680F" w:rsidP="0023680F">
            <w:pPr>
              <w:spacing w:line="240" w:lineRule="auto"/>
              <w:ind w:left="360" w:hanging="360"/>
              <w:jc w:val="left"/>
              <w:rPr>
                <w:rFonts w:cs="Arial"/>
                <w:color w:val="000000"/>
                <w:sz w:val="20"/>
                <w:lang w:val="it-CH" w:eastAsia="de-CH"/>
              </w:rPr>
            </w:pPr>
          </w:p>
        </w:tc>
      </w:tr>
      <w:tr w:rsidR="0023680F" w:rsidRPr="0023680F" w14:paraId="13A1395C" w14:textId="77777777" w:rsidTr="00017C43">
        <w:tc>
          <w:tcPr>
            <w:tcW w:w="637" w:type="dxa"/>
            <w:tcBorders>
              <w:left w:val="single" w:sz="12" w:space="0" w:color="auto"/>
            </w:tcBorders>
          </w:tcPr>
          <w:p w14:paraId="73C93470"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Pr>
          <w:p w14:paraId="08EDB356"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2205AD74"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331</w:t>
            </w:r>
          </w:p>
        </w:tc>
        <w:tc>
          <w:tcPr>
            <w:tcW w:w="2268" w:type="dxa"/>
            <w:tcBorders>
              <w:top w:val="single" w:sz="6" w:space="0" w:color="auto"/>
              <w:bottom w:val="single" w:sz="6" w:space="0" w:color="auto"/>
            </w:tcBorders>
          </w:tcPr>
          <w:p w14:paraId="4EDC125B" w14:textId="77777777" w:rsidR="0023680F" w:rsidRPr="0023680F" w:rsidRDefault="0023680F" w:rsidP="0023680F">
            <w:pPr>
              <w:spacing w:line="240" w:lineRule="auto"/>
              <w:ind w:left="227" w:hanging="227"/>
              <w:jc w:val="left"/>
              <w:rPr>
                <w:rFonts w:cs="Arial"/>
                <w:sz w:val="20"/>
                <w:lang w:val="it-CH"/>
              </w:rPr>
            </w:pPr>
            <w:r w:rsidRPr="0023680F">
              <w:rPr>
                <w:rFonts w:cs="Arial"/>
                <w:bCs/>
                <w:sz w:val="20"/>
                <w:lang w:val="it-CH"/>
              </w:rPr>
              <w:t>Film e cinema</w:t>
            </w:r>
          </w:p>
        </w:tc>
        <w:tc>
          <w:tcPr>
            <w:tcW w:w="5500" w:type="dxa"/>
            <w:tcBorders>
              <w:top w:val="single" w:sz="6" w:space="0" w:color="auto"/>
              <w:bottom w:val="single" w:sz="6" w:space="0" w:color="auto"/>
              <w:right w:val="single" w:sz="12" w:space="0" w:color="auto"/>
            </w:tcBorders>
            <w:vAlign w:val="center"/>
          </w:tcPr>
          <w:p w14:paraId="6BB91761"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 xml:space="preserve">Promozione della produzione e distribuzione di film; </w:t>
            </w:r>
          </w:p>
          <w:p w14:paraId="36C2DAC7"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Sostegno a festival di film;</w:t>
            </w:r>
          </w:p>
          <w:p w14:paraId="6C4FC58E"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highlight w:val="green"/>
                <w:lang w:val="it-CH"/>
              </w:rPr>
            </w:pPr>
            <w:r w:rsidRPr="0023680F">
              <w:rPr>
                <w:rFonts w:cs="Arial"/>
                <w:sz w:val="20"/>
                <w:highlight w:val="green"/>
                <w:lang w:val="it-CH"/>
              </w:rPr>
              <w:t>Promozione di artisti nel ambito del cinema (attori di cinema, registi di cinema e altri);</w:t>
            </w:r>
          </w:p>
          <w:p w14:paraId="4B5ABA71"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highlight w:val="green"/>
                <w:lang w:val="it-CH"/>
              </w:rPr>
            </w:pPr>
            <w:r w:rsidRPr="0023680F">
              <w:rPr>
                <w:rFonts w:cs="Arial"/>
                <w:sz w:val="20"/>
                <w:highlight w:val="green"/>
                <w:lang w:val="it-CH"/>
              </w:rPr>
              <w:t>Promozione di organizzazioni culturali nel ambito del cinema (associazioni cinematografiche, distribuzione cinematografica e altre).</w:t>
            </w:r>
          </w:p>
          <w:p w14:paraId="72AF6394" w14:textId="77777777" w:rsidR="0023680F" w:rsidRPr="0023680F" w:rsidRDefault="0023680F" w:rsidP="0023680F">
            <w:pPr>
              <w:spacing w:line="240" w:lineRule="auto"/>
              <w:ind w:left="227" w:hanging="227"/>
              <w:jc w:val="left"/>
              <w:rPr>
                <w:rFonts w:cs="Arial"/>
                <w:sz w:val="20"/>
                <w:highlight w:val="green"/>
                <w:lang w:val="it-CH"/>
              </w:rPr>
            </w:pPr>
            <w:r w:rsidRPr="0023680F">
              <w:rPr>
                <w:rFonts w:cs="Arial"/>
                <w:sz w:val="20"/>
                <w:highlight w:val="green"/>
                <w:lang w:val="it-CH"/>
              </w:rPr>
              <w:t>Non comprende:</w:t>
            </w:r>
          </w:p>
          <w:p w14:paraId="4D8C1F7F"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highlight w:val="green"/>
                <w:lang w:val="it-CH"/>
              </w:rPr>
              <w:t>Filmi di commissione per pubblicità turistica (840)</w:t>
            </w:r>
          </w:p>
        </w:tc>
      </w:tr>
      <w:tr w:rsidR="0023680F" w:rsidRPr="0023680F" w14:paraId="64E93E34" w14:textId="77777777" w:rsidTr="00017C43">
        <w:tc>
          <w:tcPr>
            <w:tcW w:w="637" w:type="dxa"/>
            <w:tcBorders>
              <w:left w:val="single" w:sz="12" w:space="0" w:color="auto"/>
            </w:tcBorders>
          </w:tcPr>
          <w:p w14:paraId="2B223951"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bottom w:val="single" w:sz="6" w:space="0" w:color="auto"/>
            </w:tcBorders>
          </w:tcPr>
          <w:p w14:paraId="5AFDA96C"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50597BA2"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332</w:t>
            </w:r>
          </w:p>
        </w:tc>
        <w:tc>
          <w:tcPr>
            <w:tcW w:w="2268" w:type="dxa"/>
            <w:tcBorders>
              <w:top w:val="single" w:sz="6" w:space="0" w:color="auto"/>
              <w:bottom w:val="single" w:sz="6" w:space="0" w:color="auto"/>
            </w:tcBorders>
          </w:tcPr>
          <w:p w14:paraId="13E8E92B" w14:textId="77777777" w:rsidR="0023680F" w:rsidRPr="0023680F" w:rsidRDefault="0023680F" w:rsidP="0023680F">
            <w:pPr>
              <w:spacing w:line="240" w:lineRule="auto"/>
              <w:ind w:left="227" w:hanging="227"/>
              <w:jc w:val="left"/>
              <w:rPr>
                <w:rFonts w:cs="Arial"/>
                <w:sz w:val="20"/>
                <w:lang w:val="it-CH"/>
              </w:rPr>
            </w:pPr>
            <w:r w:rsidRPr="0023680F">
              <w:rPr>
                <w:rFonts w:cs="Arial"/>
                <w:bCs/>
                <w:sz w:val="20"/>
                <w:lang w:val="it-CH"/>
              </w:rPr>
              <w:t>Mass media</w:t>
            </w:r>
          </w:p>
        </w:tc>
        <w:tc>
          <w:tcPr>
            <w:tcW w:w="5500" w:type="dxa"/>
            <w:tcBorders>
              <w:top w:val="single" w:sz="6" w:space="0" w:color="auto"/>
              <w:bottom w:val="single" w:sz="6" w:space="0" w:color="auto"/>
              <w:right w:val="single" w:sz="12" w:space="0" w:color="auto"/>
            </w:tcBorders>
            <w:vAlign w:val="center"/>
          </w:tcPr>
          <w:p w14:paraId="6945DF00"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Promozione di materiale culturale destinato alla diffusione tramite televisione, Internet e radio; produzione multimediatica</w:t>
            </w:r>
          </w:p>
          <w:p w14:paraId="3888EEAC"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highlight w:val="green"/>
                <w:lang w:val="it-CH"/>
              </w:rPr>
            </w:pPr>
            <w:r w:rsidRPr="0023680F">
              <w:rPr>
                <w:rFonts w:cs="Arial"/>
                <w:sz w:val="20"/>
                <w:highlight w:val="green"/>
                <w:lang w:val="it-CH"/>
              </w:rPr>
              <w:t>Promozione di giornali, stampa, media;</w:t>
            </w:r>
          </w:p>
          <w:p w14:paraId="783916FF"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trike/>
                <w:sz w:val="20"/>
                <w:highlight w:val="green"/>
                <w:lang w:val="it-CH"/>
              </w:rPr>
            </w:pPr>
            <w:r w:rsidRPr="0023680F">
              <w:rPr>
                <w:rFonts w:cs="Arial"/>
                <w:strike/>
                <w:sz w:val="20"/>
                <w:highlight w:val="green"/>
                <w:lang w:val="it-CH"/>
              </w:rPr>
              <w:t>Promozione di scrittori, edizione di libri e giornali, fiere del libro e produzione multimediatica;</w:t>
            </w:r>
          </w:p>
          <w:p w14:paraId="41341EA9"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Non comprende:</w:t>
            </w:r>
          </w:p>
          <w:p w14:paraId="07891423"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Centri di stampa degli enti pubblici (022);</w:t>
            </w:r>
          </w:p>
          <w:p w14:paraId="30D634EB"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Editoria scolastica (219);</w:t>
            </w:r>
          </w:p>
          <w:p w14:paraId="24B8E9AC"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Preparazione di materiale per compiti nel settore della formazione (2).</w:t>
            </w:r>
          </w:p>
        </w:tc>
      </w:tr>
      <w:tr w:rsidR="0023680F" w:rsidRPr="0023680F" w14:paraId="0A59EEAE" w14:textId="77777777" w:rsidTr="00017C43">
        <w:tc>
          <w:tcPr>
            <w:tcW w:w="637" w:type="dxa"/>
            <w:tcBorders>
              <w:left w:val="single" w:sz="12" w:space="0" w:color="auto"/>
            </w:tcBorders>
          </w:tcPr>
          <w:p w14:paraId="63043F1C"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top w:val="single" w:sz="6" w:space="0" w:color="auto"/>
            </w:tcBorders>
            <w:shd w:val="clear" w:color="auto" w:fill="D9D9D9"/>
          </w:tcPr>
          <w:p w14:paraId="34F5F66E"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34</w:t>
            </w:r>
          </w:p>
        </w:tc>
        <w:tc>
          <w:tcPr>
            <w:tcW w:w="627" w:type="dxa"/>
            <w:tcBorders>
              <w:top w:val="single" w:sz="6" w:space="0" w:color="auto"/>
              <w:bottom w:val="single" w:sz="6" w:space="0" w:color="auto"/>
            </w:tcBorders>
            <w:shd w:val="clear" w:color="auto" w:fill="D9D9D9"/>
          </w:tcPr>
          <w:p w14:paraId="5AFBAAF5"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2268" w:type="dxa"/>
            <w:tcBorders>
              <w:top w:val="single" w:sz="6" w:space="0" w:color="auto"/>
              <w:bottom w:val="single" w:sz="6" w:space="0" w:color="auto"/>
            </w:tcBorders>
            <w:shd w:val="clear" w:color="auto" w:fill="D9D9D9"/>
          </w:tcPr>
          <w:p w14:paraId="03DA6069"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Sport e tempo libero</w:t>
            </w:r>
          </w:p>
        </w:tc>
        <w:tc>
          <w:tcPr>
            <w:tcW w:w="5500" w:type="dxa"/>
            <w:tcBorders>
              <w:top w:val="single" w:sz="6" w:space="0" w:color="auto"/>
              <w:bottom w:val="single" w:sz="6" w:space="0" w:color="auto"/>
              <w:right w:val="single" w:sz="12" w:space="0" w:color="auto"/>
            </w:tcBorders>
            <w:shd w:val="clear" w:color="auto" w:fill="D9D9D9"/>
            <w:vAlign w:val="center"/>
          </w:tcPr>
          <w:p w14:paraId="6BB142BB" w14:textId="77777777" w:rsidR="0023680F" w:rsidRPr="0023680F" w:rsidRDefault="0023680F" w:rsidP="0023680F">
            <w:pPr>
              <w:spacing w:line="240" w:lineRule="auto"/>
              <w:ind w:left="360" w:hanging="360"/>
              <w:jc w:val="left"/>
              <w:rPr>
                <w:rFonts w:cs="Arial"/>
                <w:color w:val="000000"/>
                <w:sz w:val="20"/>
                <w:lang w:val="it-CH" w:eastAsia="de-CH"/>
              </w:rPr>
            </w:pPr>
          </w:p>
        </w:tc>
      </w:tr>
      <w:tr w:rsidR="0023680F" w:rsidRPr="0023680F" w14:paraId="3D7228B6" w14:textId="77777777" w:rsidTr="00017C43">
        <w:tc>
          <w:tcPr>
            <w:tcW w:w="637" w:type="dxa"/>
            <w:tcBorders>
              <w:left w:val="single" w:sz="12" w:space="0" w:color="auto"/>
            </w:tcBorders>
          </w:tcPr>
          <w:p w14:paraId="37264EAC"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Pr>
          <w:p w14:paraId="53A4DE92"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76FB68D1"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341</w:t>
            </w:r>
          </w:p>
        </w:tc>
        <w:tc>
          <w:tcPr>
            <w:tcW w:w="2268" w:type="dxa"/>
            <w:tcBorders>
              <w:top w:val="single" w:sz="6" w:space="0" w:color="auto"/>
              <w:bottom w:val="single" w:sz="6" w:space="0" w:color="auto"/>
            </w:tcBorders>
          </w:tcPr>
          <w:p w14:paraId="25F11BB4" w14:textId="77777777" w:rsidR="0023680F" w:rsidRPr="0023680F" w:rsidRDefault="0023680F" w:rsidP="0023680F">
            <w:pPr>
              <w:spacing w:line="240" w:lineRule="auto"/>
              <w:ind w:left="227" w:hanging="227"/>
              <w:jc w:val="left"/>
              <w:rPr>
                <w:rFonts w:cs="Arial"/>
                <w:sz w:val="20"/>
                <w:lang w:val="it-CH"/>
              </w:rPr>
            </w:pPr>
            <w:r w:rsidRPr="0023680F">
              <w:rPr>
                <w:rFonts w:cs="Arial"/>
                <w:bCs/>
                <w:sz w:val="20"/>
                <w:lang w:val="it-CH"/>
              </w:rPr>
              <w:t>Sport</w:t>
            </w:r>
          </w:p>
        </w:tc>
        <w:tc>
          <w:tcPr>
            <w:tcW w:w="5500" w:type="dxa"/>
            <w:tcBorders>
              <w:top w:val="single" w:sz="6" w:space="0" w:color="auto"/>
              <w:bottom w:val="single" w:sz="6" w:space="0" w:color="auto"/>
              <w:right w:val="single" w:sz="12" w:space="0" w:color="auto"/>
            </w:tcBorders>
            <w:vAlign w:val="center"/>
          </w:tcPr>
          <w:p w14:paraId="2DC092F2"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 xml:space="preserve">Gestione, esercizio, manutenzione o sostegno di impianti sportivi; </w:t>
            </w:r>
          </w:p>
          <w:p w14:paraId="4FD21D7D"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Vigilanza (su) ed emanazione di regolamenti per centri sportivi;</w:t>
            </w:r>
          </w:p>
          <w:p w14:paraId="4AC21A81"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 xml:space="preserve">Promozione e sostegno di attività e manifestazioni sportive.  </w:t>
            </w:r>
          </w:p>
          <w:p w14:paraId="137F9564"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Non comprende;</w:t>
            </w:r>
          </w:p>
          <w:p w14:paraId="2092DE98"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Impianti sportivi collegati a istituti di formazione (classificati nella corrispondente classe del settore della formazione 2).</w:t>
            </w:r>
          </w:p>
        </w:tc>
      </w:tr>
      <w:tr w:rsidR="0023680F" w:rsidRPr="0023680F" w14:paraId="6FA1DD93" w14:textId="77777777" w:rsidTr="00017C43">
        <w:tc>
          <w:tcPr>
            <w:tcW w:w="637" w:type="dxa"/>
            <w:tcBorders>
              <w:left w:val="single" w:sz="12" w:space="0" w:color="auto"/>
            </w:tcBorders>
          </w:tcPr>
          <w:p w14:paraId="5F90B07F"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bottom w:val="single" w:sz="6" w:space="0" w:color="auto"/>
            </w:tcBorders>
          </w:tcPr>
          <w:p w14:paraId="4CCFE4EF"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5E8E74C5"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342</w:t>
            </w:r>
          </w:p>
        </w:tc>
        <w:tc>
          <w:tcPr>
            <w:tcW w:w="2268" w:type="dxa"/>
            <w:tcBorders>
              <w:top w:val="single" w:sz="6" w:space="0" w:color="auto"/>
              <w:bottom w:val="single" w:sz="6" w:space="0" w:color="auto"/>
            </w:tcBorders>
          </w:tcPr>
          <w:p w14:paraId="1A22A281" w14:textId="77777777" w:rsidR="0023680F" w:rsidRPr="0023680F" w:rsidRDefault="0023680F" w:rsidP="0023680F">
            <w:pPr>
              <w:spacing w:line="240" w:lineRule="auto"/>
              <w:ind w:left="227" w:hanging="227"/>
              <w:jc w:val="left"/>
              <w:rPr>
                <w:rFonts w:cs="Arial"/>
                <w:sz w:val="20"/>
                <w:lang w:val="it-CH"/>
              </w:rPr>
            </w:pPr>
            <w:r w:rsidRPr="0023680F">
              <w:rPr>
                <w:rFonts w:cs="Arial"/>
                <w:bCs/>
                <w:sz w:val="20"/>
                <w:lang w:val="it-CH"/>
              </w:rPr>
              <w:t>Tempo libero</w:t>
            </w:r>
          </w:p>
        </w:tc>
        <w:tc>
          <w:tcPr>
            <w:tcW w:w="5500" w:type="dxa"/>
            <w:tcBorders>
              <w:top w:val="single" w:sz="6" w:space="0" w:color="auto"/>
              <w:bottom w:val="single" w:sz="6" w:space="0" w:color="auto"/>
              <w:right w:val="single" w:sz="12" w:space="0" w:color="auto"/>
            </w:tcBorders>
            <w:vAlign w:val="center"/>
          </w:tcPr>
          <w:p w14:paraId="3DC0E8C9"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 xml:space="preserve">Gestione, esercizio, manutenzione o sostegno di prestazioni di servizi nel settore delle attività ricreative; </w:t>
            </w:r>
          </w:p>
          <w:p w14:paraId="2CAF2A28"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Esercizio o sostegno di impianti per le attività ricreative (parchi, campeggi e posti di sosta adiacenti e installati su base non commerciale).</w:t>
            </w:r>
          </w:p>
          <w:p w14:paraId="56F110C7"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Non comprende:</w:t>
            </w:r>
          </w:p>
          <w:p w14:paraId="791D90BC"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Giardini zoologici o botanici, acquari, sentieri didattici e istituzioni simili (329);</w:t>
            </w:r>
          </w:p>
          <w:p w14:paraId="7E467275"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Impianti per attività ricreative collegate a istituti di formazione (classificati nella corrispondente classe del settore della formazione 2).</w:t>
            </w:r>
          </w:p>
        </w:tc>
      </w:tr>
      <w:tr w:rsidR="0023680F" w:rsidRPr="0023680F" w14:paraId="360B3AA4" w14:textId="77777777" w:rsidTr="00017C43">
        <w:tc>
          <w:tcPr>
            <w:tcW w:w="637" w:type="dxa"/>
            <w:tcBorders>
              <w:left w:val="single" w:sz="12" w:space="0" w:color="auto"/>
            </w:tcBorders>
          </w:tcPr>
          <w:p w14:paraId="2FBE3FF9"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top w:val="single" w:sz="6" w:space="0" w:color="auto"/>
            </w:tcBorders>
            <w:shd w:val="clear" w:color="auto" w:fill="D9D9D9"/>
          </w:tcPr>
          <w:p w14:paraId="30A8F8C4"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35</w:t>
            </w:r>
          </w:p>
        </w:tc>
        <w:tc>
          <w:tcPr>
            <w:tcW w:w="627" w:type="dxa"/>
            <w:tcBorders>
              <w:top w:val="single" w:sz="6" w:space="0" w:color="auto"/>
              <w:bottom w:val="single" w:sz="6" w:space="0" w:color="auto"/>
            </w:tcBorders>
            <w:shd w:val="clear" w:color="auto" w:fill="D9D9D9"/>
          </w:tcPr>
          <w:p w14:paraId="5D5C51B7"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2268" w:type="dxa"/>
            <w:tcBorders>
              <w:top w:val="single" w:sz="6" w:space="0" w:color="auto"/>
              <w:bottom w:val="single" w:sz="6" w:space="0" w:color="auto"/>
            </w:tcBorders>
            <w:shd w:val="clear" w:color="auto" w:fill="D9D9D9"/>
          </w:tcPr>
          <w:p w14:paraId="39B7C381"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Chiese e affari religiosi</w:t>
            </w:r>
          </w:p>
        </w:tc>
        <w:tc>
          <w:tcPr>
            <w:tcW w:w="5500" w:type="dxa"/>
            <w:tcBorders>
              <w:top w:val="single" w:sz="6" w:space="0" w:color="auto"/>
              <w:bottom w:val="single" w:sz="6" w:space="0" w:color="auto"/>
              <w:right w:val="single" w:sz="12" w:space="0" w:color="auto"/>
            </w:tcBorders>
            <w:shd w:val="clear" w:color="auto" w:fill="D9D9D9"/>
            <w:vAlign w:val="center"/>
          </w:tcPr>
          <w:p w14:paraId="59D40686" w14:textId="77777777" w:rsidR="0023680F" w:rsidRPr="0023680F" w:rsidRDefault="0023680F" w:rsidP="0023680F">
            <w:pPr>
              <w:spacing w:line="240" w:lineRule="auto"/>
              <w:ind w:left="360" w:hanging="360"/>
              <w:jc w:val="left"/>
              <w:rPr>
                <w:rFonts w:cs="Arial"/>
                <w:color w:val="000000"/>
                <w:sz w:val="20"/>
                <w:lang w:val="it-CH" w:eastAsia="de-CH"/>
              </w:rPr>
            </w:pPr>
          </w:p>
        </w:tc>
      </w:tr>
      <w:tr w:rsidR="0023680F" w:rsidRPr="0023680F" w14:paraId="0DC67F46" w14:textId="77777777" w:rsidTr="00017C43">
        <w:tc>
          <w:tcPr>
            <w:tcW w:w="637" w:type="dxa"/>
            <w:tcBorders>
              <w:left w:val="single" w:sz="12" w:space="0" w:color="auto"/>
            </w:tcBorders>
          </w:tcPr>
          <w:p w14:paraId="67D577FF"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bottom w:val="single" w:sz="6" w:space="0" w:color="auto"/>
            </w:tcBorders>
          </w:tcPr>
          <w:p w14:paraId="03696A5A"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7E21A3B5"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350</w:t>
            </w:r>
          </w:p>
        </w:tc>
        <w:tc>
          <w:tcPr>
            <w:tcW w:w="2268" w:type="dxa"/>
            <w:tcBorders>
              <w:top w:val="single" w:sz="6" w:space="0" w:color="auto"/>
              <w:bottom w:val="single" w:sz="6" w:space="0" w:color="auto"/>
            </w:tcBorders>
          </w:tcPr>
          <w:p w14:paraId="6B924C9D"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Chiese e affari religiosi</w:t>
            </w:r>
          </w:p>
        </w:tc>
        <w:tc>
          <w:tcPr>
            <w:tcW w:w="5500" w:type="dxa"/>
            <w:tcBorders>
              <w:top w:val="single" w:sz="6" w:space="0" w:color="auto"/>
              <w:bottom w:val="single" w:sz="6" w:space="0" w:color="auto"/>
              <w:right w:val="single" w:sz="12" w:space="0" w:color="auto"/>
            </w:tcBorders>
            <w:vAlign w:val="center"/>
          </w:tcPr>
          <w:p w14:paraId="66921898"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23680F">
              <w:rPr>
                <w:rFonts w:cs="Arial"/>
                <w:sz w:val="20"/>
                <w:lang w:val="it-CH"/>
              </w:rPr>
              <w:t>Gestione, esercizio o sostegno di chiese e affari religiosi</w:t>
            </w:r>
            <w:r w:rsidRPr="0023680F">
              <w:rPr>
                <w:rFonts w:cs="Arial"/>
                <w:color w:val="000000"/>
                <w:sz w:val="20"/>
                <w:lang w:val="it-CH" w:eastAsia="de-CH"/>
              </w:rPr>
              <w:t>.</w:t>
            </w:r>
          </w:p>
        </w:tc>
      </w:tr>
      <w:tr w:rsidR="0023680F" w:rsidRPr="0023680F" w14:paraId="18AFB97C" w14:textId="77777777" w:rsidTr="00017C43">
        <w:tc>
          <w:tcPr>
            <w:tcW w:w="637" w:type="dxa"/>
            <w:tcBorders>
              <w:left w:val="single" w:sz="12" w:space="0" w:color="auto"/>
            </w:tcBorders>
          </w:tcPr>
          <w:p w14:paraId="130D642B"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top w:val="single" w:sz="6" w:space="0" w:color="auto"/>
            </w:tcBorders>
            <w:shd w:val="clear" w:color="auto" w:fill="D9D9D9"/>
          </w:tcPr>
          <w:p w14:paraId="03C880E5"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38</w:t>
            </w:r>
          </w:p>
        </w:tc>
        <w:tc>
          <w:tcPr>
            <w:tcW w:w="627" w:type="dxa"/>
            <w:tcBorders>
              <w:top w:val="single" w:sz="6" w:space="0" w:color="auto"/>
              <w:bottom w:val="single" w:sz="6" w:space="0" w:color="auto"/>
            </w:tcBorders>
            <w:shd w:val="clear" w:color="auto" w:fill="D9D9D9"/>
          </w:tcPr>
          <w:p w14:paraId="3E05784E"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2268" w:type="dxa"/>
            <w:tcBorders>
              <w:top w:val="single" w:sz="6" w:space="0" w:color="auto"/>
              <w:bottom w:val="single" w:sz="6" w:space="0" w:color="auto"/>
            </w:tcBorders>
            <w:shd w:val="clear" w:color="auto" w:fill="D9D9D9"/>
          </w:tcPr>
          <w:p w14:paraId="72E51B21" w14:textId="77777777" w:rsidR="0023680F" w:rsidRPr="0023680F" w:rsidRDefault="0023680F" w:rsidP="0023680F">
            <w:pPr>
              <w:spacing w:line="240" w:lineRule="auto"/>
              <w:jc w:val="left"/>
              <w:rPr>
                <w:rFonts w:cs="Arial"/>
                <w:sz w:val="20"/>
                <w:lang w:val="it-CH"/>
              </w:rPr>
            </w:pPr>
            <w:r w:rsidRPr="0023680F">
              <w:rPr>
                <w:rFonts w:cs="Arial"/>
                <w:sz w:val="20"/>
                <w:lang w:val="it-CH"/>
              </w:rPr>
              <w:t>R&amp;S cultura, sport e tempo libero, Chiesa</w:t>
            </w:r>
          </w:p>
        </w:tc>
        <w:tc>
          <w:tcPr>
            <w:tcW w:w="5500" w:type="dxa"/>
            <w:tcBorders>
              <w:top w:val="single" w:sz="6" w:space="0" w:color="auto"/>
              <w:bottom w:val="single" w:sz="6" w:space="0" w:color="auto"/>
              <w:right w:val="single" w:sz="12" w:space="0" w:color="auto"/>
            </w:tcBorders>
            <w:shd w:val="clear" w:color="auto" w:fill="D9D9D9"/>
            <w:vAlign w:val="center"/>
          </w:tcPr>
          <w:p w14:paraId="5A4EB62D" w14:textId="77777777" w:rsidR="0023680F" w:rsidRPr="0023680F" w:rsidRDefault="0023680F" w:rsidP="0023680F">
            <w:pPr>
              <w:spacing w:line="240" w:lineRule="auto"/>
              <w:ind w:left="360" w:hanging="360"/>
              <w:jc w:val="left"/>
              <w:rPr>
                <w:rFonts w:cs="Arial"/>
                <w:color w:val="000000"/>
                <w:sz w:val="20"/>
                <w:lang w:val="it-CH" w:eastAsia="de-CH"/>
              </w:rPr>
            </w:pPr>
          </w:p>
        </w:tc>
      </w:tr>
      <w:tr w:rsidR="0023680F" w:rsidRPr="0023680F" w14:paraId="69792B7F" w14:textId="77777777" w:rsidTr="00017C43">
        <w:tc>
          <w:tcPr>
            <w:tcW w:w="637" w:type="dxa"/>
            <w:tcBorders>
              <w:left w:val="single" w:sz="12" w:space="0" w:color="auto"/>
            </w:tcBorders>
          </w:tcPr>
          <w:p w14:paraId="286B9B6C"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Pr>
          <w:p w14:paraId="43363BC0"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129F1376"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381</w:t>
            </w:r>
          </w:p>
        </w:tc>
        <w:tc>
          <w:tcPr>
            <w:tcW w:w="2268" w:type="dxa"/>
            <w:tcBorders>
              <w:top w:val="single" w:sz="6" w:space="0" w:color="auto"/>
              <w:bottom w:val="single" w:sz="6" w:space="0" w:color="auto"/>
            </w:tcBorders>
          </w:tcPr>
          <w:p w14:paraId="7BBA601E" w14:textId="77777777" w:rsidR="0023680F" w:rsidRPr="0023680F" w:rsidRDefault="0023680F" w:rsidP="0023680F">
            <w:pPr>
              <w:spacing w:line="240" w:lineRule="auto"/>
              <w:ind w:left="227" w:hanging="227"/>
              <w:jc w:val="left"/>
              <w:rPr>
                <w:rFonts w:cs="Arial"/>
                <w:sz w:val="20"/>
                <w:lang w:val="it-CH"/>
              </w:rPr>
            </w:pPr>
            <w:r w:rsidRPr="0023680F">
              <w:rPr>
                <w:rFonts w:cs="Arial"/>
                <w:bCs/>
                <w:sz w:val="20"/>
                <w:lang w:val="it-CH"/>
              </w:rPr>
              <w:t>R&amp;S cultura e media</w:t>
            </w:r>
          </w:p>
        </w:tc>
        <w:tc>
          <w:tcPr>
            <w:tcW w:w="5500" w:type="dxa"/>
            <w:tcBorders>
              <w:top w:val="single" w:sz="6" w:space="0" w:color="auto"/>
              <w:bottom w:val="single" w:sz="6" w:space="0" w:color="auto"/>
              <w:right w:val="single" w:sz="12" w:space="0" w:color="auto"/>
            </w:tcBorders>
            <w:vAlign w:val="center"/>
          </w:tcPr>
          <w:p w14:paraId="38065F54"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 xml:space="preserve">Gestione, esercizio o sostegno della ricerca applicata e dello sviluppo sperimentale nel settore della cultura e media. </w:t>
            </w:r>
          </w:p>
          <w:p w14:paraId="6783D9E0"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Non comprende:</w:t>
            </w:r>
          </w:p>
          <w:p w14:paraId="484A67B3"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Ricerca fondamentale (281).</w:t>
            </w:r>
          </w:p>
        </w:tc>
      </w:tr>
      <w:tr w:rsidR="0023680F" w:rsidRPr="0023680F" w14:paraId="7E2A002A" w14:textId="77777777" w:rsidTr="00017C43">
        <w:tc>
          <w:tcPr>
            <w:tcW w:w="637" w:type="dxa"/>
            <w:tcBorders>
              <w:left w:val="single" w:sz="12" w:space="0" w:color="auto"/>
              <w:bottom w:val="single" w:sz="6" w:space="0" w:color="auto"/>
            </w:tcBorders>
          </w:tcPr>
          <w:p w14:paraId="68868F6F"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bottom w:val="single" w:sz="6" w:space="0" w:color="auto"/>
            </w:tcBorders>
          </w:tcPr>
          <w:p w14:paraId="0D398F89"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7444380F"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382</w:t>
            </w:r>
          </w:p>
        </w:tc>
        <w:tc>
          <w:tcPr>
            <w:tcW w:w="2268" w:type="dxa"/>
            <w:tcBorders>
              <w:top w:val="single" w:sz="6" w:space="0" w:color="auto"/>
              <w:bottom w:val="single" w:sz="6" w:space="0" w:color="auto"/>
            </w:tcBorders>
          </w:tcPr>
          <w:p w14:paraId="7827879D" w14:textId="77777777" w:rsidR="0023680F" w:rsidRPr="0023680F" w:rsidRDefault="0023680F" w:rsidP="0023680F">
            <w:pPr>
              <w:spacing w:line="240" w:lineRule="auto"/>
              <w:jc w:val="left"/>
              <w:rPr>
                <w:rFonts w:cs="Arial"/>
                <w:sz w:val="20"/>
                <w:lang w:val="it-CH"/>
              </w:rPr>
            </w:pPr>
            <w:r w:rsidRPr="0023680F">
              <w:rPr>
                <w:rFonts w:cs="Arial"/>
                <w:bCs/>
                <w:sz w:val="20"/>
                <w:lang w:val="it-CH"/>
              </w:rPr>
              <w:t>R&amp;S sport e tempo libero, Chiesa</w:t>
            </w:r>
          </w:p>
        </w:tc>
        <w:tc>
          <w:tcPr>
            <w:tcW w:w="5500" w:type="dxa"/>
            <w:tcBorders>
              <w:top w:val="single" w:sz="6" w:space="0" w:color="auto"/>
              <w:bottom w:val="single" w:sz="6" w:space="0" w:color="auto"/>
              <w:right w:val="single" w:sz="12" w:space="0" w:color="auto"/>
            </w:tcBorders>
            <w:vAlign w:val="center"/>
          </w:tcPr>
          <w:p w14:paraId="1F8A8F18"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Gestione, esercizio o sostegno della ricerca applicata e dello sviluppo sperimentale nel settore dello sport, tempo libero e religione.</w:t>
            </w:r>
          </w:p>
          <w:p w14:paraId="21A04557"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Non comprende:</w:t>
            </w:r>
          </w:p>
          <w:p w14:paraId="1C90E83C"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Ricerca fondamentale (281).</w:t>
            </w:r>
          </w:p>
        </w:tc>
      </w:tr>
      <w:tr w:rsidR="0023680F" w:rsidRPr="0023680F" w14:paraId="2A89FD08" w14:textId="77777777" w:rsidTr="00017C43">
        <w:tc>
          <w:tcPr>
            <w:tcW w:w="637" w:type="dxa"/>
            <w:tcBorders>
              <w:top w:val="single" w:sz="6" w:space="0" w:color="auto"/>
              <w:left w:val="single" w:sz="12" w:space="0" w:color="auto"/>
            </w:tcBorders>
            <w:shd w:val="clear" w:color="auto" w:fill="BFBFBF"/>
          </w:tcPr>
          <w:p w14:paraId="2C553835" w14:textId="77777777" w:rsidR="0023680F" w:rsidRPr="0023680F" w:rsidRDefault="0023680F" w:rsidP="0023680F">
            <w:pPr>
              <w:spacing w:before="60" w:after="60" w:line="240" w:lineRule="auto"/>
              <w:ind w:left="227" w:hanging="227"/>
              <w:jc w:val="center"/>
              <w:rPr>
                <w:rFonts w:cs="Arial"/>
                <w:b/>
                <w:color w:val="000000"/>
                <w:sz w:val="20"/>
                <w:lang w:val="it-CH" w:eastAsia="de-CH"/>
              </w:rPr>
            </w:pPr>
            <w:r w:rsidRPr="0023680F">
              <w:rPr>
                <w:rFonts w:cs="Arial"/>
                <w:b/>
                <w:color w:val="000000"/>
                <w:sz w:val="20"/>
                <w:lang w:val="it-CH" w:eastAsia="de-CH"/>
              </w:rPr>
              <w:t>4</w:t>
            </w:r>
          </w:p>
        </w:tc>
        <w:tc>
          <w:tcPr>
            <w:tcW w:w="649" w:type="dxa"/>
            <w:tcBorders>
              <w:top w:val="single" w:sz="6" w:space="0" w:color="auto"/>
              <w:bottom w:val="single" w:sz="6" w:space="0" w:color="auto"/>
            </w:tcBorders>
            <w:shd w:val="clear" w:color="auto" w:fill="BFBFBF"/>
          </w:tcPr>
          <w:p w14:paraId="5C5A00ED" w14:textId="77777777" w:rsidR="0023680F" w:rsidRPr="0023680F" w:rsidRDefault="0023680F" w:rsidP="0023680F">
            <w:pPr>
              <w:spacing w:before="60" w:after="60" w:line="240" w:lineRule="auto"/>
              <w:ind w:left="227" w:hanging="227"/>
              <w:jc w:val="center"/>
              <w:rPr>
                <w:rFonts w:cs="Arial"/>
                <w:b/>
                <w:color w:val="000000"/>
                <w:sz w:val="20"/>
                <w:lang w:val="it-CH" w:eastAsia="de-CH"/>
              </w:rPr>
            </w:pPr>
          </w:p>
        </w:tc>
        <w:tc>
          <w:tcPr>
            <w:tcW w:w="627" w:type="dxa"/>
            <w:tcBorders>
              <w:top w:val="single" w:sz="6" w:space="0" w:color="auto"/>
              <w:bottom w:val="single" w:sz="6" w:space="0" w:color="auto"/>
            </w:tcBorders>
            <w:shd w:val="clear" w:color="auto" w:fill="BFBFBF"/>
          </w:tcPr>
          <w:p w14:paraId="03E25C5E" w14:textId="77777777" w:rsidR="0023680F" w:rsidRPr="0023680F" w:rsidRDefault="0023680F" w:rsidP="0023680F">
            <w:pPr>
              <w:spacing w:before="60" w:after="60" w:line="240" w:lineRule="auto"/>
              <w:ind w:left="227" w:hanging="227"/>
              <w:jc w:val="center"/>
              <w:rPr>
                <w:rFonts w:cs="Arial"/>
                <w:b/>
                <w:color w:val="000000"/>
                <w:sz w:val="20"/>
                <w:lang w:val="it-CH" w:eastAsia="de-CH"/>
              </w:rPr>
            </w:pPr>
          </w:p>
        </w:tc>
        <w:tc>
          <w:tcPr>
            <w:tcW w:w="2268" w:type="dxa"/>
            <w:tcBorders>
              <w:top w:val="single" w:sz="6" w:space="0" w:color="auto"/>
              <w:bottom w:val="single" w:sz="6" w:space="0" w:color="auto"/>
            </w:tcBorders>
            <w:shd w:val="clear" w:color="auto" w:fill="BFBFBF"/>
          </w:tcPr>
          <w:p w14:paraId="1DFE3494" w14:textId="77777777" w:rsidR="0023680F" w:rsidRPr="0023680F" w:rsidRDefault="0023680F" w:rsidP="0023680F">
            <w:pPr>
              <w:spacing w:before="60" w:after="60" w:line="240" w:lineRule="auto"/>
              <w:ind w:left="227" w:hanging="227"/>
              <w:jc w:val="left"/>
              <w:rPr>
                <w:rFonts w:cs="Arial"/>
                <w:b/>
                <w:sz w:val="20"/>
                <w:lang w:val="it-CH"/>
              </w:rPr>
            </w:pPr>
            <w:r w:rsidRPr="0023680F">
              <w:rPr>
                <w:rFonts w:cs="Arial"/>
                <w:b/>
                <w:sz w:val="20"/>
                <w:lang w:val="it-CH"/>
              </w:rPr>
              <w:t>SANITÀ</w:t>
            </w:r>
          </w:p>
        </w:tc>
        <w:tc>
          <w:tcPr>
            <w:tcW w:w="5500" w:type="dxa"/>
            <w:tcBorders>
              <w:top w:val="single" w:sz="6" w:space="0" w:color="auto"/>
              <w:bottom w:val="single" w:sz="6" w:space="0" w:color="auto"/>
              <w:right w:val="single" w:sz="12" w:space="0" w:color="auto"/>
            </w:tcBorders>
            <w:shd w:val="clear" w:color="auto" w:fill="BFBFBF"/>
            <w:vAlign w:val="center"/>
          </w:tcPr>
          <w:p w14:paraId="3C33CE9C" w14:textId="77777777" w:rsidR="0023680F" w:rsidRPr="0023680F" w:rsidRDefault="0023680F" w:rsidP="0023680F">
            <w:pPr>
              <w:spacing w:before="60" w:after="60" w:line="240" w:lineRule="auto"/>
              <w:ind w:left="360" w:hanging="360"/>
              <w:jc w:val="left"/>
              <w:rPr>
                <w:rFonts w:cs="Arial"/>
                <w:color w:val="000000"/>
                <w:sz w:val="20"/>
                <w:lang w:val="it-CH" w:eastAsia="de-CH"/>
              </w:rPr>
            </w:pPr>
          </w:p>
        </w:tc>
      </w:tr>
      <w:tr w:rsidR="0023680F" w:rsidRPr="0023680F" w14:paraId="77B7CCBF" w14:textId="77777777" w:rsidTr="00017C43">
        <w:tc>
          <w:tcPr>
            <w:tcW w:w="637" w:type="dxa"/>
            <w:tcBorders>
              <w:left w:val="single" w:sz="12" w:space="0" w:color="auto"/>
            </w:tcBorders>
          </w:tcPr>
          <w:p w14:paraId="0ABCE4E4"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top w:val="single" w:sz="6" w:space="0" w:color="auto"/>
            </w:tcBorders>
            <w:shd w:val="clear" w:color="auto" w:fill="D9D9D9"/>
          </w:tcPr>
          <w:p w14:paraId="0BA5AF29"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41</w:t>
            </w:r>
          </w:p>
        </w:tc>
        <w:tc>
          <w:tcPr>
            <w:tcW w:w="627" w:type="dxa"/>
            <w:tcBorders>
              <w:top w:val="single" w:sz="6" w:space="0" w:color="auto"/>
              <w:bottom w:val="single" w:sz="6" w:space="0" w:color="auto"/>
            </w:tcBorders>
            <w:shd w:val="clear" w:color="auto" w:fill="D9D9D9"/>
          </w:tcPr>
          <w:p w14:paraId="6E3D7170"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2268" w:type="dxa"/>
            <w:tcBorders>
              <w:top w:val="single" w:sz="6" w:space="0" w:color="auto"/>
              <w:bottom w:val="single" w:sz="6" w:space="0" w:color="auto"/>
            </w:tcBorders>
            <w:shd w:val="clear" w:color="auto" w:fill="D9D9D9"/>
          </w:tcPr>
          <w:p w14:paraId="4635C2B5"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Ospedali e case di cura</w:t>
            </w:r>
          </w:p>
        </w:tc>
        <w:tc>
          <w:tcPr>
            <w:tcW w:w="5500" w:type="dxa"/>
            <w:tcBorders>
              <w:top w:val="single" w:sz="6" w:space="0" w:color="auto"/>
              <w:bottom w:val="single" w:sz="6" w:space="0" w:color="auto"/>
              <w:right w:val="single" w:sz="12" w:space="0" w:color="auto"/>
            </w:tcBorders>
            <w:shd w:val="clear" w:color="auto" w:fill="D9D9D9"/>
            <w:vAlign w:val="center"/>
          </w:tcPr>
          <w:p w14:paraId="177B7EAF" w14:textId="77777777" w:rsidR="0023680F" w:rsidRPr="0023680F" w:rsidRDefault="0023680F" w:rsidP="0023680F">
            <w:pPr>
              <w:spacing w:line="240" w:lineRule="auto"/>
              <w:ind w:left="360" w:hanging="360"/>
              <w:jc w:val="left"/>
              <w:rPr>
                <w:rFonts w:cs="Arial"/>
                <w:color w:val="000000"/>
                <w:sz w:val="20"/>
                <w:lang w:val="it-CH" w:eastAsia="de-CH"/>
              </w:rPr>
            </w:pPr>
          </w:p>
        </w:tc>
      </w:tr>
      <w:tr w:rsidR="0023680F" w:rsidRPr="0023680F" w14:paraId="6F6D60DC" w14:textId="77777777" w:rsidTr="00017C43">
        <w:tc>
          <w:tcPr>
            <w:tcW w:w="637" w:type="dxa"/>
            <w:tcBorders>
              <w:left w:val="single" w:sz="12" w:space="0" w:color="auto"/>
            </w:tcBorders>
          </w:tcPr>
          <w:p w14:paraId="6136BF09"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Pr>
          <w:p w14:paraId="0C4B9BA8"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4B9F3846"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411</w:t>
            </w:r>
          </w:p>
        </w:tc>
        <w:tc>
          <w:tcPr>
            <w:tcW w:w="2268" w:type="dxa"/>
            <w:tcBorders>
              <w:top w:val="single" w:sz="6" w:space="0" w:color="auto"/>
              <w:bottom w:val="single" w:sz="6" w:space="0" w:color="auto"/>
            </w:tcBorders>
          </w:tcPr>
          <w:p w14:paraId="363EB0C5" w14:textId="77777777" w:rsidR="0023680F" w:rsidRPr="0023680F" w:rsidRDefault="0023680F" w:rsidP="0023680F">
            <w:pPr>
              <w:spacing w:line="240" w:lineRule="auto"/>
              <w:ind w:left="227" w:hanging="227"/>
              <w:jc w:val="left"/>
              <w:rPr>
                <w:rFonts w:cs="Arial"/>
                <w:sz w:val="20"/>
                <w:lang w:val="it-CH"/>
              </w:rPr>
            </w:pPr>
            <w:r w:rsidRPr="0023680F">
              <w:rPr>
                <w:rFonts w:cs="Arial"/>
                <w:bCs/>
                <w:sz w:val="20"/>
                <w:lang w:val="it-CH"/>
              </w:rPr>
              <w:t>Ospedali</w:t>
            </w:r>
          </w:p>
        </w:tc>
        <w:tc>
          <w:tcPr>
            <w:tcW w:w="5500" w:type="dxa"/>
            <w:tcBorders>
              <w:top w:val="single" w:sz="6" w:space="0" w:color="auto"/>
              <w:bottom w:val="single" w:sz="6" w:space="0" w:color="auto"/>
              <w:right w:val="single" w:sz="12" w:space="0" w:color="auto"/>
            </w:tcBorders>
            <w:vAlign w:val="center"/>
          </w:tcPr>
          <w:p w14:paraId="32A7871B" w14:textId="77777777" w:rsid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23680F">
              <w:rPr>
                <w:rFonts w:cs="Arial"/>
                <w:sz w:val="20"/>
                <w:lang w:val="it-CH"/>
              </w:rPr>
              <w:t>Costruzione, esercizio, manutenzione o sostegno di stabilimenti adibiti alla cura ospedaliera di malattie acute o all’attuazione ospedaliera di provvedimenti medici di riabilitazione. Questi stabilimenti sono considerati come ospedali sia secondo l’articolo 39 capoverso 1 LAMal sia secondo la statistica dell’UST in materia di ospedali</w:t>
            </w:r>
            <w:r w:rsidRPr="0023680F">
              <w:rPr>
                <w:rFonts w:cs="Arial"/>
                <w:color w:val="000000"/>
                <w:sz w:val="20"/>
                <w:lang w:val="it-CH" w:eastAsia="de-CH"/>
              </w:rPr>
              <w:t>.</w:t>
            </w:r>
          </w:p>
          <w:p w14:paraId="1E103927" w14:textId="50832F01" w:rsidR="00D84B56" w:rsidRPr="0023680F" w:rsidRDefault="00AF4413" w:rsidP="0023680F">
            <w:pPr>
              <w:numPr>
                <w:ilvl w:val="0"/>
                <w:numId w:val="30"/>
              </w:numPr>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AF4413">
              <w:rPr>
                <w:rFonts w:cs="Arial"/>
                <w:sz w:val="20"/>
                <w:highlight w:val="yellow"/>
                <w:lang w:val="it-CH"/>
              </w:rPr>
              <w:t>Servizi pubblici</w:t>
            </w:r>
          </w:p>
        </w:tc>
      </w:tr>
      <w:tr w:rsidR="0023680F" w:rsidRPr="0023680F" w14:paraId="209B0AA6" w14:textId="77777777" w:rsidTr="00017C43">
        <w:tc>
          <w:tcPr>
            <w:tcW w:w="637" w:type="dxa"/>
            <w:tcBorders>
              <w:left w:val="single" w:sz="12" w:space="0" w:color="auto"/>
            </w:tcBorders>
          </w:tcPr>
          <w:p w14:paraId="5229D401"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Pr>
          <w:p w14:paraId="29B6FC69"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6BFE1E03"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412</w:t>
            </w:r>
          </w:p>
        </w:tc>
        <w:tc>
          <w:tcPr>
            <w:tcW w:w="2268" w:type="dxa"/>
            <w:tcBorders>
              <w:top w:val="single" w:sz="6" w:space="0" w:color="auto"/>
              <w:bottom w:val="single" w:sz="6" w:space="0" w:color="auto"/>
            </w:tcBorders>
          </w:tcPr>
          <w:p w14:paraId="0ED23914" w14:textId="77777777" w:rsidR="0023680F" w:rsidRPr="0023680F" w:rsidRDefault="0023680F" w:rsidP="0023680F">
            <w:pPr>
              <w:spacing w:line="240" w:lineRule="auto"/>
              <w:jc w:val="left"/>
              <w:rPr>
                <w:rFonts w:cs="Arial"/>
                <w:sz w:val="20"/>
                <w:lang w:val="it-CH"/>
              </w:rPr>
            </w:pPr>
            <w:r w:rsidRPr="0023680F">
              <w:rPr>
                <w:rFonts w:cs="Arial"/>
                <w:bCs/>
                <w:sz w:val="20"/>
                <w:highlight w:val="green"/>
                <w:lang w:val="it-CH"/>
              </w:rPr>
              <w:t>Case medicalizzate, di riposo e di cura</w:t>
            </w:r>
          </w:p>
        </w:tc>
        <w:tc>
          <w:tcPr>
            <w:tcW w:w="5500" w:type="dxa"/>
            <w:tcBorders>
              <w:top w:val="single" w:sz="6" w:space="0" w:color="auto"/>
              <w:bottom w:val="single" w:sz="6" w:space="0" w:color="auto"/>
              <w:right w:val="single" w:sz="12" w:space="0" w:color="auto"/>
            </w:tcBorders>
            <w:vAlign w:val="center"/>
          </w:tcPr>
          <w:p w14:paraId="31E45B9B"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23680F">
              <w:rPr>
                <w:rFonts w:cs="Arial"/>
                <w:sz w:val="20"/>
                <w:lang w:val="it-CH"/>
              </w:rPr>
              <w:t>Costruzione, esercizio, manutenzione o sostegno di istituti in servizio 24 ore su 24 per l’accoglienza di pazienti che necessitano di una cura ospedaliera o assistenza medica. Il ricovero è dovuto a motivi medici e/o sociali ed è di regola previsto per un lungo periodo (definizione secondo la statistica dell’UFS in materia di istituti medico-sociali</w:t>
            </w:r>
            <w:r w:rsidRPr="0023680F">
              <w:rPr>
                <w:rFonts w:cs="Arial"/>
                <w:color w:val="000000"/>
                <w:sz w:val="20"/>
                <w:lang w:val="it-CH" w:eastAsia="de-CH"/>
              </w:rPr>
              <w:t>).</w:t>
            </w:r>
          </w:p>
        </w:tc>
      </w:tr>
      <w:tr w:rsidR="0023680F" w:rsidRPr="00B103B4" w14:paraId="415D84DB" w14:textId="77777777" w:rsidTr="00017C43">
        <w:tc>
          <w:tcPr>
            <w:tcW w:w="637" w:type="dxa"/>
            <w:tcBorders>
              <w:left w:val="single" w:sz="12" w:space="0" w:color="auto"/>
            </w:tcBorders>
          </w:tcPr>
          <w:p w14:paraId="76F444C3"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bottom w:val="single" w:sz="6" w:space="0" w:color="auto"/>
            </w:tcBorders>
          </w:tcPr>
          <w:p w14:paraId="13FEF177"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36822930"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413</w:t>
            </w:r>
          </w:p>
        </w:tc>
        <w:tc>
          <w:tcPr>
            <w:tcW w:w="2268" w:type="dxa"/>
            <w:tcBorders>
              <w:top w:val="single" w:sz="6" w:space="0" w:color="auto"/>
              <w:bottom w:val="single" w:sz="6" w:space="0" w:color="auto"/>
            </w:tcBorders>
          </w:tcPr>
          <w:p w14:paraId="3A72F0CD" w14:textId="77777777" w:rsidR="0023680F" w:rsidRPr="0023680F" w:rsidRDefault="0023680F" w:rsidP="0023680F">
            <w:pPr>
              <w:spacing w:line="240" w:lineRule="auto"/>
              <w:ind w:left="227" w:hanging="227"/>
              <w:jc w:val="left"/>
              <w:rPr>
                <w:rFonts w:cs="Arial"/>
                <w:sz w:val="20"/>
                <w:lang w:val="it-CH"/>
              </w:rPr>
            </w:pPr>
            <w:r w:rsidRPr="0023680F">
              <w:rPr>
                <w:rFonts w:cs="Arial"/>
                <w:bCs/>
                <w:sz w:val="20"/>
                <w:lang w:val="it-CH"/>
              </w:rPr>
              <w:t>Cliniche psichiatriche</w:t>
            </w:r>
          </w:p>
        </w:tc>
        <w:tc>
          <w:tcPr>
            <w:tcW w:w="5500" w:type="dxa"/>
            <w:tcBorders>
              <w:top w:val="single" w:sz="6" w:space="0" w:color="auto"/>
              <w:bottom w:val="single" w:sz="6" w:space="0" w:color="auto"/>
              <w:right w:val="single" w:sz="12" w:space="0" w:color="auto"/>
            </w:tcBorders>
            <w:vAlign w:val="center"/>
          </w:tcPr>
          <w:p w14:paraId="668CC48F"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23680F">
              <w:rPr>
                <w:rFonts w:cs="Arial"/>
                <w:sz w:val="20"/>
                <w:lang w:val="it-CH"/>
              </w:rPr>
              <w:t>Costruzione, esercizio, manutenzione o sostegno di ospedali o cliniche specializzate nel settore medico della psichiatria</w:t>
            </w:r>
            <w:r w:rsidRPr="0023680F">
              <w:rPr>
                <w:rFonts w:cs="Arial"/>
                <w:color w:val="000000"/>
                <w:sz w:val="20"/>
                <w:lang w:val="it-CH" w:eastAsia="de-CH"/>
              </w:rPr>
              <w:t>.</w:t>
            </w:r>
          </w:p>
        </w:tc>
      </w:tr>
      <w:tr w:rsidR="0023680F" w:rsidRPr="0023680F" w14:paraId="774911A9" w14:textId="77777777" w:rsidTr="00017C43">
        <w:tc>
          <w:tcPr>
            <w:tcW w:w="637" w:type="dxa"/>
            <w:tcBorders>
              <w:left w:val="single" w:sz="12" w:space="0" w:color="auto"/>
            </w:tcBorders>
          </w:tcPr>
          <w:p w14:paraId="3BBE9668"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top w:val="single" w:sz="6" w:space="0" w:color="auto"/>
            </w:tcBorders>
            <w:shd w:val="clear" w:color="auto" w:fill="D9D9D9"/>
          </w:tcPr>
          <w:p w14:paraId="199CED40"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42</w:t>
            </w:r>
          </w:p>
        </w:tc>
        <w:tc>
          <w:tcPr>
            <w:tcW w:w="627" w:type="dxa"/>
            <w:tcBorders>
              <w:top w:val="single" w:sz="6" w:space="0" w:color="auto"/>
              <w:bottom w:val="single" w:sz="6" w:space="0" w:color="auto"/>
            </w:tcBorders>
            <w:shd w:val="clear" w:color="auto" w:fill="D9D9D9"/>
          </w:tcPr>
          <w:p w14:paraId="34465F15"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2268" w:type="dxa"/>
            <w:tcBorders>
              <w:top w:val="single" w:sz="6" w:space="0" w:color="auto"/>
              <w:bottom w:val="single" w:sz="6" w:space="0" w:color="auto"/>
            </w:tcBorders>
            <w:shd w:val="clear" w:color="auto" w:fill="D9D9D9"/>
          </w:tcPr>
          <w:p w14:paraId="0ABA7044"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Cure ambulatoriali</w:t>
            </w:r>
          </w:p>
        </w:tc>
        <w:tc>
          <w:tcPr>
            <w:tcW w:w="5500" w:type="dxa"/>
            <w:tcBorders>
              <w:top w:val="single" w:sz="6" w:space="0" w:color="auto"/>
              <w:bottom w:val="single" w:sz="6" w:space="0" w:color="auto"/>
              <w:right w:val="single" w:sz="12" w:space="0" w:color="auto"/>
            </w:tcBorders>
            <w:shd w:val="clear" w:color="auto" w:fill="D9D9D9"/>
            <w:vAlign w:val="center"/>
          </w:tcPr>
          <w:p w14:paraId="2D7186B1" w14:textId="77777777" w:rsidR="0023680F" w:rsidRPr="0023680F" w:rsidRDefault="0023680F" w:rsidP="0023680F">
            <w:pPr>
              <w:spacing w:line="240" w:lineRule="auto"/>
              <w:ind w:left="360" w:hanging="360"/>
              <w:jc w:val="left"/>
              <w:rPr>
                <w:rFonts w:cs="Arial"/>
                <w:color w:val="000000"/>
                <w:sz w:val="20"/>
                <w:lang w:val="it-CH" w:eastAsia="de-CH"/>
              </w:rPr>
            </w:pPr>
          </w:p>
        </w:tc>
      </w:tr>
      <w:tr w:rsidR="0023680F" w:rsidRPr="0023680F" w14:paraId="5596C864" w14:textId="77777777" w:rsidTr="00017C43">
        <w:tc>
          <w:tcPr>
            <w:tcW w:w="637" w:type="dxa"/>
            <w:tcBorders>
              <w:left w:val="single" w:sz="12" w:space="0" w:color="auto"/>
            </w:tcBorders>
          </w:tcPr>
          <w:p w14:paraId="493766AC"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Pr>
          <w:p w14:paraId="6D6AAC13"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30583BB5"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421</w:t>
            </w:r>
          </w:p>
        </w:tc>
        <w:tc>
          <w:tcPr>
            <w:tcW w:w="2268" w:type="dxa"/>
            <w:tcBorders>
              <w:top w:val="single" w:sz="6" w:space="0" w:color="auto"/>
              <w:bottom w:val="single" w:sz="6" w:space="0" w:color="auto"/>
            </w:tcBorders>
          </w:tcPr>
          <w:p w14:paraId="43F74A52"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Cure ambulatoriali</w:t>
            </w:r>
          </w:p>
        </w:tc>
        <w:tc>
          <w:tcPr>
            <w:tcW w:w="5500" w:type="dxa"/>
            <w:tcBorders>
              <w:top w:val="single" w:sz="6" w:space="0" w:color="auto"/>
              <w:bottom w:val="single" w:sz="6" w:space="0" w:color="auto"/>
              <w:right w:val="single" w:sz="12" w:space="0" w:color="auto"/>
            </w:tcBorders>
            <w:vAlign w:val="center"/>
          </w:tcPr>
          <w:p w14:paraId="00EB1524"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23680F">
              <w:rPr>
                <w:rFonts w:cs="Arial"/>
                <w:sz w:val="20"/>
                <w:lang w:val="it-CH"/>
              </w:rPr>
              <w:t xml:space="preserve">Cure mediche extraospedaliere, cure a domicilio, associazioni di samaritani, </w:t>
            </w:r>
            <w:r w:rsidRPr="0023680F">
              <w:rPr>
                <w:rFonts w:cs="Arial"/>
                <w:sz w:val="20"/>
                <w:highlight w:val="green"/>
                <w:lang w:val="it-CH"/>
              </w:rPr>
              <w:t>servizio di pasti a domicilio (non sovvenzinato)</w:t>
            </w:r>
            <w:r w:rsidRPr="0023680F">
              <w:rPr>
                <w:rFonts w:cs="Arial"/>
                <w:sz w:val="20"/>
                <w:lang w:val="it-CH"/>
              </w:rPr>
              <w:t xml:space="preserve"> ecc</w:t>
            </w:r>
            <w:r w:rsidRPr="0023680F">
              <w:rPr>
                <w:rFonts w:cs="Arial"/>
                <w:color w:val="000000"/>
                <w:sz w:val="20"/>
                <w:lang w:val="it-CH" w:eastAsia="de-CH"/>
              </w:rPr>
              <w:t>.</w:t>
            </w:r>
          </w:p>
        </w:tc>
      </w:tr>
      <w:tr w:rsidR="0023680F" w:rsidRPr="0023680F" w14:paraId="3541DD3A" w14:textId="77777777" w:rsidTr="00017C43">
        <w:tc>
          <w:tcPr>
            <w:tcW w:w="637" w:type="dxa"/>
            <w:tcBorders>
              <w:left w:val="single" w:sz="12" w:space="0" w:color="auto"/>
            </w:tcBorders>
          </w:tcPr>
          <w:p w14:paraId="149274A8"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bottom w:val="single" w:sz="6" w:space="0" w:color="auto"/>
            </w:tcBorders>
          </w:tcPr>
          <w:p w14:paraId="5192052E"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69DD9FBB"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422</w:t>
            </w:r>
          </w:p>
        </w:tc>
        <w:tc>
          <w:tcPr>
            <w:tcW w:w="2268" w:type="dxa"/>
            <w:tcBorders>
              <w:top w:val="single" w:sz="6" w:space="0" w:color="auto"/>
              <w:bottom w:val="single" w:sz="6" w:space="0" w:color="auto"/>
            </w:tcBorders>
          </w:tcPr>
          <w:p w14:paraId="7645C9F5" w14:textId="77777777" w:rsidR="0023680F" w:rsidRPr="0023680F" w:rsidRDefault="0023680F" w:rsidP="0023680F">
            <w:pPr>
              <w:spacing w:line="240" w:lineRule="auto"/>
              <w:ind w:left="227" w:hanging="227"/>
              <w:jc w:val="left"/>
              <w:rPr>
                <w:rFonts w:cs="Arial"/>
                <w:sz w:val="20"/>
                <w:lang w:val="it-CH"/>
              </w:rPr>
            </w:pPr>
            <w:r w:rsidRPr="0023680F">
              <w:rPr>
                <w:rFonts w:cs="Arial"/>
                <w:bCs/>
                <w:sz w:val="20"/>
                <w:lang w:val="it-CH"/>
              </w:rPr>
              <w:t>Servizi di salvataggio</w:t>
            </w:r>
          </w:p>
        </w:tc>
        <w:tc>
          <w:tcPr>
            <w:tcW w:w="5500" w:type="dxa"/>
            <w:tcBorders>
              <w:top w:val="single" w:sz="6" w:space="0" w:color="auto"/>
              <w:bottom w:val="single" w:sz="6" w:space="0" w:color="auto"/>
              <w:right w:val="single" w:sz="12" w:space="0" w:color="auto"/>
            </w:tcBorders>
            <w:vAlign w:val="center"/>
          </w:tcPr>
          <w:p w14:paraId="6E61B3F6"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23680F">
              <w:rPr>
                <w:rFonts w:cs="Arial"/>
                <w:sz w:val="20"/>
                <w:lang w:val="it-CH"/>
              </w:rPr>
              <w:t>Ambulanze, polizia sanitaria, Rega, pronto soccorso ecc</w:t>
            </w:r>
            <w:r w:rsidRPr="0023680F">
              <w:rPr>
                <w:rFonts w:cs="Arial"/>
                <w:color w:val="000000"/>
                <w:sz w:val="20"/>
                <w:lang w:val="it-CH" w:eastAsia="de-CH"/>
              </w:rPr>
              <w:t>.</w:t>
            </w:r>
          </w:p>
        </w:tc>
      </w:tr>
      <w:tr w:rsidR="0023680F" w:rsidRPr="0023680F" w14:paraId="198E182B" w14:textId="77777777" w:rsidTr="00017C43">
        <w:tc>
          <w:tcPr>
            <w:tcW w:w="637" w:type="dxa"/>
            <w:tcBorders>
              <w:left w:val="single" w:sz="12" w:space="0" w:color="auto"/>
            </w:tcBorders>
          </w:tcPr>
          <w:p w14:paraId="3AD0D376"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top w:val="single" w:sz="6" w:space="0" w:color="auto"/>
            </w:tcBorders>
            <w:shd w:val="clear" w:color="auto" w:fill="D9D9D9"/>
          </w:tcPr>
          <w:p w14:paraId="784D2417"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43</w:t>
            </w:r>
          </w:p>
        </w:tc>
        <w:tc>
          <w:tcPr>
            <w:tcW w:w="627" w:type="dxa"/>
            <w:tcBorders>
              <w:top w:val="single" w:sz="6" w:space="0" w:color="auto"/>
              <w:bottom w:val="single" w:sz="6" w:space="0" w:color="auto"/>
            </w:tcBorders>
            <w:shd w:val="clear" w:color="auto" w:fill="D9D9D9"/>
          </w:tcPr>
          <w:p w14:paraId="426E7879"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2268" w:type="dxa"/>
            <w:tcBorders>
              <w:top w:val="single" w:sz="6" w:space="0" w:color="auto"/>
              <w:bottom w:val="single" w:sz="6" w:space="0" w:color="auto"/>
            </w:tcBorders>
            <w:shd w:val="clear" w:color="auto" w:fill="D9D9D9"/>
          </w:tcPr>
          <w:p w14:paraId="23108603" w14:textId="77777777" w:rsidR="0023680F" w:rsidRPr="0023680F" w:rsidRDefault="0023680F" w:rsidP="0023680F">
            <w:pPr>
              <w:spacing w:line="240" w:lineRule="auto"/>
              <w:jc w:val="left"/>
              <w:rPr>
                <w:rFonts w:cs="Arial"/>
                <w:sz w:val="20"/>
                <w:lang w:val="it-CH"/>
              </w:rPr>
            </w:pPr>
            <w:r w:rsidRPr="0023680F">
              <w:rPr>
                <w:rFonts w:cs="Arial"/>
                <w:sz w:val="20"/>
                <w:lang w:val="it-CH"/>
              </w:rPr>
              <w:t>Prevenzione della salute</w:t>
            </w:r>
          </w:p>
        </w:tc>
        <w:tc>
          <w:tcPr>
            <w:tcW w:w="5500" w:type="dxa"/>
            <w:tcBorders>
              <w:top w:val="single" w:sz="6" w:space="0" w:color="auto"/>
              <w:bottom w:val="single" w:sz="6" w:space="0" w:color="auto"/>
              <w:right w:val="single" w:sz="12" w:space="0" w:color="auto"/>
            </w:tcBorders>
            <w:shd w:val="clear" w:color="auto" w:fill="D9D9D9"/>
            <w:vAlign w:val="center"/>
          </w:tcPr>
          <w:p w14:paraId="4BF1E294" w14:textId="77777777" w:rsidR="0023680F" w:rsidRPr="0023680F" w:rsidRDefault="0023680F" w:rsidP="0023680F">
            <w:pPr>
              <w:spacing w:line="240" w:lineRule="auto"/>
              <w:ind w:left="360" w:hanging="360"/>
              <w:jc w:val="left"/>
              <w:rPr>
                <w:rFonts w:cs="Arial"/>
                <w:color w:val="000000"/>
                <w:sz w:val="20"/>
                <w:lang w:val="it-CH" w:eastAsia="de-CH"/>
              </w:rPr>
            </w:pPr>
          </w:p>
        </w:tc>
      </w:tr>
      <w:tr w:rsidR="0023680F" w:rsidRPr="0023680F" w14:paraId="199F412E" w14:textId="77777777" w:rsidTr="00017C43">
        <w:tc>
          <w:tcPr>
            <w:tcW w:w="637" w:type="dxa"/>
            <w:tcBorders>
              <w:left w:val="single" w:sz="12" w:space="0" w:color="auto"/>
            </w:tcBorders>
          </w:tcPr>
          <w:p w14:paraId="7B41D946"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Pr>
          <w:p w14:paraId="2839405A"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37668228"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431</w:t>
            </w:r>
          </w:p>
        </w:tc>
        <w:tc>
          <w:tcPr>
            <w:tcW w:w="2268" w:type="dxa"/>
            <w:tcBorders>
              <w:top w:val="single" w:sz="6" w:space="0" w:color="auto"/>
              <w:bottom w:val="single" w:sz="6" w:space="0" w:color="auto"/>
            </w:tcBorders>
          </w:tcPr>
          <w:p w14:paraId="729BFA9E" w14:textId="77777777" w:rsidR="0023680F" w:rsidRPr="0023680F" w:rsidRDefault="0023680F" w:rsidP="0023680F">
            <w:pPr>
              <w:spacing w:line="240" w:lineRule="auto"/>
              <w:jc w:val="left"/>
              <w:rPr>
                <w:rFonts w:cs="Arial"/>
                <w:sz w:val="20"/>
                <w:lang w:val="it-CH"/>
              </w:rPr>
            </w:pPr>
            <w:r w:rsidRPr="0023680F">
              <w:rPr>
                <w:rFonts w:cs="Arial"/>
                <w:bCs/>
                <w:sz w:val="20"/>
                <w:highlight w:val="green"/>
                <w:lang w:val="it-CH"/>
              </w:rPr>
              <w:t>Prevenzione</w:t>
            </w:r>
            <w:r w:rsidRPr="0023680F">
              <w:rPr>
                <w:rFonts w:cs="Arial"/>
                <w:bCs/>
                <w:sz w:val="20"/>
                <w:lang w:val="it-CH"/>
              </w:rPr>
              <w:t xml:space="preserve"> di alcool e di droghe</w:t>
            </w:r>
          </w:p>
        </w:tc>
        <w:tc>
          <w:tcPr>
            <w:tcW w:w="5500" w:type="dxa"/>
            <w:tcBorders>
              <w:top w:val="single" w:sz="6" w:space="0" w:color="auto"/>
              <w:bottom w:val="single" w:sz="6" w:space="0" w:color="auto"/>
              <w:right w:val="single" w:sz="12" w:space="0" w:color="auto"/>
            </w:tcBorders>
            <w:vAlign w:val="center"/>
          </w:tcPr>
          <w:p w14:paraId="64EA612E"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Misure profilattiche e terapeutiche.</w:t>
            </w:r>
          </w:p>
          <w:p w14:paraId="0E9EFD34"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Non comprende:</w:t>
            </w:r>
          </w:p>
          <w:p w14:paraId="04645F0E"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Sostegno sociale di alcoolisti e tossicodipendenti (579).</w:t>
            </w:r>
          </w:p>
        </w:tc>
      </w:tr>
      <w:tr w:rsidR="0023680F" w:rsidRPr="0023680F" w14:paraId="78C2BC99" w14:textId="77777777" w:rsidTr="00017C43">
        <w:tc>
          <w:tcPr>
            <w:tcW w:w="637" w:type="dxa"/>
            <w:tcBorders>
              <w:left w:val="single" w:sz="12" w:space="0" w:color="auto"/>
            </w:tcBorders>
          </w:tcPr>
          <w:p w14:paraId="0D9431D1"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Pr>
          <w:p w14:paraId="0947E9EF"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26E6227C"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432</w:t>
            </w:r>
          </w:p>
        </w:tc>
        <w:tc>
          <w:tcPr>
            <w:tcW w:w="2268" w:type="dxa"/>
            <w:tcBorders>
              <w:top w:val="single" w:sz="6" w:space="0" w:color="auto"/>
              <w:bottom w:val="single" w:sz="6" w:space="0" w:color="auto"/>
            </w:tcBorders>
          </w:tcPr>
          <w:p w14:paraId="65C5AC69" w14:textId="77777777" w:rsidR="0023680F" w:rsidRPr="0023680F" w:rsidRDefault="0023680F" w:rsidP="0023680F">
            <w:pPr>
              <w:spacing w:line="240" w:lineRule="auto"/>
              <w:jc w:val="left"/>
              <w:rPr>
                <w:rFonts w:cs="Arial"/>
                <w:sz w:val="20"/>
                <w:lang w:val="it-CH"/>
              </w:rPr>
            </w:pPr>
            <w:r w:rsidRPr="0023680F">
              <w:rPr>
                <w:rFonts w:cs="Arial"/>
                <w:bCs/>
                <w:sz w:val="20"/>
                <w:lang w:val="it-CH"/>
              </w:rPr>
              <w:t>Lotta contro le malattie, altro</w:t>
            </w:r>
          </w:p>
        </w:tc>
        <w:tc>
          <w:tcPr>
            <w:tcW w:w="5500" w:type="dxa"/>
            <w:tcBorders>
              <w:top w:val="single" w:sz="6" w:space="0" w:color="auto"/>
              <w:bottom w:val="single" w:sz="6" w:space="0" w:color="auto"/>
              <w:right w:val="single" w:sz="12" w:space="0" w:color="auto"/>
            </w:tcBorders>
            <w:vAlign w:val="center"/>
          </w:tcPr>
          <w:p w14:paraId="6B742F47"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 xml:space="preserve">Gestione, controllo, esercizio o sostegno di un servizio sanitario pubblico come l’esercizio di banche del sangue (raccolta, lavorazione, stoccaggio, spedizione), diagnosi di malattie (cancro, tubercolosi, malattie veneree), prevenzione (immunizzazione, vaccinazione), controllo (alimentazione dei bambini, salute dei bambini) e raccolta di dati epidemiologici ecc.; </w:t>
            </w:r>
          </w:p>
          <w:p w14:paraId="6346AFA7"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Allestimento ed elaborazione di informazioni su affari del servizio sanitario pubblico;</w:t>
            </w:r>
          </w:p>
          <w:p w14:paraId="29CD730F"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Servizio sanitario pubblico offerto sul posto di lavoro da gruppi specializzati o da altri servizi non medici;</w:t>
            </w:r>
          </w:p>
          <w:p w14:paraId="49C3D4AD"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Servizio sanitario pubblico non collegato a un ospedale, a una clinica o a un medico.</w:t>
            </w:r>
          </w:p>
        </w:tc>
      </w:tr>
      <w:tr w:rsidR="0023680F" w:rsidRPr="0023680F" w14:paraId="72FC6521" w14:textId="77777777" w:rsidTr="00017C43">
        <w:tc>
          <w:tcPr>
            <w:tcW w:w="637" w:type="dxa"/>
            <w:tcBorders>
              <w:left w:val="single" w:sz="12" w:space="0" w:color="auto"/>
            </w:tcBorders>
          </w:tcPr>
          <w:p w14:paraId="61CA2BEC"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Pr>
          <w:p w14:paraId="2403DDC5"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435F8AA9"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433</w:t>
            </w:r>
          </w:p>
        </w:tc>
        <w:tc>
          <w:tcPr>
            <w:tcW w:w="2268" w:type="dxa"/>
            <w:tcBorders>
              <w:top w:val="single" w:sz="6" w:space="0" w:color="auto"/>
              <w:bottom w:val="single" w:sz="6" w:space="0" w:color="auto"/>
            </w:tcBorders>
          </w:tcPr>
          <w:p w14:paraId="435742CC" w14:textId="77777777" w:rsidR="0023680F" w:rsidRPr="0023680F" w:rsidRDefault="0023680F" w:rsidP="0023680F">
            <w:pPr>
              <w:spacing w:line="240" w:lineRule="auto"/>
              <w:jc w:val="left"/>
              <w:rPr>
                <w:rFonts w:cs="Arial"/>
                <w:sz w:val="20"/>
                <w:lang w:val="it-CH"/>
              </w:rPr>
            </w:pPr>
            <w:r w:rsidRPr="0023680F">
              <w:rPr>
                <w:rFonts w:cs="Arial"/>
                <w:bCs/>
                <w:sz w:val="20"/>
                <w:lang w:val="it-CH"/>
              </w:rPr>
              <w:t>Servizio medico scolastico</w:t>
            </w:r>
          </w:p>
        </w:tc>
        <w:tc>
          <w:tcPr>
            <w:tcW w:w="5500" w:type="dxa"/>
            <w:tcBorders>
              <w:top w:val="single" w:sz="6" w:space="0" w:color="auto"/>
              <w:bottom w:val="single" w:sz="6" w:space="0" w:color="auto"/>
              <w:right w:val="single" w:sz="12" w:space="0" w:color="auto"/>
            </w:tcBorders>
            <w:vAlign w:val="center"/>
          </w:tcPr>
          <w:p w14:paraId="05AA57F1"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23680F">
              <w:rPr>
                <w:rFonts w:cs="Arial"/>
                <w:sz w:val="20"/>
                <w:lang w:val="it-CH"/>
              </w:rPr>
              <w:t>Servizio sanitario pubblico offerto da gruppi specializzati presso le scuole (ad es. dentista scolastico</w:t>
            </w:r>
            <w:r w:rsidRPr="0023680F">
              <w:rPr>
                <w:rFonts w:cs="Arial"/>
                <w:color w:val="000000"/>
                <w:sz w:val="20"/>
                <w:lang w:val="it-CH" w:eastAsia="de-CH"/>
              </w:rPr>
              <w:t>).</w:t>
            </w:r>
          </w:p>
        </w:tc>
      </w:tr>
      <w:tr w:rsidR="0023680F" w:rsidRPr="0023680F" w14:paraId="5972D7F0" w14:textId="77777777" w:rsidTr="00017C43">
        <w:tc>
          <w:tcPr>
            <w:tcW w:w="637" w:type="dxa"/>
            <w:tcBorders>
              <w:left w:val="single" w:sz="12" w:space="0" w:color="auto"/>
            </w:tcBorders>
          </w:tcPr>
          <w:p w14:paraId="57C0A61D"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bottom w:val="single" w:sz="6" w:space="0" w:color="auto"/>
            </w:tcBorders>
          </w:tcPr>
          <w:p w14:paraId="14B17B95"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77DEBCD2"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434</w:t>
            </w:r>
          </w:p>
        </w:tc>
        <w:tc>
          <w:tcPr>
            <w:tcW w:w="2268" w:type="dxa"/>
            <w:tcBorders>
              <w:top w:val="single" w:sz="6" w:space="0" w:color="auto"/>
              <w:bottom w:val="single" w:sz="6" w:space="0" w:color="auto"/>
            </w:tcBorders>
          </w:tcPr>
          <w:p w14:paraId="36FEBF3F" w14:textId="77777777" w:rsidR="0023680F" w:rsidRPr="0023680F" w:rsidRDefault="0023680F" w:rsidP="0023680F">
            <w:pPr>
              <w:spacing w:line="240" w:lineRule="auto"/>
              <w:jc w:val="left"/>
              <w:rPr>
                <w:rFonts w:cs="Arial"/>
                <w:sz w:val="20"/>
                <w:lang w:val="it-CH"/>
              </w:rPr>
            </w:pPr>
            <w:r w:rsidRPr="0023680F">
              <w:rPr>
                <w:rFonts w:cs="Arial"/>
                <w:bCs/>
                <w:sz w:val="20"/>
                <w:lang w:val="it-CH"/>
              </w:rPr>
              <w:t>Controllo delle derrate alimentari</w:t>
            </w:r>
          </w:p>
        </w:tc>
        <w:tc>
          <w:tcPr>
            <w:tcW w:w="5500" w:type="dxa"/>
            <w:tcBorders>
              <w:top w:val="single" w:sz="6" w:space="0" w:color="auto"/>
              <w:bottom w:val="single" w:sz="6" w:space="0" w:color="auto"/>
              <w:right w:val="single" w:sz="12" w:space="0" w:color="auto"/>
            </w:tcBorders>
            <w:vAlign w:val="center"/>
          </w:tcPr>
          <w:p w14:paraId="65FBB092"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 xml:space="preserve">Esecuzione di ispezioni nelle aziende; </w:t>
            </w:r>
          </w:p>
          <w:p w14:paraId="03B1C555"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 xml:space="preserve">Esecuzione di analisi di laboratorio; </w:t>
            </w:r>
          </w:p>
          <w:p w14:paraId="55EBFDC2"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Controllo del rispetto di prescrizioni legali.</w:t>
            </w:r>
          </w:p>
        </w:tc>
      </w:tr>
      <w:tr w:rsidR="0023680F" w:rsidRPr="0023680F" w14:paraId="6846F28F" w14:textId="77777777" w:rsidTr="00017C43">
        <w:tc>
          <w:tcPr>
            <w:tcW w:w="637" w:type="dxa"/>
            <w:tcBorders>
              <w:left w:val="single" w:sz="12" w:space="0" w:color="auto"/>
            </w:tcBorders>
          </w:tcPr>
          <w:p w14:paraId="25D2F193"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top w:val="single" w:sz="6" w:space="0" w:color="auto"/>
            </w:tcBorders>
            <w:shd w:val="clear" w:color="auto" w:fill="D9D9D9"/>
          </w:tcPr>
          <w:p w14:paraId="288A50A5"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48</w:t>
            </w:r>
          </w:p>
        </w:tc>
        <w:tc>
          <w:tcPr>
            <w:tcW w:w="627" w:type="dxa"/>
            <w:tcBorders>
              <w:top w:val="single" w:sz="6" w:space="0" w:color="auto"/>
              <w:bottom w:val="single" w:sz="6" w:space="0" w:color="auto"/>
            </w:tcBorders>
            <w:shd w:val="clear" w:color="auto" w:fill="D9D9D9"/>
          </w:tcPr>
          <w:p w14:paraId="5D44A547"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2268" w:type="dxa"/>
            <w:tcBorders>
              <w:top w:val="single" w:sz="6" w:space="0" w:color="auto"/>
              <w:bottom w:val="single" w:sz="6" w:space="0" w:color="auto"/>
            </w:tcBorders>
            <w:shd w:val="clear" w:color="auto" w:fill="D9D9D9"/>
          </w:tcPr>
          <w:p w14:paraId="2D857EBE"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R&amp;S sanità</w:t>
            </w:r>
          </w:p>
        </w:tc>
        <w:tc>
          <w:tcPr>
            <w:tcW w:w="5500" w:type="dxa"/>
            <w:tcBorders>
              <w:top w:val="single" w:sz="6" w:space="0" w:color="auto"/>
              <w:bottom w:val="single" w:sz="6" w:space="0" w:color="auto"/>
              <w:right w:val="single" w:sz="12" w:space="0" w:color="auto"/>
            </w:tcBorders>
            <w:shd w:val="clear" w:color="auto" w:fill="D9D9D9"/>
            <w:vAlign w:val="center"/>
          </w:tcPr>
          <w:p w14:paraId="755C12B7" w14:textId="77777777" w:rsidR="0023680F" w:rsidRPr="0023680F" w:rsidRDefault="0023680F" w:rsidP="0023680F">
            <w:pPr>
              <w:spacing w:line="240" w:lineRule="auto"/>
              <w:ind w:left="360" w:hanging="360"/>
              <w:jc w:val="left"/>
              <w:rPr>
                <w:rFonts w:cs="Arial"/>
                <w:color w:val="000000"/>
                <w:sz w:val="20"/>
                <w:lang w:val="it-CH" w:eastAsia="de-CH"/>
              </w:rPr>
            </w:pPr>
          </w:p>
        </w:tc>
      </w:tr>
      <w:tr w:rsidR="0023680F" w:rsidRPr="0023680F" w14:paraId="1E15122F" w14:textId="77777777" w:rsidTr="00017C43">
        <w:tc>
          <w:tcPr>
            <w:tcW w:w="637" w:type="dxa"/>
            <w:tcBorders>
              <w:left w:val="single" w:sz="12" w:space="0" w:color="auto"/>
            </w:tcBorders>
          </w:tcPr>
          <w:p w14:paraId="04D4505D"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bottom w:val="single" w:sz="6" w:space="0" w:color="auto"/>
            </w:tcBorders>
          </w:tcPr>
          <w:p w14:paraId="601BAF4A"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212089DE"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480</w:t>
            </w:r>
          </w:p>
        </w:tc>
        <w:tc>
          <w:tcPr>
            <w:tcW w:w="2268" w:type="dxa"/>
            <w:tcBorders>
              <w:top w:val="single" w:sz="6" w:space="0" w:color="auto"/>
              <w:bottom w:val="single" w:sz="6" w:space="0" w:color="auto"/>
            </w:tcBorders>
          </w:tcPr>
          <w:p w14:paraId="7855D745"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R&amp;S sanità</w:t>
            </w:r>
          </w:p>
        </w:tc>
        <w:tc>
          <w:tcPr>
            <w:tcW w:w="5500" w:type="dxa"/>
            <w:tcBorders>
              <w:top w:val="single" w:sz="6" w:space="0" w:color="auto"/>
              <w:bottom w:val="single" w:sz="6" w:space="0" w:color="auto"/>
              <w:right w:val="single" w:sz="12" w:space="0" w:color="auto"/>
            </w:tcBorders>
            <w:vAlign w:val="center"/>
          </w:tcPr>
          <w:p w14:paraId="1030792A"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Gestione, esercizio o sostegno della ricerca applicata e dello sviluppo sperimentale nel settore della sanità;</w:t>
            </w:r>
          </w:p>
          <w:p w14:paraId="2EA506EB"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 xml:space="preserve">Laboratori che si occupano della diagnosi delle cause di malattie. </w:t>
            </w:r>
          </w:p>
          <w:p w14:paraId="0C0723DD"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Non comprende:</w:t>
            </w:r>
          </w:p>
          <w:p w14:paraId="08F79B7F"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Ricerca fondamentale (281).</w:t>
            </w:r>
          </w:p>
        </w:tc>
      </w:tr>
      <w:tr w:rsidR="0023680F" w:rsidRPr="0023680F" w14:paraId="5187DB11" w14:textId="77777777" w:rsidTr="00017C43">
        <w:tc>
          <w:tcPr>
            <w:tcW w:w="637" w:type="dxa"/>
            <w:tcBorders>
              <w:left w:val="single" w:sz="12" w:space="0" w:color="auto"/>
            </w:tcBorders>
          </w:tcPr>
          <w:p w14:paraId="29674DA6"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top w:val="single" w:sz="6" w:space="0" w:color="auto"/>
            </w:tcBorders>
            <w:shd w:val="clear" w:color="auto" w:fill="D9D9D9"/>
          </w:tcPr>
          <w:p w14:paraId="7B1A9219"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49</w:t>
            </w:r>
          </w:p>
        </w:tc>
        <w:tc>
          <w:tcPr>
            <w:tcW w:w="627" w:type="dxa"/>
            <w:tcBorders>
              <w:top w:val="single" w:sz="6" w:space="0" w:color="auto"/>
              <w:bottom w:val="single" w:sz="6" w:space="0" w:color="auto"/>
            </w:tcBorders>
            <w:shd w:val="clear" w:color="auto" w:fill="D9D9D9"/>
          </w:tcPr>
          <w:p w14:paraId="4563BD25"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2268" w:type="dxa"/>
            <w:tcBorders>
              <w:top w:val="single" w:sz="6" w:space="0" w:color="auto"/>
              <w:bottom w:val="single" w:sz="6" w:space="0" w:color="auto"/>
            </w:tcBorders>
            <w:shd w:val="clear" w:color="auto" w:fill="D9D9D9"/>
          </w:tcPr>
          <w:p w14:paraId="1E5C1C38"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Sanità, n. m. a.</w:t>
            </w:r>
          </w:p>
        </w:tc>
        <w:tc>
          <w:tcPr>
            <w:tcW w:w="5500" w:type="dxa"/>
            <w:tcBorders>
              <w:top w:val="single" w:sz="6" w:space="0" w:color="auto"/>
              <w:bottom w:val="single" w:sz="6" w:space="0" w:color="auto"/>
              <w:right w:val="single" w:sz="12" w:space="0" w:color="auto"/>
            </w:tcBorders>
            <w:shd w:val="clear" w:color="auto" w:fill="D9D9D9"/>
            <w:vAlign w:val="center"/>
          </w:tcPr>
          <w:p w14:paraId="4EB359C6" w14:textId="77777777" w:rsidR="0023680F" w:rsidRPr="0023680F" w:rsidRDefault="0023680F" w:rsidP="0023680F">
            <w:pPr>
              <w:spacing w:line="240" w:lineRule="auto"/>
              <w:ind w:left="360" w:hanging="360"/>
              <w:jc w:val="left"/>
              <w:rPr>
                <w:rFonts w:cs="Arial"/>
                <w:color w:val="000000"/>
                <w:sz w:val="20"/>
                <w:lang w:val="it-CH" w:eastAsia="de-CH"/>
              </w:rPr>
            </w:pPr>
          </w:p>
        </w:tc>
      </w:tr>
      <w:tr w:rsidR="0023680F" w:rsidRPr="0023680F" w14:paraId="20050962" w14:textId="77777777" w:rsidTr="00017C43">
        <w:tc>
          <w:tcPr>
            <w:tcW w:w="637" w:type="dxa"/>
            <w:tcBorders>
              <w:left w:val="single" w:sz="12" w:space="0" w:color="auto"/>
              <w:bottom w:val="single" w:sz="6" w:space="0" w:color="auto"/>
            </w:tcBorders>
          </w:tcPr>
          <w:p w14:paraId="63EC08B8"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bottom w:val="single" w:sz="6" w:space="0" w:color="auto"/>
            </w:tcBorders>
          </w:tcPr>
          <w:p w14:paraId="71176A1C"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2A4EAA43"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490</w:t>
            </w:r>
          </w:p>
        </w:tc>
        <w:tc>
          <w:tcPr>
            <w:tcW w:w="2268" w:type="dxa"/>
            <w:tcBorders>
              <w:top w:val="single" w:sz="6" w:space="0" w:color="auto"/>
              <w:bottom w:val="single" w:sz="6" w:space="0" w:color="auto"/>
            </w:tcBorders>
          </w:tcPr>
          <w:p w14:paraId="26E68A02"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Sanità, n. m. a.</w:t>
            </w:r>
          </w:p>
        </w:tc>
        <w:tc>
          <w:tcPr>
            <w:tcW w:w="5500" w:type="dxa"/>
            <w:tcBorders>
              <w:top w:val="single" w:sz="6" w:space="0" w:color="auto"/>
              <w:bottom w:val="single" w:sz="6" w:space="0" w:color="auto"/>
              <w:right w:val="single" w:sz="12" w:space="0" w:color="auto"/>
            </w:tcBorders>
            <w:vAlign w:val="center"/>
          </w:tcPr>
          <w:p w14:paraId="75493502"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 xml:space="preserve">Gestione, esercizio o sostegno di attività come elaborazione, esecuzione, coordinamento e vigilanza di un’ampia politica sanitaria, piani, programmi e preventivi; </w:t>
            </w:r>
          </w:p>
          <w:p w14:paraId="1483761B"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 xml:space="preserve">Preparazione e attuazione della legislazione e di norme concernenti prescrizioni nel settore della sanità come ad esempio rilascio di concessioni per istituti medici, disposizioni di ammissione per il personale medico (e paramedico), disposizioni di ammissione per medicamenti; </w:t>
            </w:r>
          </w:p>
          <w:p w14:paraId="12569E56"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Affari della sanità che non possono essere attribuiti altrimenti.</w:t>
            </w:r>
          </w:p>
        </w:tc>
      </w:tr>
      <w:tr w:rsidR="0023680F" w:rsidRPr="0023680F" w14:paraId="0C8E7078" w14:textId="77777777" w:rsidTr="00017C43">
        <w:tc>
          <w:tcPr>
            <w:tcW w:w="637" w:type="dxa"/>
            <w:tcBorders>
              <w:top w:val="single" w:sz="6" w:space="0" w:color="auto"/>
              <w:left w:val="single" w:sz="12" w:space="0" w:color="auto"/>
            </w:tcBorders>
            <w:shd w:val="clear" w:color="auto" w:fill="BFBFBF"/>
          </w:tcPr>
          <w:p w14:paraId="7C45BAA8" w14:textId="77777777" w:rsidR="0023680F" w:rsidRPr="0023680F" w:rsidRDefault="0023680F" w:rsidP="0023680F">
            <w:pPr>
              <w:spacing w:before="60" w:after="60" w:line="240" w:lineRule="auto"/>
              <w:ind w:left="227" w:hanging="227"/>
              <w:jc w:val="center"/>
              <w:rPr>
                <w:rFonts w:cs="Arial"/>
                <w:b/>
                <w:color w:val="000000"/>
                <w:sz w:val="20"/>
                <w:lang w:val="it-CH" w:eastAsia="de-CH"/>
              </w:rPr>
            </w:pPr>
            <w:r w:rsidRPr="0023680F">
              <w:rPr>
                <w:rFonts w:cs="Arial"/>
                <w:b/>
                <w:color w:val="000000"/>
                <w:sz w:val="20"/>
                <w:lang w:val="it-CH" w:eastAsia="de-CH"/>
              </w:rPr>
              <w:t>5</w:t>
            </w:r>
          </w:p>
        </w:tc>
        <w:tc>
          <w:tcPr>
            <w:tcW w:w="649" w:type="dxa"/>
            <w:tcBorders>
              <w:top w:val="single" w:sz="6" w:space="0" w:color="auto"/>
              <w:bottom w:val="single" w:sz="6" w:space="0" w:color="auto"/>
            </w:tcBorders>
            <w:shd w:val="clear" w:color="auto" w:fill="BFBFBF"/>
          </w:tcPr>
          <w:p w14:paraId="1A16B8DE" w14:textId="77777777" w:rsidR="0023680F" w:rsidRPr="0023680F" w:rsidRDefault="0023680F" w:rsidP="0023680F">
            <w:pPr>
              <w:spacing w:before="60" w:after="60" w:line="240" w:lineRule="auto"/>
              <w:ind w:left="227" w:hanging="227"/>
              <w:jc w:val="center"/>
              <w:rPr>
                <w:rFonts w:cs="Arial"/>
                <w:b/>
                <w:color w:val="000000"/>
                <w:sz w:val="20"/>
                <w:lang w:val="it-CH" w:eastAsia="de-CH"/>
              </w:rPr>
            </w:pPr>
          </w:p>
        </w:tc>
        <w:tc>
          <w:tcPr>
            <w:tcW w:w="627" w:type="dxa"/>
            <w:tcBorders>
              <w:top w:val="single" w:sz="6" w:space="0" w:color="auto"/>
              <w:bottom w:val="single" w:sz="6" w:space="0" w:color="auto"/>
            </w:tcBorders>
            <w:shd w:val="clear" w:color="auto" w:fill="BFBFBF"/>
          </w:tcPr>
          <w:p w14:paraId="74BEDD9C" w14:textId="77777777" w:rsidR="0023680F" w:rsidRPr="0023680F" w:rsidRDefault="0023680F" w:rsidP="0023680F">
            <w:pPr>
              <w:spacing w:before="60" w:after="60" w:line="240" w:lineRule="auto"/>
              <w:ind w:left="227" w:hanging="227"/>
              <w:jc w:val="center"/>
              <w:rPr>
                <w:rFonts w:cs="Arial"/>
                <w:b/>
                <w:color w:val="000000"/>
                <w:sz w:val="20"/>
                <w:lang w:val="it-CH" w:eastAsia="de-CH"/>
              </w:rPr>
            </w:pPr>
          </w:p>
        </w:tc>
        <w:tc>
          <w:tcPr>
            <w:tcW w:w="2268" w:type="dxa"/>
            <w:tcBorders>
              <w:top w:val="single" w:sz="6" w:space="0" w:color="auto"/>
              <w:bottom w:val="single" w:sz="6" w:space="0" w:color="auto"/>
            </w:tcBorders>
            <w:shd w:val="clear" w:color="auto" w:fill="BFBFBF"/>
          </w:tcPr>
          <w:p w14:paraId="59489604" w14:textId="77777777" w:rsidR="0023680F" w:rsidRPr="0023680F" w:rsidRDefault="0023680F" w:rsidP="0023680F">
            <w:pPr>
              <w:spacing w:before="60" w:after="60" w:line="240" w:lineRule="auto"/>
              <w:ind w:left="227" w:hanging="227"/>
              <w:jc w:val="left"/>
              <w:rPr>
                <w:rFonts w:cs="Arial"/>
                <w:b/>
                <w:sz w:val="20"/>
                <w:lang w:val="it-CH"/>
              </w:rPr>
            </w:pPr>
            <w:r w:rsidRPr="0023680F">
              <w:rPr>
                <w:rFonts w:cs="Arial"/>
                <w:b/>
                <w:sz w:val="20"/>
                <w:lang w:val="it-CH"/>
              </w:rPr>
              <w:t>SICUREZZA SOCIALE</w:t>
            </w:r>
          </w:p>
        </w:tc>
        <w:tc>
          <w:tcPr>
            <w:tcW w:w="5500" w:type="dxa"/>
            <w:tcBorders>
              <w:top w:val="single" w:sz="6" w:space="0" w:color="auto"/>
              <w:bottom w:val="single" w:sz="6" w:space="0" w:color="auto"/>
              <w:right w:val="single" w:sz="12" w:space="0" w:color="auto"/>
            </w:tcBorders>
            <w:shd w:val="clear" w:color="auto" w:fill="BFBFBF"/>
            <w:vAlign w:val="center"/>
          </w:tcPr>
          <w:p w14:paraId="50B00A78" w14:textId="77777777" w:rsidR="0023680F" w:rsidRPr="0023680F" w:rsidRDefault="0023680F" w:rsidP="0023680F">
            <w:pPr>
              <w:numPr>
                <w:ilvl w:val="0"/>
                <w:numId w:val="30"/>
              </w:numPr>
              <w:overflowPunct w:val="0"/>
              <w:autoSpaceDE w:val="0"/>
              <w:autoSpaceDN w:val="0"/>
              <w:adjustRightInd w:val="0"/>
              <w:spacing w:before="60" w:line="240" w:lineRule="auto"/>
              <w:ind w:left="227" w:hanging="227"/>
              <w:jc w:val="left"/>
              <w:textAlignment w:val="baseline"/>
              <w:rPr>
                <w:rFonts w:cs="Arial"/>
                <w:color w:val="000000"/>
                <w:sz w:val="20"/>
                <w:lang w:val="it-CH" w:eastAsia="de-CH"/>
              </w:rPr>
            </w:pPr>
            <w:r w:rsidRPr="0023680F">
              <w:rPr>
                <w:rFonts w:cs="Arial"/>
                <w:sz w:val="20"/>
                <w:lang w:val="it-CH"/>
              </w:rPr>
              <w:t>Questo settore di compiti è basato sui rischi sociali. In deroga alla COFOG non è fatta alcuna distinzione tra vecchiaia e superstiti. Il conto globale della sicurezza sociale segue i principi del sistema europeo di statistiche integrate della protezione sociale (ESSPROS) di Eurostat</w:t>
            </w:r>
            <w:r w:rsidRPr="0023680F">
              <w:rPr>
                <w:rFonts w:cs="Arial"/>
                <w:color w:val="000000"/>
                <w:sz w:val="20"/>
                <w:lang w:val="it-CH" w:eastAsia="de-CH"/>
              </w:rPr>
              <w:t>.</w:t>
            </w:r>
          </w:p>
        </w:tc>
      </w:tr>
      <w:tr w:rsidR="0023680F" w:rsidRPr="0023680F" w14:paraId="70E813B8" w14:textId="77777777" w:rsidTr="00017C43">
        <w:tc>
          <w:tcPr>
            <w:tcW w:w="637" w:type="dxa"/>
            <w:tcBorders>
              <w:left w:val="single" w:sz="12" w:space="0" w:color="auto"/>
            </w:tcBorders>
          </w:tcPr>
          <w:p w14:paraId="4F7D5B06"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top w:val="single" w:sz="6" w:space="0" w:color="auto"/>
            </w:tcBorders>
            <w:shd w:val="clear" w:color="auto" w:fill="D9D9D9"/>
          </w:tcPr>
          <w:p w14:paraId="1719CE33"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51</w:t>
            </w:r>
          </w:p>
        </w:tc>
        <w:tc>
          <w:tcPr>
            <w:tcW w:w="627" w:type="dxa"/>
            <w:tcBorders>
              <w:top w:val="single" w:sz="6" w:space="0" w:color="auto"/>
              <w:bottom w:val="single" w:sz="6" w:space="0" w:color="auto"/>
            </w:tcBorders>
            <w:shd w:val="clear" w:color="auto" w:fill="D9D9D9"/>
          </w:tcPr>
          <w:p w14:paraId="540825E9"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2268" w:type="dxa"/>
            <w:tcBorders>
              <w:top w:val="single" w:sz="6" w:space="0" w:color="auto"/>
              <w:bottom w:val="single" w:sz="6" w:space="0" w:color="auto"/>
            </w:tcBorders>
            <w:shd w:val="clear" w:color="auto" w:fill="D9D9D9"/>
          </w:tcPr>
          <w:p w14:paraId="57A33C00"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Malattia e infortunio</w:t>
            </w:r>
          </w:p>
        </w:tc>
        <w:tc>
          <w:tcPr>
            <w:tcW w:w="5500" w:type="dxa"/>
            <w:tcBorders>
              <w:top w:val="single" w:sz="6" w:space="0" w:color="auto"/>
              <w:bottom w:val="single" w:sz="6" w:space="0" w:color="auto"/>
              <w:right w:val="single" w:sz="12" w:space="0" w:color="auto"/>
            </w:tcBorders>
            <w:shd w:val="clear" w:color="auto" w:fill="D9D9D9"/>
            <w:vAlign w:val="center"/>
          </w:tcPr>
          <w:p w14:paraId="2C41BC78" w14:textId="77777777" w:rsidR="0023680F" w:rsidRPr="0023680F" w:rsidRDefault="0023680F" w:rsidP="0023680F">
            <w:pPr>
              <w:spacing w:line="240" w:lineRule="auto"/>
              <w:ind w:left="360" w:hanging="360"/>
              <w:jc w:val="left"/>
              <w:rPr>
                <w:rFonts w:cs="Arial"/>
                <w:color w:val="000000"/>
                <w:sz w:val="20"/>
                <w:lang w:val="it-CH" w:eastAsia="de-CH"/>
              </w:rPr>
            </w:pPr>
          </w:p>
        </w:tc>
      </w:tr>
      <w:tr w:rsidR="0023680F" w:rsidRPr="0023680F" w14:paraId="064611CD" w14:textId="77777777" w:rsidTr="00017C43">
        <w:tc>
          <w:tcPr>
            <w:tcW w:w="637" w:type="dxa"/>
            <w:tcBorders>
              <w:left w:val="single" w:sz="12" w:space="0" w:color="auto"/>
            </w:tcBorders>
          </w:tcPr>
          <w:p w14:paraId="124968AA"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Pr>
          <w:p w14:paraId="25410E1D"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4BC72588"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511</w:t>
            </w:r>
          </w:p>
        </w:tc>
        <w:tc>
          <w:tcPr>
            <w:tcW w:w="2268" w:type="dxa"/>
            <w:tcBorders>
              <w:top w:val="single" w:sz="6" w:space="0" w:color="auto"/>
              <w:bottom w:val="single" w:sz="6" w:space="0" w:color="auto"/>
            </w:tcBorders>
          </w:tcPr>
          <w:p w14:paraId="31F7B8AF" w14:textId="77777777" w:rsidR="0023680F" w:rsidRPr="0023680F" w:rsidRDefault="0023680F" w:rsidP="0023680F">
            <w:pPr>
              <w:spacing w:line="240" w:lineRule="auto"/>
              <w:ind w:left="227" w:hanging="227"/>
              <w:jc w:val="left"/>
              <w:rPr>
                <w:rFonts w:cs="Arial"/>
                <w:sz w:val="20"/>
                <w:lang w:val="it-CH"/>
              </w:rPr>
            </w:pPr>
            <w:r w:rsidRPr="0023680F">
              <w:rPr>
                <w:rFonts w:cs="Arial"/>
                <w:bCs/>
                <w:sz w:val="20"/>
                <w:lang w:val="it-CH"/>
              </w:rPr>
              <w:t>Assicurazione malattie</w:t>
            </w:r>
          </w:p>
        </w:tc>
        <w:tc>
          <w:tcPr>
            <w:tcW w:w="5500" w:type="dxa"/>
            <w:tcBorders>
              <w:top w:val="single" w:sz="6" w:space="0" w:color="auto"/>
              <w:bottom w:val="single" w:sz="6" w:space="0" w:color="auto"/>
              <w:right w:val="single" w:sz="12" w:space="0" w:color="auto"/>
            </w:tcBorders>
            <w:vAlign w:val="center"/>
          </w:tcPr>
          <w:p w14:paraId="0774E918"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Gestione, esercizio o sostegno in base alla legge federale del 18 marzo 1994 (RS 832.10) sull’assicurazione malattie (LAMal)</w:t>
            </w:r>
          </w:p>
          <w:p w14:paraId="2B1EF731"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Non comprende:</w:t>
            </w:r>
          </w:p>
          <w:p w14:paraId="5DFDD27D"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Riduzione dei premi (512);</w:t>
            </w:r>
          </w:p>
          <w:p w14:paraId="6D80EE62"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Assunzione di premi non pagati (579).</w:t>
            </w:r>
          </w:p>
        </w:tc>
      </w:tr>
      <w:tr w:rsidR="0023680F" w:rsidRPr="0023680F" w14:paraId="2C0F18DA" w14:textId="77777777" w:rsidTr="00017C43">
        <w:tc>
          <w:tcPr>
            <w:tcW w:w="637" w:type="dxa"/>
            <w:tcBorders>
              <w:left w:val="single" w:sz="12" w:space="0" w:color="auto"/>
            </w:tcBorders>
          </w:tcPr>
          <w:p w14:paraId="4925A40A"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Pr>
          <w:p w14:paraId="4412E0CF"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2347427D"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512</w:t>
            </w:r>
          </w:p>
        </w:tc>
        <w:tc>
          <w:tcPr>
            <w:tcW w:w="2268" w:type="dxa"/>
            <w:tcBorders>
              <w:top w:val="single" w:sz="6" w:space="0" w:color="auto"/>
              <w:bottom w:val="single" w:sz="6" w:space="0" w:color="auto"/>
            </w:tcBorders>
          </w:tcPr>
          <w:p w14:paraId="7FCE6E5A" w14:textId="77777777" w:rsidR="0023680F" w:rsidRPr="0023680F" w:rsidRDefault="0023680F" w:rsidP="0023680F">
            <w:pPr>
              <w:spacing w:line="240" w:lineRule="auto"/>
              <w:ind w:left="227" w:hanging="227"/>
              <w:jc w:val="left"/>
              <w:rPr>
                <w:rFonts w:cs="Arial"/>
                <w:sz w:val="20"/>
                <w:lang w:val="it-CH"/>
              </w:rPr>
            </w:pPr>
            <w:r w:rsidRPr="0023680F">
              <w:rPr>
                <w:rFonts w:cs="Arial"/>
                <w:bCs/>
                <w:sz w:val="20"/>
                <w:lang w:val="it-CH"/>
              </w:rPr>
              <w:t>Riduzioni dei premi</w:t>
            </w:r>
          </w:p>
        </w:tc>
        <w:tc>
          <w:tcPr>
            <w:tcW w:w="5500" w:type="dxa"/>
            <w:tcBorders>
              <w:top w:val="single" w:sz="6" w:space="0" w:color="auto"/>
              <w:bottom w:val="single" w:sz="6" w:space="0" w:color="auto"/>
              <w:right w:val="single" w:sz="12" w:space="0" w:color="auto"/>
            </w:tcBorders>
            <w:vAlign w:val="center"/>
          </w:tcPr>
          <w:p w14:paraId="2D6C74B3"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 xml:space="preserve">Contributi per la riduzione dei premi delle assicurazioni obbligatorie contro le malattie e gli infortuni. </w:t>
            </w:r>
          </w:p>
          <w:p w14:paraId="34C5B033" w14:textId="77777777" w:rsidR="0023680F" w:rsidRPr="0023680F" w:rsidRDefault="0023680F" w:rsidP="0023680F">
            <w:pPr>
              <w:spacing w:line="240" w:lineRule="auto"/>
              <w:ind w:left="360" w:hanging="227"/>
              <w:jc w:val="left"/>
              <w:rPr>
                <w:rFonts w:cs="Arial"/>
                <w:sz w:val="20"/>
                <w:lang w:val="it-CH"/>
              </w:rPr>
            </w:pPr>
            <w:r w:rsidRPr="0023680F">
              <w:rPr>
                <w:rFonts w:cs="Arial"/>
                <w:sz w:val="20"/>
                <w:lang w:val="it-CH"/>
              </w:rPr>
              <w:t>Non comprende:</w:t>
            </w:r>
          </w:p>
          <w:p w14:paraId="1F055EB5"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Assunzione di premi non pagati (579).</w:t>
            </w:r>
          </w:p>
        </w:tc>
      </w:tr>
      <w:tr w:rsidR="0023680F" w:rsidRPr="0023680F" w14:paraId="39651937" w14:textId="77777777" w:rsidTr="00017C43">
        <w:tc>
          <w:tcPr>
            <w:tcW w:w="637" w:type="dxa"/>
            <w:tcBorders>
              <w:left w:val="single" w:sz="12" w:space="0" w:color="auto"/>
            </w:tcBorders>
          </w:tcPr>
          <w:p w14:paraId="5A392787"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Pr>
          <w:p w14:paraId="5DAE590E"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049B6753"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513</w:t>
            </w:r>
          </w:p>
        </w:tc>
        <w:tc>
          <w:tcPr>
            <w:tcW w:w="2268" w:type="dxa"/>
            <w:tcBorders>
              <w:top w:val="single" w:sz="6" w:space="0" w:color="auto"/>
              <w:bottom w:val="single" w:sz="6" w:space="0" w:color="auto"/>
            </w:tcBorders>
          </w:tcPr>
          <w:p w14:paraId="58D78A95" w14:textId="77777777" w:rsidR="0023680F" w:rsidRPr="0023680F" w:rsidRDefault="0023680F" w:rsidP="0023680F">
            <w:pPr>
              <w:spacing w:line="240" w:lineRule="auto"/>
              <w:jc w:val="left"/>
              <w:rPr>
                <w:rFonts w:cs="Arial"/>
                <w:sz w:val="20"/>
                <w:lang w:val="it-CH"/>
              </w:rPr>
            </w:pPr>
            <w:r w:rsidRPr="0023680F">
              <w:rPr>
                <w:rFonts w:cs="Arial"/>
                <w:bCs/>
                <w:sz w:val="20"/>
                <w:lang w:val="it-CH"/>
              </w:rPr>
              <w:t>Assicurazione contro gli infortuni</w:t>
            </w:r>
          </w:p>
        </w:tc>
        <w:tc>
          <w:tcPr>
            <w:tcW w:w="5500" w:type="dxa"/>
            <w:tcBorders>
              <w:top w:val="single" w:sz="6" w:space="0" w:color="auto"/>
              <w:bottom w:val="single" w:sz="6" w:space="0" w:color="auto"/>
              <w:right w:val="single" w:sz="12" w:space="0" w:color="auto"/>
            </w:tcBorders>
            <w:vAlign w:val="center"/>
          </w:tcPr>
          <w:p w14:paraId="5FEC4F24"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Gestione, esercizio o sostegno secondo la legge federale del 20 marzo 1981 (RS 832.20) sull’assicurazione contro gli infortuni (LAINF).</w:t>
            </w:r>
          </w:p>
          <w:p w14:paraId="07A51031"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Non comprende:</w:t>
            </w:r>
          </w:p>
          <w:p w14:paraId="626AE1CB"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 xml:space="preserve"> Contributi del datore di lavoro (attribuiti in funzione del settore di compiti).</w:t>
            </w:r>
          </w:p>
        </w:tc>
      </w:tr>
      <w:tr w:rsidR="0023680F" w:rsidRPr="0023680F" w14:paraId="5CC87181" w14:textId="77777777" w:rsidTr="00017C43">
        <w:tc>
          <w:tcPr>
            <w:tcW w:w="637" w:type="dxa"/>
            <w:tcBorders>
              <w:left w:val="single" w:sz="12" w:space="0" w:color="auto"/>
            </w:tcBorders>
          </w:tcPr>
          <w:p w14:paraId="76851F1B"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bottom w:val="single" w:sz="6" w:space="0" w:color="auto"/>
            </w:tcBorders>
          </w:tcPr>
          <w:p w14:paraId="6C073DA0"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6CD415D6"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514</w:t>
            </w:r>
          </w:p>
        </w:tc>
        <w:tc>
          <w:tcPr>
            <w:tcW w:w="2268" w:type="dxa"/>
            <w:tcBorders>
              <w:top w:val="single" w:sz="6" w:space="0" w:color="auto"/>
              <w:bottom w:val="single" w:sz="6" w:space="0" w:color="auto"/>
            </w:tcBorders>
          </w:tcPr>
          <w:p w14:paraId="1F56B68B" w14:textId="77777777" w:rsidR="0023680F" w:rsidRPr="0023680F" w:rsidRDefault="0023680F" w:rsidP="0023680F">
            <w:pPr>
              <w:spacing w:line="240" w:lineRule="auto"/>
              <w:ind w:left="227" w:hanging="227"/>
              <w:jc w:val="left"/>
              <w:rPr>
                <w:rFonts w:cs="Arial"/>
                <w:sz w:val="20"/>
                <w:lang w:val="it-CH"/>
              </w:rPr>
            </w:pPr>
            <w:r w:rsidRPr="0023680F">
              <w:rPr>
                <w:rFonts w:cs="Arial"/>
                <w:bCs/>
                <w:sz w:val="20"/>
                <w:lang w:val="it-CH"/>
              </w:rPr>
              <w:t>Assicurazione militare</w:t>
            </w:r>
          </w:p>
        </w:tc>
        <w:tc>
          <w:tcPr>
            <w:tcW w:w="5500" w:type="dxa"/>
            <w:tcBorders>
              <w:top w:val="single" w:sz="6" w:space="0" w:color="auto"/>
              <w:bottom w:val="single" w:sz="6" w:space="0" w:color="auto"/>
              <w:right w:val="single" w:sz="12" w:space="0" w:color="auto"/>
            </w:tcBorders>
            <w:vAlign w:val="center"/>
          </w:tcPr>
          <w:p w14:paraId="5CA5B974"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23680F">
              <w:rPr>
                <w:rFonts w:cs="Arial"/>
                <w:sz w:val="20"/>
                <w:lang w:val="it-CH"/>
              </w:rPr>
              <w:t>Gestione, esercizio o sostegno secondo la legge federale del 19 giugno 1992 (RS 833.1) sull’assicurazione militare (LAM</w:t>
            </w:r>
            <w:r w:rsidRPr="0023680F">
              <w:rPr>
                <w:rFonts w:cs="Arial"/>
                <w:color w:val="000000"/>
                <w:sz w:val="20"/>
                <w:lang w:val="it-CH" w:eastAsia="de-CH"/>
              </w:rPr>
              <w:t>).</w:t>
            </w:r>
          </w:p>
        </w:tc>
      </w:tr>
      <w:tr w:rsidR="0023680F" w:rsidRPr="0023680F" w14:paraId="2B2A41D7" w14:textId="77777777" w:rsidTr="00017C43">
        <w:tc>
          <w:tcPr>
            <w:tcW w:w="637" w:type="dxa"/>
            <w:tcBorders>
              <w:left w:val="single" w:sz="12" w:space="0" w:color="auto"/>
            </w:tcBorders>
          </w:tcPr>
          <w:p w14:paraId="10B73DF4"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top w:val="single" w:sz="6" w:space="0" w:color="auto"/>
            </w:tcBorders>
            <w:shd w:val="clear" w:color="auto" w:fill="D9D9D9"/>
          </w:tcPr>
          <w:p w14:paraId="60D0762E"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52</w:t>
            </w:r>
          </w:p>
        </w:tc>
        <w:tc>
          <w:tcPr>
            <w:tcW w:w="627" w:type="dxa"/>
            <w:tcBorders>
              <w:top w:val="single" w:sz="6" w:space="0" w:color="auto"/>
              <w:bottom w:val="single" w:sz="6" w:space="0" w:color="auto"/>
            </w:tcBorders>
            <w:shd w:val="clear" w:color="auto" w:fill="D9D9D9"/>
          </w:tcPr>
          <w:p w14:paraId="3852B9EC"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2268" w:type="dxa"/>
            <w:tcBorders>
              <w:top w:val="single" w:sz="6" w:space="0" w:color="auto"/>
              <w:bottom w:val="single" w:sz="6" w:space="0" w:color="auto"/>
            </w:tcBorders>
            <w:shd w:val="clear" w:color="auto" w:fill="D9D9D9"/>
          </w:tcPr>
          <w:p w14:paraId="58B36C33"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Invalidità</w:t>
            </w:r>
          </w:p>
        </w:tc>
        <w:tc>
          <w:tcPr>
            <w:tcW w:w="5500" w:type="dxa"/>
            <w:tcBorders>
              <w:top w:val="single" w:sz="6" w:space="0" w:color="auto"/>
              <w:bottom w:val="single" w:sz="6" w:space="0" w:color="auto"/>
              <w:right w:val="single" w:sz="12" w:space="0" w:color="auto"/>
            </w:tcBorders>
            <w:shd w:val="clear" w:color="auto" w:fill="D9D9D9"/>
            <w:vAlign w:val="center"/>
          </w:tcPr>
          <w:p w14:paraId="764AB5B8" w14:textId="77777777" w:rsidR="0023680F" w:rsidRPr="0023680F" w:rsidRDefault="0023680F" w:rsidP="0023680F">
            <w:pPr>
              <w:spacing w:line="240" w:lineRule="auto"/>
              <w:ind w:left="360" w:hanging="360"/>
              <w:jc w:val="left"/>
              <w:rPr>
                <w:rFonts w:cs="Arial"/>
                <w:color w:val="000000"/>
                <w:sz w:val="20"/>
                <w:lang w:val="it-CH" w:eastAsia="de-CH"/>
              </w:rPr>
            </w:pPr>
          </w:p>
        </w:tc>
      </w:tr>
      <w:tr w:rsidR="0023680F" w:rsidRPr="0023680F" w14:paraId="2B916703" w14:textId="77777777" w:rsidTr="00017C43">
        <w:tc>
          <w:tcPr>
            <w:tcW w:w="637" w:type="dxa"/>
            <w:tcBorders>
              <w:left w:val="single" w:sz="12" w:space="0" w:color="auto"/>
            </w:tcBorders>
          </w:tcPr>
          <w:p w14:paraId="0F2CA176"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Pr>
          <w:p w14:paraId="3E3AE2DD"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741E1E8F"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521</w:t>
            </w:r>
          </w:p>
        </w:tc>
        <w:tc>
          <w:tcPr>
            <w:tcW w:w="2268" w:type="dxa"/>
            <w:tcBorders>
              <w:top w:val="single" w:sz="6" w:space="0" w:color="auto"/>
              <w:bottom w:val="single" w:sz="6" w:space="0" w:color="auto"/>
            </w:tcBorders>
          </w:tcPr>
          <w:p w14:paraId="428751D4" w14:textId="77777777" w:rsidR="0023680F" w:rsidRPr="0023680F" w:rsidRDefault="0023680F" w:rsidP="0023680F">
            <w:pPr>
              <w:spacing w:line="240" w:lineRule="auto"/>
              <w:jc w:val="left"/>
              <w:rPr>
                <w:rFonts w:cs="Arial"/>
                <w:sz w:val="20"/>
                <w:lang w:val="it-CH"/>
              </w:rPr>
            </w:pPr>
            <w:r w:rsidRPr="0023680F">
              <w:rPr>
                <w:rFonts w:cs="Arial"/>
                <w:bCs/>
                <w:sz w:val="20"/>
                <w:lang w:val="it-CH"/>
              </w:rPr>
              <w:t>Assicurazione per l’invalidità</w:t>
            </w:r>
          </w:p>
        </w:tc>
        <w:tc>
          <w:tcPr>
            <w:tcW w:w="5500" w:type="dxa"/>
            <w:tcBorders>
              <w:top w:val="single" w:sz="6" w:space="0" w:color="auto"/>
              <w:bottom w:val="single" w:sz="6" w:space="0" w:color="auto"/>
              <w:right w:val="single" w:sz="12" w:space="0" w:color="auto"/>
            </w:tcBorders>
            <w:vAlign w:val="center"/>
          </w:tcPr>
          <w:p w14:paraId="5C5B11D9"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Gestione, esercizio o sostegno secondo la legge federale del 19 giugno 1959 (RS 831.20)</w:t>
            </w:r>
            <w:r w:rsidRPr="0023680F">
              <w:rPr>
                <w:sz w:val="24"/>
                <w:lang w:val="it-CH"/>
              </w:rPr>
              <w:t xml:space="preserve"> </w:t>
            </w:r>
            <w:r w:rsidRPr="0023680F">
              <w:rPr>
                <w:rFonts w:cs="Arial"/>
                <w:sz w:val="20"/>
                <w:lang w:val="it-CH"/>
              </w:rPr>
              <w:t>su l’assicurazione per l’invalidità (LAI).</w:t>
            </w:r>
          </w:p>
          <w:p w14:paraId="2CC897E3"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 xml:space="preserve">Contributi dell’ente pubblico. </w:t>
            </w:r>
          </w:p>
          <w:p w14:paraId="2677A214"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Non comprende:</w:t>
            </w:r>
          </w:p>
          <w:p w14:paraId="56919F19"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Contributi del datore di lavoro (attribuiti in funzione del settore di compiti).</w:t>
            </w:r>
          </w:p>
        </w:tc>
      </w:tr>
      <w:tr w:rsidR="0023680F" w:rsidRPr="0023680F" w14:paraId="7483701A" w14:textId="77777777" w:rsidTr="00017C43">
        <w:tc>
          <w:tcPr>
            <w:tcW w:w="637" w:type="dxa"/>
            <w:tcBorders>
              <w:left w:val="single" w:sz="12" w:space="0" w:color="auto"/>
            </w:tcBorders>
          </w:tcPr>
          <w:p w14:paraId="0429AB45"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Pr>
          <w:p w14:paraId="4D9C2CFD"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7B76C537"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522</w:t>
            </w:r>
          </w:p>
        </w:tc>
        <w:tc>
          <w:tcPr>
            <w:tcW w:w="2268" w:type="dxa"/>
            <w:tcBorders>
              <w:top w:val="single" w:sz="6" w:space="0" w:color="auto"/>
              <w:bottom w:val="single" w:sz="6" w:space="0" w:color="auto"/>
            </w:tcBorders>
          </w:tcPr>
          <w:p w14:paraId="1678D0FC" w14:textId="77777777" w:rsidR="0023680F" w:rsidRPr="0023680F" w:rsidRDefault="0023680F" w:rsidP="0023680F">
            <w:pPr>
              <w:spacing w:line="240" w:lineRule="auto"/>
              <w:jc w:val="left"/>
              <w:rPr>
                <w:rFonts w:cs="Arial"/>
                <w:sz w:val="20"/>
                <w:lang w:val="it-CH"/>
              </w:rPr>
            </w:pPr>
            <w:r w:rsidRPr="0023680F">
              <w:rPr>
                <w:rFonts w:cs="Arial"/>
                <w:bCs/>
                <w:sz w:val="20"/>
                <w:lang w:val="it-CH"/>
              </w:rPr>
              <w:t>Prestazioni complementari all’AI</w:t>
            </w:r>
          </w:p>
        </w:tc>
        <w:tc>
          <w:tcPr>
            <w:tcW w:w="5500" w:type="dxa"/>
            <w:tcBorders>
              <w:top w:val="single" w:sz="6" w:space="0" w:color="auto"/>
              <w:bottom w:val="single" w:sz="6" w:space="0" w:color="auto"/>
              <w:right w:val="single" w:sz="12" w:space="0" w:color="auto"/>
            </w:tcBorders>
            <w:vAlign w:val="center"/>
          </w:tcPr>
          <w:p w14:paraId="33F60CB8"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 xml:space="preserve">Prestazioni complementari della Confederazione e dei Cantoni secondo la legge federale </w:t>
            </w:r>
            <w:r w:rsidRPr="0023680F">
              <w:rPr>
                <w:rFonts w:cs="Arial"/>
                <w:strike/>
                <w:sz w:val="20"/>
                <w:highlight w:val="green"/>
                <w:lang w:val="it-CH"/>
              </w:rPr>
              <w:t>del 19 giugno 1959 (RS 831.20)</w:t>
            </w:r>
            <w:r w:rsidRPr="0023680F">
              <w:rPr>
                <w:strike/>
                <w:sz w:val="24"/>
                <w:highlight w:val="green"/>
                <w:lang w:val="it-CH"/>
              </w:rPr>
              <w:t xml:space="preserve"> </w:t>
            </w:r>
            <w:r w:rsidRPr="0023680F">
              <w:rPr>
                <w:rFonts w:cs="Arial"/>
                <w:strike/>
                <w:sz w:val="20"/>
                <w:highlight w:val="green"/>
                <w:lang w:val="it-CH"/>
              </w:rPr>
              <w:t>su l’assicurazione per l’invalidità (LAI)</w:t>
            </w:r>
            <w:r w:rsidRPr="0023680F">
              <w:rPr>
                <w:rFonts w:cs="Arial"/>
                <w:sz w:val="20"/>
                <w:highlight w:val="green"/>
                <w:lang w:val="it-CH"/>
              </w:rPr>
              <w:t xml:space="preserve"> del 6 ottobre 2006 sulle prestazioni complementari all'assicurazione per la vecchiaia, i superstiti e l'invalidità (LPC 831.30);</w:t>
            </w:r>
          </w:p>
          <w:p w14:paraId="0152B907"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Non comprende:</w:t>
            </w:r>
          </w:p>
          <w:p w14:paraId="5D90EE46"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Aiuti cantonali all’AI (571);</w:t>
            </w:r>
          </w:p>
          <w:p w14:paraId="1C11DE22"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Sussidi comunali in aggiunta agli aiuti cantonali (571).</w:t>
            </w:r>
          </w:p>
        </w:tc>
      </w:tr>
      <w:tr w:rsidR="0023680F" w:rsidRPr="0023680F" w14:paraId="677A60B6" w14:textId="77777777" w:rsidTr="00017C43">
        <w:tc>
          <w:tcPr>
            <w:tcW w:w="637" w:type="dxa"/>
            <w:tcBorders>
              <w:left w:val="single" w:sz="12" w:space="0" w:color="auto"/>
            </w:tcBorders>
          </w:tcPr>
          <w:p w14:paraId="717086A9"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Pr>
          <w:p w14:paraId="04EAECEC"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438FC006"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523</w:t>
            </w:r>
          </w:p>
        </w:tc>
        <w:tc>
          <w:tcPr>
            <w:tcW w:w="2268" w:type="dxa"/>
            <w:tcBorders>
              <w:top w:val="single" w:sz="6" w:space="0" w:color="auto"/>
              <w:bottom w:val="single" w:sz="6" w:space="0" w:color="auto"/>
            </w:tcBorders>
          </w:tcPr>
          <w:p w14:paraId="7CC6790C" w14:textId="77777777" w:rsidR="0023680F" w:rsidRPr="0023680F" w:rsidRDefault="0023680F" w:rsidP="0023680F">
            <w:pPr>
              <w:spacing w:line="240" w:lineRule="auto"/>
              <w:ind w:left="227" w:hanging="227"/>
              <w:jc w:val="left"/>
              <w:rPr>
                <w:rFonts w:cs="Arial"/>
                <w:sz w:val="20"/>
                <w:lang w:val="it-CH"/>
              </w:rPr>
            </w:pPr>
            <w:r w:rsidRPr="0023680F">
              <w:rPr>
                <w:rFonts w:cs="Arial"/>
                <w:bCs/>
                <w:sz w:val="20"/>
                <w:lang w:val="it-CH"/>
              </w:rPr>
              <w:t>Case per invalidi</w:t>
            </w:r>
          </w:p>
        </w:tc>
        <w:tc>
          <w:tcPr>
            <w:tcW w:w="5500" w:type="dxa"/>
            <w:tcBorders>
              <w:top w:val="single" w:sz="6" w:space="0" w:color="auto"/>
              <w:bottom w:val="single" w:sz="6" w:space="0" w:color="auto"/>
              <w:right w:val="single" w:sz="12" w:space="0" w:color="auto"/>
            </w:tcBorders>
            <w:vAlign w:val="center"/>
          </w:tcPr>
          <w:p w14:paraId="651EBD83"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 xml:space="preserve">Costruzione, esercizio, manutenzione o sostegno di strutture destinate a ospitare, occupare, assistere e favorire gli invalidi; </w:t>
            </w:r>
          </w:p>
          <w:p w14:paraId="67594A0A"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Case per invalidi.</w:t>
            </w:r>
          </w:p>
        </w:tc>
      </w:tr>
      <w:tr w:rsidR="0023680F" w:rsidRPr="0023680F" w14:paraId="5C3B33D3" w14:textId="77777777" w:rsidTr="00017C43">
        <w:tc>
          <w:tcPr>
            <w:tcW w:w="637" w:type="dxa"/>
            <w:tcBorders>
              <w:left w:val="single" w:sz="12" w:space="0" w:color="auto"/>
            </w:tcBorders>
          </w:tcPr>
          <w:p w14:paraId="5CDD025A"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bottom w:val="single" w:sz="6" w:space="0" w:color="auto"/>
            </w:tcBorders>
          </w:tcPr>
          <w:p w14:paraId="25B0278A"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71E9A1BC"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524</w:t>
            </w:r>
          </w:p>
        </w:tc>
        <w:tc>
          <w:tcPr>
            <w:tcW w:w="2268" w:type="dxa"/>
            <w:tcBorders>
              <w:top w:val="single" w:sz="6" w:space="0" w:color="auto"/>
              <w:bottom w:val="single" w:sz="6" w:space="0" w:color="auto"/>
            </w:tcBorders>
          </w:tcPr>
          <w:p w14:paraId="2AEEA9E0" w14:textId="77777777" w:rsidR="0023680F" w:rsidRPr="0023680F" w:rsidRDefault="0023680F" w:rsidP="0023680F">
            <w:pPr>
              <w:spacing w:line="240" w:lineRule="auto"/>
              <w:ind w:left="227" w:hanging="227"/>
              <w:jc w:val="left"/>
              <w:rPr>
                <w:rFonts w:cs="Arial"/>
                <w:sz w:val="20"/>
                <w:lang w:val="it-CH"/>
              </w:rPr>
            </w:pPr>
            <w:r w:rsidRPr="0023680F">
              <w:rPr>
                <w:rFonts w:cs="Arial"/>
                <w:bCs/>
                <w:sz w:val="20"/>
                <w:lang w:val="it-CH"/>
              </w:rPr>
              <w:t>Prestazioni per invalidi</w:t>
            </w:r>
          </w:p>
        </w:tc>
        <w:tc>
          <w:tcPr>
            <w:tcW w:w="5500" w:type="dxa"/>
            <w:tcBorders>
              <w:top w:val="single" w:sz="6" w:space="0" w:color="auto"/>
              <w:bottom w:val="single" w:sz="6" w:space="0" w:color="auto"/>
              <w:right w:val="single" w:sz="12" w:space="0" w:color="auto"/>
            </w:tcBorders>
            <w:vAlign w:val="center"/>
          </w:tcPr>
          <w:p w14:paraId="20F7C487"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23680F">
              <w:rPr>
                <w:rFonts w:cs="Arial"/>
                <w:sz w:val="20"/>
                <w:lang w:val="it-CH"/>
              </w:rPr>
              <w:t>Prestazioni per invalidi che non rientrano nelle funzioni 521 fino a 523</w:t>
            </w:r>
            <w:r w:rsidRPr="0023680F">
              <w:rPr>
                <w:rFonts w:cs="Arial"/>
                <w:color w:val="000000"/>
                <w:sz w:val="20"/>
                <w:lang w:val="it-CH" w:eastAsia="de-CH"/>
              </w:rPr>
              <w:t>.</w:t>
            </w:r>
          </w:p>
        </w:tc>
      </w:tr>
      <w:tr w:rsidR="0023680F" w:rsidRPr="0023680F" w14:paraId="347D9AA8" w14:textId="77777777" w:rsidTr="00017C43">
        <w:tc>
          <w:tcPr>
            <w:tcW w:w="637" w:type="dxa"/>
            <w:tcBorders>
              <w:left w:val="single" w:sz="12" w:space="0" w:color="auto"/>
            </w:tcBorders>
          </w:tcPr>
          <w:p w14:paraId="66401C1D"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top w:val="single" w:sz="6" w:space="0" w:color="auto"/>
            </w:tcBorders>
            <w:shd w:val="clear" w:color="auto" w:fill="D9D9D9"/>
          </w:tcPr>
          <w:p w14:paraId="4483650B"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53</w:t>
            </w:r>
          </w:p>
        </w:tc>
        <w:tc>
          <w:tcPr>
            <w:tcW w:w="627" w:type="dxa"/>
            <w:tcBorders>
              <w:top w:val="single" w:sz="6" w:space="0" w:color="auto"/>
              <w:bottom w:val="single" w:sz="6" w:space="0" w:color="auto"/>
            </w:tcBorders>
            <w:shd w:val="clear" w:color="auto" w:fill="D9D9D9"/>
          </w:tcPr>
          <w:p w14:paraId="7FC82F09"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2268" w:type="dxa"/>
            <w:tcBorders>
              <w:top w:val="single" w:sz="6" w:space="0" w:color="auto"/>
              <w:bottom w:val="single" w:sz="6" w:space="0" w:color="auto"/>
            </w:tcBorders>
            <w:shd w:val="clear" w:color="auto" w:fill="D9D9D9"/>
          </w:tcPr>
          <w:p w14:paraId="3DC15685"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Vecchiaia + Superstiti</w:t>
            </w:r>
          </w:p>
        </w:tc>
        <w:tc>
          <w:tcPr>
            <w:tcW w:w="5500" w:type="dxa"/>
            <w:tcBorders>
              <w:top w:val="single" w:sz="6" w:space="0" w:color="auto"/>
              <w:bottom w:val="single" w:sz="6" w:space="0" w:color="auto"/>
              <w:right w:val="single" w:sz="12" w:space="0" w:color="auto"/>
            </w:tcBorders>
            <w:shd w:val="clear" w:color="auto" w:fill="D9D9D9"/>
            <w:vAlign w:val="center"/>
          </w:tcPr>
          <w:p w14:paraId="3D20F5AC" w14:textId="77777777" w:rsidR="0023680F" w:rsidRPr="0023680F" w:rsidRDefault="0023680F" w:rsidP="0023680F">
            <w:pPr>
              <w:spacing w:line="240" w:lineRule="auto"/>
              <w:ind w:left="360" w:hanging="360"/>
              <w:jc w:val="left"/>
              <w:rPr>
                <w:rFonts w:cs="Arial"/>
                <w:color w:val="000000"/>
                <w:sz w:val="20"/>
                <w:lang w:val="it-CH" w:eastAsia="de-CH"/>
              </w:rPr>
            </w:pPr>
          </w:p>
        </w:tc>
      </w:tr>
      <w:tr w:rsidR="0023680F" w:rsidRPr="0023680F" w14:paraId="1CCF0D7D" w14:textId="77777777" w:rsidTr="00017C43">
        <w:tc>
          <w:tcPr>
            <w:tcW w:w="637" w:type="dxa"/>
            <w:tcBorders>
              <w:left w:val="single" w:sz="12" w:space="0" w:color="auto"/>
            </w:tcBorders>
          </w:tcPr>
          <w:p w14:paraId="51A2EA55"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Pr>
          <w:p w14:paraId="7204ADC5"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388B582D"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531</w:t>
            </w:r>
          </w:p>
        </w:tc>
        <w:tc>
          <w:tcPr>
            <w:tcW w:w="2268" w:type="dxa"/>
            <w:tcBorders>
              <w:top w:val="single" w:sz="6" w:space="0" w:color="auto"/>
              <w:bottom w:val="single" w:sz="6" w:space="0" w:color="auto"/>
            </w:tcBorders>
          </w:tcPr>
          <w:p w14:paraId="54C288B1" w14:textId="77777777" w:rsidR="0023680F" w:rsidRPr="0023680F" w:rsidRDefault="0023680F" w:rsidP="0023680F">
            <w:pPr>
              <w:spacing w:line="240" w:lineRule="auto"/>
              <w:jc w:val="left"/>
              <w:rPr>
                <w:rFonts w:cs="Arial"/>
                <w:sz w:val="20"/>
                <w:lang w:val="it-CH"/>
              </w:rPr>
            </w:pPr>
            <w:r w:rsidRPr="0023680F">
              <w:rPr>
                <w:rFonts w:cs="Arial"/>
                <w:bCs/>
                <w:sz w:val="20"/>
                <w:lang w:val="it-CH"/>
              </w:rPr>
              <w:t>Assicurazione per la vecchiaia e per i superstiti AVS</w:t>
            </w:r>
          </w:p>
        </w:tc>
        <w:tc>
          <w:tcPr>
            <w:tcW w:w="5500" w:type="dxa"/>
            <w:tcBorders>
              <w:top w:val="single" w:sz="6" w:space="0" w:color="auto"/>
              <w:bottom w:val="single" w:sz="6" w:space="0" w:color="auto"/>
              <w:right w:val="single" w:sz="12" w:space="0" w:color="auto"/>
            </w:tcBorders>
            <w:vAlign w:val="center"/>
          </w:tcPr>
          <w:p w14:paraId="4602E00B"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Gestione, esercizio o sostegno secondo la legge federale del 20 dicembre su l’assicurazione per vecchiaia e per i superstiti 1946 (RS 831.10) (LAVS);</w:t>
            </w:r>
          </w:p>
          <w:p w14:paraId="7759D57E"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 xml:space="preserve">Contributi dell’ente pubblico; </w:t>
            </w:r>
          </w:p>
          <w:p w14:paraId="4C603843"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Casse di compensazione e agenzie comunali.</w:t>
            </w:r>
          </w:p>
          <w:p w14:paraId="225B34FD"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Non comprende:</w:t>
            </w:r>
          </w:p>
          <w:p w14:paraId="200C8ECD"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Contributi del datore di lavoro (attribuiti in funzione del settore di compiti).</w:t>
            </w:r>
          </w:p>
        </w:tc>
      </w:tr>
      <w:tr w:rsidR="0023680F" w:rsidRPr="0023680F" w14:paraId="6144918A" w14:textId="77777777" w:rsidTr="00017C43">
        <w:tc>
          <w:tcPr>
            <w:tcW w:w="637" w:type="dxa"/>
            <w:tcBorders>
              <w:left w:val="single" w:sz="12" w:space="0" w:color="auto"/>
            </w:tcBorders>
          </w:tcPr>
          <w:p w14:paraId="4E454508"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Pr>
          <w:p w14:paraId="52762ED4"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1AEF5C93"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532</w:t>
            </w:r>
          </w:p>
        </w:tc>
        <w:tc>
          <w:tcPr>
            <w:tcW w:w="2268" w:type="dxa"/>
            <w:tcBorders>
              <w:top w:val="single" w:sz="6" w:space="0" w:color="auto"/>
              <w:bottom w:val="single" w:sz="6" w:space="0" w:color="auto"/>
            </w:tcBorders>
          </w:tcPr>
          <w:p w14:paraId="6BBF39E8" w14:textId="77777777" w:rsidR="0023680F" w:rsidRPr="0023680F" w:rsidRDefault="0023680F" w:rsidP="0023680F">
            <w:pPr>
              <w:spacing w:line="240" w:lineRule="auto"/>
              <w:jc w:val="left"/>
              <w:rPr>
                <w:rFonts w:cs="Arial"/>
                <w:sz w:val="20"/>
                <w:lang w:val="it-CH"/>
              </w:rPr>
            </w:pPr>
            <w:r w:rsidRPr="0023680F">
              <w:rPr>
                <w:rFonts w:cs="Arial"/>
                <w:bCs/>
                <w:sz w:val="20"/>
                <w:lang w:val="it-CH"/>
              </w:rPr>
              <w:t>Prestazioni complementari all’AVS</w:t>
            </w:r>
          </w:p>
        </w:tc>
        <w:tc>
          <w:tcPr>
            <w:tcW w:w="5500" w:type="dxa"/>
            <w:tcBorders>
              <w:top w:val="single" w:sz="6" w:space="0" w:color="auto"/>
              <w:bottom w:val="single" w:sz="6" w:space="0" w:color="auto"/>
              <w:right w:val="single" w:sz="12" w:space="0" w:color="auto"/>
            </w:tcBorders>
            <w:vAlign w:val="center"/>
          </w:tcPr>
          <w:p w14:paraId="221D7690"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trike/>
                <w:sz w:val="20"/>
                <w:highlight w:val="green"/>
                <w:lang w:val="it-CH"/>
              </w:rPr>
            </w:pPr>
            <w:r w:rsidRPr="0023680F">
              <w:rPr>
                <w:rFonts w:cs="Arial"/>
                <w:sz w:val="20"/>
                <w:lang w:val="it-CH"/>
              </w:rPr>
              <w:t xml:space="preserve">Prestazioni complementari della Confederazione e dei Cantoni secondo la legge federale </w:t>
            </w:r>
            <w:r w:rsidRPr="0023680F">
              <w:rPr>
                <w:rFonts w:cs="Arial"/>
                <w:strike/>
                <w:sz w:val="20"/>
                <w:highlight w:val="green"/>
                <w:lang w:val="it-CH"/>
              </w:rPr>
              <w:t xml:space="preserve">del 20 dicembre 1946 (RS 831.10) su l’assicurazione per vecchiaia e per i superstiti (LAVS); </w:t>
            </w:r>
            <w:r w:rsidRPr="0023680F">
              <w:rPr>
                <w:rFonts w:cs="Arial"/>
                <w:sz w:val="20"/>
                <w:highlight w:val="green"/>
                <w:lang w:val="it-CH"/>
              </w:rPr>
              <w:t>del 6 ottobre 2006 sulle prestazioni complementari all'assicurazione per la vecchiaia, i superstiti e l'invalidità (LPC 831.30);</w:t>
            </w:r>
          </w:p>
          <w:p w14:paraId="5F5A40C3"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Non comprende:</w:t>
            </w:r>
          </w:p>
          <w:p w14:paraId="24735980"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Aiuti cantonali all’AVS (571);</w:t>
            </w:r>
          </w:p>
          <w:p w14:paraId="783D431C"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Sussidi comunali in aggiunta agli aiuti cantonali (571).</w:t>
            </w:r>
          </w:p>
        </w:tc>
      </w:tr>
      <w:tr w:rsidR="0023680F" w:rsidRPr="0023680F" w14:paraId="2FFC01C4" w14:textId="77777777" w:rsidTr="00017C43">
        <w:tc>
          <w:tcPr>
            <w:tcW w:w="637" w:type="dxa"/>
            <w:tcBorders>
              <w:left w:val="single" w:sz="12" w:space="0" w:color="auto"/>
            </w:tcBorders>
          </w:tcPr>
          <w:p w14:paraId="1E904B74"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Pr>
          <w:p w14:paraId="20AB5F55"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69751093"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533</w:t>
            </w:r>
          </w:p>
        </w:tc>
        <w:tc>
          <w:tcPr>
            <w:tcW w:w="2268" w:type="dxa"/>
            <w:tcBorders>
              <w:top w:val="single" w:sz="6" w:space="0" w:color="auto"/>
              <w:bottom w:val="single" w:sz="6" w:space="0" w:color="auto"/>
            </w:tcBorders>
          </w:tcPr>
          <w:p w14:paraId="4B09C94B" w14:textId="77777777" w:rsidR="0023680F" w:rsidRPr="0023680F" w:rsidRDefault="0023680F" w:rsidP="0023680F">
            <w:pPr>
              <w:spacing w:line="240" w:lineRule="auto"/>
              <w:jc w:val="left"/>
              <w:rPr>
                <w:rFonts w:cs="Arial"/>
                <w:sz w:val="20"/>
                <w:lang w:val="it-CH"/>
              </w:rPr>
            </w:pPr>
            <w:r w:rsidRPr="0023680F">
              <w:rPr>
                <w:rFonts w:cs="Arial"/>
                <w:bCs/>
                <w:sz w:val="20"/>
                <w:lang w:val="it-CH"/>
              </w:rPr>
              <w:t>Prestazioni per pensionati</w:t>
            </w:r>
          </w:p>
        </w:tc>
        <w:tc>
          <w:tcPr>
            <w:tcW w:w="5500" w:type="dxa"/>
            <w:tcBorders>
              <w:top w:val="single" w:sz="6" w:space="0" w:color="auto"/>
              <w:bottom w:val="single" w:sz="6" w:space="0" w:color="auto"/>
              <w:right w:val="single" w:sz="12" w:space="0" w:color="auto"/>
            </w:tcBorders>
            <w:vAlign w:val="center"/>
          </w:tcPr>
          <w:p w14:paraId="517C1FAE"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Pensioni, rendite transitorie, indennità di rincaro per i pensionati.</w:t>
            </w:r>
          </w:p>
          <w:p w14:paraId="21D84375"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Non comprende:</w:t>
            </w:r>
          </w:p>
          <w:p w14:paraId="00A0B2E7"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Prestazioni di vecchiaia (535).</w:t>
            </w:r>
          </w:p>
        </w:tc>
      </w:tr>
      <w:tr w:rsidR="0023680F" w:rsidRPr="0023680F" w14:paraId="60BABCEC" w14:textId="77777777" w:rsidTr="00017C43">
        <w:tc>
          <w:tcPr>
            <w:tcW w:w="637" w:type="dxa"/>
            <w:tcBorders>
              <w:left w:val="single" w:sz="12" w:space="0" w:color="auto"/>
            </w:tcBorders>
          </w:tcPr>
          <w:p w14:paraId="71DC785E"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Pr>
          <w:p w14:paraId="3202B462"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2CCEE9FF"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534</w:t>
            </w:r>
          </w:p>
        </w:tc>
        <w:tc>
          <w:tcPr>
            <w:tcW w:w="2268" w:type="dxa"/>
            <w:tcBorders>
              <w:top w:val="single" w:sz="6" w:space="0" w:color="auto"/>
              <w:bottom w:val="single" w:sz="6" w:space="0" w:color="auto"/>
            </w:tcBorders>
          </w:tcPr>
          <w:p w14:paraId="18F39FAD" w14:textId="77777777" w:rsidR="0023680F" w:rsidRPr="0023680F" w:rsidRDefault="0023680F" w:rsidP="0023680F">
            <w:pPr>
              <w:spacing w:line="240" w:lineRule="auto"/>
              <w:jc w:val="left"/>
              <w:rPr>
                <w:rFonts w:cs="Arial"/>
                <w:sz w:val="20"/>
                <w:highlight w:val="green"/>
                <w:lang w:val="it-CH"/>
              </w:rPr>
            </w:pPr>
            <w:r w:rsidRPr="0023680F">
              <w:rPr>
                <w:rFonts w:cs="Arial"/>
                <w:bCs/>
                <w:sz w:val="20"/>
                <w:highlight w:val="green"/>
                <w:lang w:val="it-CH"/>
              </w:rPr>
              <w:t>Alloggi per pensionati (senza cure)</w:t>
            </w:r>
            <w:r w:rsidRPr="0023680F">
              <w:rPr>
                <w:rFonts w:cs="Arial"/>
                <w:sz w:val="20"/>
                <w:highlight w:val="green"/>
                <w:lang w:val="it-CH"/>
              </w:rPr>
              <w:t xml:space="preserve"> </w:t>
            </w:r>
          </w:p>
        </w:tc>
        <w:tc>
          <w:tcPr>
            <w:tcW w:w="5500" w:type="dxa"/>
            <w:tcBorders>
              <w:top w:val="single" w:sz="6" w:space="0" w:color="auto"/>
              <w:bottom w:val="single" w:sz="6" w:space="0" w:color="auto"/>
              <w:right w:val="single" w:sz="12" w:space="0" w:color="auto"/>
            </w:tcBorders>
            <w:vAlign w:val="center"/>
          </w:tcPr>
          <w:p w14:paraId="554160A0"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 xml:space="preserve">Case di riposo, residenze per pensionati, abitazioni per anziani, strutture di ricovero per anziani (non medicalizzate </w:t>
            </w:r>
            <w:r w:rsidRPr="0023680F">
              <w:rPr>
                <w:rFonts w:cs="Arial"/>
                <w:sz w:val="20"/>
                <w:highlight w:val="green"/>
                <w:lang w:val="it-CH"/>
              </w:rPr>
              <w:t>e senza cure</w:t>
            </w:r>
            <w:r w:rsidRPr="0023680F">
              <w:rPr>
                <w:rFonts w:cs="Arial"/>
                <w:sz w:val="20"/>
                <w:lang w:val="it-CH"/>
              </w:rPr>
              <w:t>).</w:t>
            </w:r>
          </w:p>
          <w:p w14:paraId="4824BD7B"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Non comprende:</w:t>
            </w:r>
          </w:p>
          <w:p w14:paraId="4485EBFA"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Case di cura, case di riposo specializzate nelle cure (412).</w:t>
            </w:r>
          </w:p>
        </w:tc>
      </w:tr>
      <w:tr w:rsidR="0023680F" w:rsidRPr="0023680F" w14:paraId="3E10DB44" w14:textId="77777777" w:rsidTr="00017C43">
        <w:tc>
          <w:tcPr>
            <w:tcW w:w="637" w:type="dxa"/>
            <w:tcBorders>
              <w:left w:val="single" w:sz="12" w:space="0" w:color="auto"/>
            </w:tcBorders>
          </w:tcPr>
          <w:p w14:paraId="76EE812C"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bottom w:val="single" w:sz="6" w:space="0" w:color="auto"/>
            </w:tcBorders>
          </w:tcPr>
          <w:p w14:paraId="36DE7437"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0F1D25F2"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535</w:t>
            </w:r>
          </w:p>
        </w:tc>
        <w:tc>
          <w:tcPr>
            <w:tcW w:w="2268" w:type="dxa"/>
            <w:tcBorders>
              <w:top w:val="single" w:sz="6" w:space="0" w:color="auto"/>
              <w:bottom w:val="single" w:sz="6" w:space="0" w:color="auto"/>
            </w:tcBorders>
          </w:tcPr>
          <w:p w14:paraId="6C455EB9" w14:textId="77777777" w:rsidR="0023680F" w:rsidRPr="0023680F" w:rsidRDefault="0023680F" w:rsidP="0023680F">
            <w:pPr>
              <w:spacing w:line="240" w:lineRule="auto"/>
              <w:ind w:left="227" w:hanging="227"/>
              <w:jc w:val="left"/>
              <w:rPr>
                <w:rFonts w:cs="Arial"/>
                <w:sz w:val="20"/>
                <w:lang w:val="it-CH"/>
              </w:rPr>
            </w:pPr>
            <w:r w:rsidRPr="0023680F">
              <w:rPr>
                <w:rFonts w:cs="Arial"/>
                <w:bCs/>
                <w:sz w:val="20"/>
                <w:lang w:val="it-CH"/>
              </w:rPr>
              <w:t>Prestazioni di vecchiaia</w:t>
            </w:r>
          </w:p>
        </w:tc>
        <w:tc>
          <w:tcPr>
            <w:tcW w:w="5500" w:type="dxa"/>
            <w:tcBorders>
              <w:top w:val="single" w:sz="6" w:space="0" w:color="auto"/>
              <w:bottom w:val="single" w:sz="6" w:space="0" w:color="auto"/>
              <w:right w:val="single" w:sz="12" w:space="0" w:color="auto"/>
            </w:tcBorders>
            <w:vAlign w:val="center"/>
          </w:tcPr>
          <w:p w14:paraId="3C4FC6AF"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Prestazioni di servizi e contributi per la vecchiaia che non rientrano nelle funzioni 531 e 534;</w:t>
            </w:r>
          </w:p>
          <w:p w14:paraId="5B85FB91"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Sostegno a istituzioni per la vecchiaia (ad es. Pro Senectute).</w:t>
            </w:r>
          </w:p>
        </w:tc>
      </w:tr>
      <w:tr w:rsidR="0023680F" w:rsidRPr="00B103B4" w14:paraId="74DDBAFD" w14:textId="77777777" w:rsidTr="00017C43">
        <w:tc>
          <w:tcPr>
            <w:tcW w:w="637" w:type="dxa"/>
            <w:tcBorders>
              <w:left w:val="single" w:sz="12" w:space="0" w:color="auto"/>
            </w:tcBorders>
          </w:tcPr>
          <w:p w14:paraId="27B8A7A1"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top w:val="single" w:sz="6" w:space="0" w:color="auto"/>
            </w:tcBorders>
            <w:shd w:val="clear" w:color="auto" w:fill="D9D9D9"/>
          </w:tcPr>
          <w:p w14:paraId="7203A2DA"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54</w:t>
            </w:r>
          </w:p>
        </w:tc>
        <w:tc>
          <w:tcPr>
            <w:tcW w:w="627" w:type="dxa"/>
            <w:tcBorders>
              <w:top w:val="single" w:sz="6" w:space="0" w:color="auto"/>
              <w:bottom w:val="single" w:sz="6" w:space="0" w:color="auto"/>
            </w:tcBorders>
            <w:shd w:val="clear" w:color="auto" w:fill="D9D9D9"/>
          </w:tcPr>
          <w:p w14:paraId="108B7D75"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2268" w:type="dxa"/>
            <w:tcBorders>
              <w:top w:val="single" w:sz="6" w:space="0" w:color="auto"/>
              <w:bottom w:val="single" w:sz="6" w:space="0" w:color="auto"/>
            </w:tcBorders>
            <w:shd w:val="clear" w:color="auto" w:fill="D9D9D9"/>
          </w:tcPr>
          <w:p w14:paraId="5258B982"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Famiglia e gioventù</w:t>
            </w:r>
          </w:p>
        </w:tc>
        <w:tc>
          <w:tcPr>
            <w:tcW w:w="5500" w:type="dxa"/>
            <w:tcBorders>
              <w:top w:val="single" w:sz="6" w:space="0" w:color="auto"/>
              <w:bottom w:val="single" w:sz="6" w:space="0" w:color="auto"/>
              <w:right w:val="single" w:sz="12" w:space="0" w:color="auto"/>
            </w:tcBorders>
            <w:shd w:val="clear" w:color="auto" w:fill="D9D9D9"/>
            <w:vAlign w:val="center"/>
          </w:tcPr>
          <w:p w14:paraId="30D19F6C"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23680F">
              <w:rPr>
                <w:rFonts w:cs="Arial"/>
                <w:sz w:val="20"/>
                <w:lang w:val="it-CH"/>
              </w:rPr>
              <w:t>Nel quadro del conto globale della sicurezza sociale secondo l’Eurostat viene operata una sottoarticolazione in «544 Protezione dei giovani» e «545 Prestazioni a famiglie»</w:t>
            </w:r>
            <w:r w:rsidRPr="0023680F">
              <w:rPr>
                <w:rFonts w:cs="Arial"/>
                <w:color w:val="000000"/>
                <w:sz w:val="20"/>
                <w:lang w:val="it-CH" w:eastAsia="de-CH"/>
              </w:rPr>
              <w:t>.</w:t>
            </w:r>
          </w:p>
        </w:tc>
      </w:tr>
      <w:tr w:rsidR="0023680F" w:rsidRPr="0023680F" w14:paraId="1F193F90" w14:textId="77777777" w:rsidTr="00017C43">
        <w:tc>
          <w:tcPr>
            <w:tcW w:w="637" w:type="dxa"/>
            <w:tcBorders>
              <w:left w:val="single" w:sz="12" w:space="0" w:color="auto"/>
            </w:tcBorders>
          </w:tcPr>
          <w:p w14:paraId="795B640F"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Pr>
          <w:p w14:paraId="421A7FDF"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0DA8618F"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541</w:t>
            </w:r>
          </w:p>
        </w:tc>
        <w:tc>
          <w:tcPr>
            <w:tcW w:w="2268" w:type="dxa"/>
            <w:tcBorders>
              <w:top w:val="single" w:sz="6" w:space="0" w:color="auto"/>
              <w:bottom w:val="single" w:sz="6" w:space="0" w:color="auto"/>
            </w:tcBorders>
          </w:tcPr>
          <w:p w14:paraId="0FB372BC" w14:textId="77777777" w:rsidR="0023680F" w:rsidRPr="0023680F" w:rsidRDefault="0023680F" w:rsidP="0023680F">
            <w:pPr>
              <w:spacing w:line="240" w:lineRule="auto"/>
              <w:ind w:left="227" w:hanging="227"/>
              <w:jc w:val="left"/>
              <w:rPr>
                <w:rFonts w:cs="Arial"/>
                <w:sz w:val="20"/>
                <w:lang w:val="it-CH"/>
              </w:rPr>
            </w:pPr>
            <w:r w:rsidRPr="0023680F">
              <w:rPr>
                <w:rFonts w:cs="Arial"/>
                <w:bCs/>
                <w:sz w:val="20"/>
                <w:lang w:val="it-CH"/>
              </w:rPr>
              <w:t>Assegni familiari</w:t>
            </w:r>
          </w:p>
        </w:tc>
        <w:tc>
          <w:tcPr>
            <w:tcW w:w="5500" w:type="dxa"/>
            <w:tcBorders>
              <w:top w:val="single" w:sz="6" w:space="0" w:color="auto"/>
              <w:bottom w:val="single" w:sz="6" w:space="0" w:color="auto"/>
              <w:right w:val="single" w:sz="12" w:space="0" w:color="auto"/>
            </w:tcBorders>
            <w:vAlign w:val="center"/>
          </w:tcPr>
          <w:p w14:paraId="72454A38"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Assegni familiari secondo la legislazione federale e cantonale;</w:t>
            </w:r>
          </w:p>
          <w:p w14:paraId="673D41D3"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Assegni familiari nell’agricoltura.</w:t>
            </w:r>
          </w:p>
          <w:p w14:paraId="341322AE"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Non comprende:</w:t>
            </w:r>
          </w:p>
          <w:p w14:paraId="5D263DAF"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Assicurazione per la maternità (542);</w:t>
            </w:r>
          </w:p>
        </w:tc>
      </w:tr>
      <w:tr w:rsidR="0023680F" w:rsidRPr="00B103B4" w14:paraId="42DC7508" w14:textId="77777777" w:rsidTr="00017C43">
        <w:tc>
          <w:tcPr>
            <w:tcW w:w="637" w:type="dxa"/>
            <w:tcBorders>
              <w:left w:val="single" w:sz="12" w:space="0" w:color="auto"/>
            </w:tcBorders>
          </w:tcPr>
          <w:p w14:paraId="26A83AC0"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Pr>
          <w:p w14:paraId="1EE29D83"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76C1622F"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542</w:t>
            </w:r>
          </w:p>
        </w:tc>
        <w:tc>
          <w:tcPr>
            <w:tcW w:w="2268" w:type="dxa"/>
            <w:tcBorders>
              <w:top w:val="single" w:sz="6" w:space="0" w:color="auto"/>
              <w:bottom w:val="single" w:sz="6" w:space="0" w:color="auto"/>
            </w:tcBorders>
          </w:tcPr>
          <w:p w14:paraId="73E09CBB" w14:textId="77777777" w:rsidR="0023680F" w:rsidRPr="0023680F" w:rsidRDefault="0023680F" w:rsidP="0023680F">
            <w:pPr>
              <w:spacing w:line="240" w:lineRule="auto"/>
              <w:jc w:val="left"/>
              <w:rPr>
                <w:rFonts w:cs="Arial"/>
                <w:sz w:val="20"/>
                <w:lang w:val="it-CH"/>
              </w:rPr>
            </w:pPr>
            <w:r w:rsidRPr="0023680F">
              <w:rPr>
                <w:rFonts w:cs="Arial"/>
                <w:bCs/>
                <w:sz w:val="20"/>
                <w:lang w:val="it-CH"/>
              </w:rPr>
              <w:t>Assicurazione per la maternità</w:t>
            </w:r>
          </w:p>
        </w:tc>
        <w:tc>
          <w:tcPr>
            <w:tcW w:w="5500" w:type="dxa"/>
            <w:tcBorders>
              <w:top w:val="single" w:sz="6" w:space="0" w:color="auto"/>
              <w:bottom w:val="single" w:sz="6" w:space="0" w:color="auto"/>
              <w:right w:val="single" w:sz="12" w:space="0" w:color="auto"/>
            </w:tcBorders>
            <w:vAlign w:val="center"/>
          </w:tcPr>
          <w:p w14:paraId="0AE9B549"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23680F">
              <w:rPr>
                <w:rFonts w:cs="Arial"/>
                <w:sz w:val="20"/>
                <w:lang w:val="it-CH"/>
              </w:rPr>
              <w:t>Gestione, esercizio o sostegno secondo la legge federale del 25 settembre 1952 (RS 834.1) sulle indennità di perdita di guadagno per chi presta servizio e in caso di maternità (legge sulle indennità di perdita di guadagno, LIPG) nonché secondo le leggi cantonali</w:t>
            </w:r>
            <w:r w:rsidRPr="0023680F">
              <w:rPr>
                <w:rFonts w:cs="Arial"/>
                <w:color w:val="000000"/>
                <w:sz w:val="20"/>
                <w:lang w:val="it-CH" w:eastAsia="de-CH"/>
              </w:rPr>
              <w:t>.</w:t>
            </w:r>
          </w:p>
        </w:tc>
      </w:tr>
      <w:tr w:rsidR="0023680F" w:rsidRPr="0023680F" w14:paraId="553BB633" w14:textId="77777777" w:rsidTr="00017C43">
        <w:tc>
          <w:tcPr>
            <w:tcW w:w="637" w:type="dxa"/>
            <w:tcBorders>
              <w:left w:val="single" w:sz="12" w:space="0" w:color="auto"/>
            </w:tcBorders>
          </w:tcPr>
          <w:p w14:paraId="1E8280A3"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Pr>
          <w:p w14:paraId="0F8DA0B2"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tcBorders>
          </w:tcPr>
          <w:p w14:paraId="475A77F9"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543</w:t>
            </w:r>
          </w:p>
        </w:tc>
        <w:tc>
          <w:tcPr>
            <w:tcW w:w="2268" w:type="dxa"/>
            <w:tcBorders>
              <w:top w:val="single" w:sz="6" w:space="0" w:color="auto"/>
            </w:tcBorders>
          </w:tcPr>
          <w:p w14:paraId="74B964D8" w14:textId="77777777" w:rsidR="0023680F" w:rsidRPr="0023680F" w:rsidRDefault="0023680F" w:rsidP="0023680F">
            <w:pPr>
              <w:spacing w:line="240" w:lineRule="auto"/>
              <w:jc w:val="left"/>
              <w:rPr>
                <w:rFonts w:cs="Arial"/>
                <w:sz w:val="20"/>
                <w:lang w:val="it-CH"/>
              </w:rPr>
            </w:pPr>
            <w:r w:rsidRPr="0023680F">
              <w:rPr>
                <w:rFonts w:cs="Arial"/>
                <w:bCs/>
                <w:sz w:val="20"/>
                <w:lang w:val="it-CH"/>
              </w:rPr>
              <w:t>Anticipo e incasso di pensioni alimentari</w:t>
            </w:r>
          </w:p>
        </w:tc>
        <w:tc>
          <w:tcPr>
            <w:tcW w:w="5500" w:type="dxa"/>
            <w:tcBorders>
              <w:top w:val="single" w:sz="6" w:space="0" w:color="auto"/>
              <w:right w:val="single" w:sz="12" w:space="0" w:color="auto"/>
            </w:tcBorders>
            <w:vAlign w:val="center"/>
          </w:tcPr>
          <w:p w14:paraId="075EA710"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23680F">
              <w:rPr>
                <w:rFonts w:cs="Arial"/>
                <w:sz w:val="20"/>
                <w:lang w:val="it-CH"/>
              </w:rPr>
              <w:t>Anticipo e incasso di pensioni alimentari non versate</w:t>
            </w:r>
            <w:r w:rsidRPr="0023680F">
              <w:rPr>
                <w:rFonts w:cs="Arial"/>
                <w:color w:val="000000"/>
                <w:sz w:val="20"/>
                <w:lang w:val="it-CH" w:eastAsia="de-CH"/>
              </w:rPr>
              <w:t>.</w:t>
            </w:r>
          </w:p>
        </w:tc>
      </w:tr>
      <w:tr w:rsidR="0023680F" w:rsidRPr="00B103B4" w14:paraId="20A686A4" w14:textId="77777777" w:rsidTr="00017C43">
        <w:tc>
          <w:tcPr>
            <w:tcW w:w="637" w:type="dxa"/>
            <w:tcBorders>
              <w:left w:val="single" w:sz="12" w:space="0" w:color="auto"/>
            </w:tcBorders>
          </w:tcPr>
          <w:p w14:paraId="6EC9B4DE"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Pr>
          <w:p w14:paraId="4B2C8988"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Pr>
          <w:p w14:paraId="06A4FB01"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544</w:t>
            </w:r>
          </w:p>
        </w:tc>
        <w:tc>
          <w:tcPr>
            <w:tcW w:w="2268" w:type="dxa"/>
          </w:tcPr>
          <w:p w14:paraId="023E0B9E" w14:textId="77777777" w:rsidR="0023680F" w:rsidRPr="0023680F" w:rsidRDefault="0023680F" w:rsidP="0023680F">
            <w:pPr>
              <w:spacing w:line="240" w:lineRule="auto"/>
              <w:ind w:left="227" w:hanging="227"/>
              <w:jc w:val="left"/>
              <w:rPr>
                <w:rFonts w:cs="Arial"/>
                <w:sz w:val="20"/>
                <w:lang w:val="it-CH"/>
              </w:rPr>
            </w:pPr>
            <w:r w:rsidRPr="0023680F">
              <w:rPr>
                <w:rFonts w:cs="Arial"/>
                <w:bCs/>
                <w:sz w:val="20"/>
                <w:lang w:val="it-CH"/>
              </w:rPr>
              <w:t>Protezione dei giovani</w:t>
            </w:r>
          </w:p>
        </w:tc>
        <w:tc>
          <w:tcPr>
            <w:tcW w:w="5500" w:type="dxa"/>
            <w:tcBorders>
              <w:right w:val="single" w:sz="12" w:space="0" w:color="auto"/>
            </w:tcBorders>
            <w:vAlign w:val="center"/>
          </w:tcPr>
          <w:p w14:paraId="21504CFF"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23680F">
              <w:rPr>
                <w:rFonts w:cs="Arial"/>
                <w:sz w:val="20"/>
                <w:lang w:val="it-CH"/>
              </w:rPr>
              <w:t xml:space="preserve">Misure per la protezione dei bambini e dei giovani ad esempio assistenza alla gioventù, colonie, </w:t>
            </w:r>
            <w:r w:rsidRPr="0023680F">
              <w:rPr>
                <w:rFonts w:cs="Arial"/>
                <w:strike/>
                <w:sz w:val="20"/>
                <w:highlight w:val="green"/>
                <w:lang w:val="it-CH"/>
              </w:rPr>
              <w:t>doposcuola e asili nido</w:t>
            </w:r>
            <w:r w:rsidRPr="0023680F">
              <w:rPr>
                <w:rFonts w:cs="Arial"/>
                <w:sz w:val="20"/>
                <w:lang w:val="it-CH"/>
              </w:rPr>
              <w:t>, Pro Juventute</w:t>
            </w:r>
            <w:r w:rsidRPr="0023680F">
              <w:rPr>
                <w:rFonts w:cs="Arial"/>
                <w:color w:val="000000"/>
                <w:sz w:val="20"/>
                <w:lang w:val="it-CH" w:eastAsia="de-CH"/>
              </w:rPr>
              <w:t>.</w:t>
            </w:r>
          </w:p>
        </w:tc>
      </w:tr>
      <w:tr w:rsidR="0023680F" w:rsidRPr="0023680F" w14:paraId="49593CA4" w14:textId="77777777" w:rsidTr="00017C43">
        <w:tc>
          <w:tcPr>
            <w:tcW w:w="637" w:type="dxa"/>
            <w:tcBorders>
              <w:left w:val="single" w:sz="12" w:space="0" w:color="auto"/>
            </w:tcBorders>
          </w:tcPr>
          <w:p w14:paraId="2F880E4E"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Pr>
          <w:p w14:paraId="1199A02E"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Pr>
          <w:p w14:paraId="4DA2B005"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545</w:t>
            </w:r>
          </w:p>
        </w:tc>
        <w:tc>
          <w:tcPr>
            <w:tcW w:w="2268" w:type="dxa"/>
          </w:tcPr>
          <w:p w14:paraId="75478934" w14:textId="77777777" w:rsidR="0023680F" w:rsidRPr="0023680F" w:rsidRDefault="0023680F" w:rsidP="0023680F">
            <w:pPr>
              <w:spacing w:line="240" w:lineRule="auto"/>
              <w:ind w:left="227" w:hanging="227"/>
              <w:jc w:val="left"/>
              <w:rPr>
                <w:rFonts w:cs="Arial"/>
                <w:sz w:val="20"/>
                <w:lang w:val="it-CH"/>
              </w:rPr>
            </w:pPr>
            <w:r w:rsidRPr="0023680F">
              <w:rPr>
                <w:rFonts w:cs="Arial"/>
                <w:bCs/>
                <w:sz w:val="20"/>
                <w:lang w:val="it-CH"/>
              </w:rPr>
              <w:t>Prestazioni a famiglie</w:t>
            </w:r>
          </w:p>
        </w:tc>
        <w:tc>
          <w:tcPr>
            <w:tcW w:w="5500" w:type="dxa"/>
            <w:tcBorders>
              <w:right w:val="single" w:sz="12" w:space="0" w:color="auto"/>
            </w:tcBorders>
            <w:vAlign w:val="center"/>
          </w:tcPr>
          <w:p w14:paraId="5467847A"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 xml:space="preserve">Misure per la protezione e il sostegno di famiglie ad esempio consulenza familiare, aiuti alla maternità, assegni di nascita, </w:t>
            </w:r>
            <w:r w:rsidRPr="0023680F">
              <w:rPr>
                <w:rFonts w:cs="Arial"/>
                <w:sz w:val="20"/>
                <w:highlight w:val="green"/>
                <w:lang w:val="it-CH"/>
              </w:rPr>
              <w:t>doposcuola e asili nido</w:t>
            </w:r>
            <w:r w:rsidRPr="0023680F">
              <w:rPr>
                <w:rFonts w:cs="Arial"/>
                <w:sz w:val="20"/>
                <w:lang w:val="it-CH"/>
              </w:rPr>
              <w:t>.</w:t>
            </w:r>
          </w:p>
          <w:p w14:paraId="22522E70"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Non comprende:</w:t>
            </w:r>
          </w:p>
          <w:p w14:paraId="45CC4AAA"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Assicurazione per la maternità (542).</w:t>
            </w:r>
          </w:p>
        </w:tc>
      </w:tr>
      <w:tr w:rsidR="0023680F" w:rsidRPr="0023680F" w14:paraId="4A7D72E9" w14:textId="77777777" w:rsidTr="00017C43">
        <w:tc>
          <w:tcPr>
            <w:tcW w:w="637" w:type="dxa"/>
            <w:tcBorders>
              <w:left w:val="single" w:sz="12" w:space="0" w:color="auto"/>
            </w:tcBorders>
          </w:tcPr>
          <w:p w14:paraId="7F783418"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shd w:val="clear" w:color="auto" w:fill="D9D9D9"/>
          </w:tcPr>
          <w:p w14:paraId="417378BA"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55</w:t>
            </w:r>
          </w:p>
        </w:tc>
        <w:tc>
          <w:tcPr>
            <w:tcW w:w="627" w:type="dxa"/>
            <w:shd w:val="clear" w:color="auto" w:fill="D9D9D9"/>
          </w:tcPr>
          <w:p w14:paraId="05EB42BA"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2268" w:type="dxa"/>
            <w:shd w:val="clear" w:color="auto" w:fill="D9D9D9"/>
          </w:tcPr>
          <w:p w14:paraId="2D6B942A"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Disoccupazione</w:t>
            </w:r>
          </w:p>
        </w:tc>
        <w:tc>
          <w:tcPr>
            <w:tcW w:w="5500" w:type="dxa"/>
            <w:tcBorders>
              <w:right w:val="single" w:sz="12" w:space="0" w:color="auto"/>
            </w:tcBorders>
            <w:shd w:val="clear" w:color="auto" w:fill="D9D9D9"/>
            <w:vAlign w:val="center"/>
          </w:tcPr>
          <w:p w14:paraId="131FEAC0"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23680F">
              <w:rPr>
                <w:rFonts w:cs="Arial"/>
                <w:sz w:val="20"/>
                <w:lang w:val="it-CH"/>
              </w:rPr>
              <w:t>La suddivisione in «551 Assicurazione contro la disoccupazione» e «552 Prestazioni a disoccupati» è un’esigenza della statistica concernente l’aiuto sociale</w:t>
            </w:r>
            <w:r w:rsidRPr="0023680F">
              <w:rPr>
                <w:rFonts w:cs="Arial"/>
                <w:color w:val="000000"/>
                <w:sz w:val="20"/>
                <w:lang w:val="it-CH" w:eastAsia="de-CH"/>
              </w:rPr>
              <w:t>.</w:t>
            </w:r>
          </w:p>
        </w:tc>
      </w:tr>
      <w:tr w:rsidR="0023680F" w:rsidRPr="0023680F" w14:paraId="61AF43A8" w14:textId="77777777" w:rsidTr="00017C43">
        <w:tc>
          <w:tcPr>
            <w:tcW w:w="637" w:type="dxa"/>
            <w:tcBorders>
              <w:left w:val="single" w:sz="12" w:space="0" w:color="auto"/>
            </w:tcBorders>
          </w:tcPr>
          <w:p w14:paraId="49AE2019"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Pr>
          <w:p w14:paraId="3812358D"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Pr>
          <w:p w14:paraId="2D9D2D3A"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551</w:t>
            </w:r>
          </w:p>
        </w:tc>
        <w:tc>
          <w:tcPr>
            <w:tcW w:w="2268" w:type="dxa"/>
          </w:tcPr>
          <w:p w14:paraId="01DCDD18" w14:textId="77777777" w:rsidR="0023680F" w:rsidRPr="0023680F" w:rsidRDefault="0023680F" w:rsidP="0023680F">
            <w:pPr>
              <w:spacing w:line="240" w:lineRule="auto"/>
              <w:jc w:val="left"/>
              <w:rPr>
                <w:rFonts w:cs="Arial"/>
                <w:sz w:val="20"/>
                <w:lang w:val="it-CH"/>
              </w:rPr>
            </w:pPr>
            <w:r w:rsidRPr="0023680F">
              <w:rPr>
                <w:rFonts w:cs="Arial"/>
                <w:bCs/>
                <w:sz w:val="20"/>
                <w:lang w:val="it-CH"/>
              </w:rPr>
              <w:t>Assicurazione contro la disoccupazione</w:t>
            </w:r>
          </w:p>
        </w:tc>
        <w:tc>
          <w:tcPr>
            <w:tcW w:w="5500" w:type="dxa"/>
            <w:tcBorders>
              <w:right w:val="single" w:sz="12" w:space="0" w:color="auto"/>
            </w:tcBorders>
            <w:vAlign w:val="center"/>
          </w:tcPr>
          <w:p w14:paraId="111A9F17"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 xml:space="preserve">Gestione, esercizio o sostegno secondo la legge federale del 25 giugno 1982 (RS 837.0) su l’assicurazione obbligatoria contro la disoccupazione e l’indennità per insolvenza (legge sull’assicurazione contro la disoccupazione);  </w:t>
            </w:r>
          </w:p>
          <w:p w14:paraId="4555DFC4"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 xml:space="preserve">Contributi dell’ente pubblico. </w:t>
            </w:r>
          </w:p>
          <w:p w14:paraId="0A764BB5"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Non comprende:</w:t>
            </w:r>
          </w:p>
          <w:p w14:paraId="774308A3"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Contributi del datore di lavoro (attribuiti in funzione del settore di compiti).</w:t>
            </w:r>
          </w:p>
        </w:tc>
      </w:tr>
      <w:tr w:rsidR="0023680F" w:rsidRPr="0023680F" w14:paraId="7CB3608D" w14:textId="77777777" w:rsidTr="00017C43">
        <w:tc>
          <w:tcPr>
            <w:tcW w:w="637" w:type="dxa"/>
            <w:tcBorders>
              <w:left w:val="single" w:sz="12" w:space="0" w:color="auto"/>
            </w:tcBorders>
          </w:tcPr>
          <w:p w14:paraId="1BC37A58"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Pr>
          <w:p w14:paraId="3539548A"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Pr>
          <w:p w14:paraId="736D126A"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552</w:t>
            </w:r>
          </w:p>
        </w:tc>
        <w:tc>
          <w:tcPr>
            <w:tcW w:w="2268" w:type="dxa"/>
          </w:tcPr>
          <w:p w14:paraId="3A685602" w14:textId="77777777" w:rsidR="0023680F" w:rsidRPr="0023680F" w:rsidRDefault="0023680F" w:rsidP="0023680F">
            <w:pPr>
              <w:spacing w:line="240" w:lineRule="auto"/>
              <w:jc w:val="left"/>
              <w:rPr>
                <w:rFonts w:cs="Arial"/>
                <w:sz w:val="20"/>
                <w:lang w:val="it-CH"/>
              </w:rPr>
            </w:pPr>
            <w:r w:rsidRPr="0023680F">
              <w:rPr>
                <w:rFonts w:cs="Arial"/>
                <w:bCs/>
                <w:sz w:val="20"/>
                <w:lang w:val="it-CH"/>
              </w:rPr>
              <w:t>Prestazioni a disoccupati</w:t>
            </w:r>
          </w:p>
        </w:tc>
        <w:tc>
          <w:tcPr>
            <w:tcW w:w="5500" w:type="dxa"/>
            <w:tcBorders>
              <w:right w:val="single" w:sz="12" w:space="0" w:color="auto"/>
            </w:tcBorders>
            <w:vAlign w:val="center"/>
          </w:tcPr>
          <w:p w14:paraId="4FB85AF9"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Prestazioni individuali a disoccupati che non rientrano nella funzione 551.</w:t>
            </w:r>
          </w:p>
          <w:p w14:paraId="6E86F0E6"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Non comprende:</w:t>
            </w:r>
          </w:p>
          <w:p w14:paraId="49D49DB7"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Uffici regionali di collocamento.</w:t>
            </w:r>
          </w:p>
        </w:tc>
      </w:tr>
      <w:tr w:rsidR="0023680F" w:rsidRPr="0023680F" w14:paraId="0893DE90" w14:textId="77777777" w:rsidTr="00017C43">
        <w:tc>
          <w:tcPr>
            <w:tcW w:w="637" w:type="dxa"/>
            <w:tcBorders>
              <w:left w:val="single" w:sz="12" w:space="0" w:color="auto"/>
            </w:tcBorders>
          </w:tcPr>
          <w:p w14:paraId="088BF0B8"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Pr>
          <w:p w14:paraId="7B9E811B"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Pr>
          <w:p w14:paraId="0ACBE6D7"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559</w:t>
            </w:r>
          </w:p>
        </w:tc>
        <w:tc>
          <w:tcPr>
            <w:tcW w:w="2268" w:type="dxa"/>
          </w:tcPr>
          <w:p w14:paraId="4B638DA9" w14:textId="77777777" w:rsidR="0023680F" w:rsidRPr="0023680F" w:rsidRDefault="0023680F" w:rsidP="0023680F">
            <w:pPr>
              <w:spacing w:line="240" w:lineRule="auto"/>
              <w:jc w:val="left"/>
              <w:rPr>
                <w:rFonts w:cs="Arial"/>
                <w:sz w:val="20"/>
                <w:lang w:val="it-CH"/>
              </w:rPr>
            </w:pPr>
            <w:r w:rsidRPr="0023680F">
              <w:rPr>
                <w:rFonts w:cs="Arial"/>
                <w:bCs/>
                <w:sz w:val="20"/>
                <w:lang w:val="it-CH"/>
              </w:rPr>
              <w:t>Disoccupazione, n. m. a</w:t>
            </w:r>
            <w:r w:rsidRPr="0023680F">
              <w:rPr>
                <w:rFonts w:cs="Arial"/>
                <w:sz w:val="20"/>
                <w:lang w:val="it-CH"/>
              </w:rPr>
              <w:t>.</w:t>
            </w:r>
          </w:p>
        </w:tc>
        <w:tc>
          <w:tcPr>
            <w:tcW w:w="5500" w:type="dxa"/>
            <w:tcBorders>
              <w:right w:val="single" w:sz="12" w:space="0" w:color="auto"/>
            </w:tcBorders>
            <w:vAlign w:val="center"/>
          </w:tcPr>
          <w:p w14:paraId="453E7824"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23680F">
              <w:rPr>
                <w:rFonts w:cs="Arial"/>
                <w:sz w:val="20"/>
                <w:lang w:val="it-CH"/>
              </w:rPr>
              <w:t>Gestione e prestazioni di servizi nel settore della disoccupazione non menzionate altrove; Uffici regionali di collocamento</w:t>
            </w:r>
            <w:r w:rsidRPr="0023680F">
              <w:rPr>
                <w:rFonts w:cs="Arial"/>
                <w:color w:val="000000"/>
                <w:sz w:val="20"/>
                <w:lang w:val="it-CH" w:eastAsia="de-CH"/>
              </w:rPr>
              <w:t>.</w:t>
            </w:r>
          </w:p>
        </w:tc>
      </w:tr>
      <w:tr w:rsidR="0023680F" w:rsidRPr="0023680F" w14:paraId="174064D3" w14:textId="77777777" w:rsidTr="00017C43">
        <w:tc>
          <w:tcPr>
            <w:tcW w:w="637" w:type="dxa"/>
            <w:tcBorders>
              <w:left w:val="single" w:sz="12" w:space="0" w:color="auto"/>
            </w:tcBorders>
          </w:tcPr>
          <w:p w14:paraId="2BCDF9DA"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shd w:val="clear" w:color="auto" w:fill="D9D9D9"/>
          </w:tcPr>
          <w:p w14:paraId="17F6FB3C"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56</w:t>
            </w:r>
          </w:p>
        </w:tc>
        <w:tc>
          <w:tcPr>
            <w:tcW w:w="627" w:type="dxa"/>
            <w:shd w:val="clear" w:color="auto" w:fill="D9D9D9"/>
          </w:tcPr>
          <w:p w14:paraId="7910FADE"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2268" w:type="dxa"/>
            <w:shd w:val="clear" w:color="auto" w:fill="D9D9D9"/>
          </w:tcPr>
          <w:p w14:paraId="1B752132" w14:textId="77777777" w:rsidR="0023680F" w:rsidRPr="0023680F" w:rsidRDefault="0023680F" w:rsidP="0023680F">
            <w:pPr>
              <w:spacing w:line="240" w:lineRule="auto"/>
              <w:jc w:val="left"/>
              <w:rPr>
                <w:rFonts w:cs="Arial"/>
                <w:sz w:val="20"/>
                <w:lang w:val="it-CH"/>
              </w:rPr>
            </w:pPr>
            <w:r w:rsidRPr="0023680F">
              <w:rPr>
                <w:rFonts w:cs="Arial"/>
                <w:sz w:val="20"/>
                <w:lang w:val="it-CH"/>
              </w:rPr>
              <w:t>Costruzione di abitazioni sociali</w:t>
            </w:r>
          </w:p>
        </w:tc>
        <w:tc>
          <w:tcPr>
            <w:tcW w:w="5500" w:type="dxa"/>
            <w:tcBorders>
              <w:right w:val="single" w:sz="12" w:space="0" w:color="auto"/>
            </w:tcBorders>
            <w:shd w:val="clear" w:color="auto" w:fill="D9D9D9"/>
            <w:vAlign w:val="center"/>
          </w:tcPr>
          <w:p w14:paraId="77872918" w14:textId="77777777" w:rsidR="0023680F" w:rsidRPr="0023680F" w:rsidRDefault="0023680F" w:rsidP="0023680F">
            <w:pPr>
              <w:spacing w:line="240" w:lineRule="auto"/>
              <w:ind w:left="360" w:hanging="360"/>
              <w:jc w:val="left"/>
              <w:rPr>
                <w:rFonts w:cs="Arial"/>
                <w:color w:val="000000"/>
                <w:sz w:val="20"/>
                <w:lang w:val="it-CH" w:eastAsia="de-CH"/>
              </w:rPr>
            </w:pPr>
          </w:p>
        </w:tc>
      </w:tr>
      <w:tr w:rsidR="0023680F" w:rsidRPr="0023680F" w14:paraId="1549A08F" w14:textId="77777777" w:rsidTr="00017C43">
        <w:tc>
          <w:tcPr>
            <w:tcW w:w="637" w:type="dxa"/>
            <w:tcBorders>
              <w:left w:val="single" w:sz="12" w:space="0" w:color="auto"/>
            </w:tcBorders>
          </w:tcPr>
          <w:p w14:paraId="1C68A3BC"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Pr>
          <w:p w14:paraId="755E15CC"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Pr>
          <w:p w14:paraId="35771D49"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560</w:t>
            </w:r>
          </w:p>
        </w:tc>
        <w:tc>
          <w:tcPr>
            <w:tcW w:w="2268" w:type="dxa"/>
          </w:tcPr>
          <w:p w14:paraId="35AB3BD5" w14:textId="77777777" w:rsidR="0023680F" w:rsidRPr="0023680F" w:rsidRDefault="0023680F" w:rsidP="0023680F">
            <w:pPr>
              <w:spacing w:line="240" w:lineRule="auto"/>
              <w:jc w:val="left"/>
              <w:rPr>
                <w:rFonts w:cs="Arial"/>
                <w:sz w:val="20"/>
                <w:lang w:val="it-CH"/>
              </w:rPr>
            </w:pPr>
            <w:r w:rsidRPr="0023680F">
              <w:rPr>
                <w:rFonts w:cs="Arial"/>
                <w:sz w:val="20"/>
                <w:lang w:val="it-CH"/>
              </w:rPr>
              <w:t>Costruzione di abitazioni sociali</w:t>
            </w:r>
          </w:p>
        </w:tc>
        <w:tc>
          <w:tcPr>
            <w:tcW w:w="5500" w:type="dxa"/>
            <w:tcBorders>
              <w:right w:val="single" w:sz="12" w:space="0" w:color="auto"/>
            </w:tcBorders>
            <w:vAlign w:val="center"/>
          </w:tcPr>
          <w:p w14:paraId="05232AB5"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Gestione, costruzione, manutenzione ed esercizio di abitazioni sociali;</w:t>
            </w:r>
          </w:p>
          <w:p w14:paraId="312A0A71"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 xml:space="preserve">Sostegno sotto forma di prestazioni come sussidi per le pigioni, pagamenti per alleviare i costi abitativi attuali a carico dei proprietari d’abitazioni (ossia contributi all’ammortamento di ipoteche e pagamenti di interessi). </w:t>
            </w:r>
          </w:p>
          <w:p w14:paraId="34DF5CBB"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Non comprende:</w:t>
            </w:r>
          </w:p>
          <w:p w14:paraId="77F536F1"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Promozione della proprietà d’abitazioni (790).</w:t>
            </w:r>
          </w:p>
        </w:tc>
      </w:tr>
      <w:tr w:rsidR="0023680F" w:rsidRPr="0023680F" w14:paraId="67B4FFC9" w14:textId="77777777" w:rsidTr="00017C43">
        <w:tc>
          <w:tcPr>
            <w:tcW w:w="637" w:type="dxa"/>
            <w:tcBorders>
              <w:left w:val="single" w:sz="12" w:space="0" w:color="auto"/>
            </w:tcBorders>
          </w:tcPr>
          <w:p w14:paraId="44A13BBB"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shd w:val="clear" w:color="auto" w:fill="D9D9D9"/>
          </w:tcPr>
          <w:p w14:paraId="787D4E18"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57</w:t>
            </w:r>
          </w:p>
        </w:tc>
        <w:tc>
          <w:tcPr>
            <w:tcW w:w="627" w:type="dxa"/>
            <w:shd w:val="clear" w:color="auto" w:fill="D9D9D9"/>
          </w:tcPr>
          <w:p w14:paraId="7A29F4C3"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2268" w:type="dxa"/>
            <w:shd w:val="clear" w:color="auto" w:fill="D9D9D9"/>
          </w:tcPr>
          <w:p w14:paraId="369FDB65" w14:textId="77777777" w:rsidR="0023680F" w:rsidRPr="0023680F" w:rsidRDefault="0023680F" w:rsidP="0023680F">
            <w:pPr>
              <w:spacing w:line="240" w:lineRule="auto"/>
              <w:jc w:val="left"/>
              <w:rPr>
                <w:rFonts w:cs="Arial"/>
                <w:sz w:val="20"/>
                <w:lang w:val="it-CH"/>
              </w:rPr>
            </w:pPr>
            <w:r w:rsidRPr="0023680F">
              <w:rPr>
                <w:rFonts w:cs="Arial"/>
                <w:sz w:val="20"/>
                <w:lang w:val="it-CH"/>
              </w:rPr>
              <w:t>Aiuto sociale e settore dell’asilo</w:t>
            </w:r>
          </w:p>
        </w:tc>
        <w:tc>
          <w:tcPr>
            <w:tcW w:w="5500" w:type="dxa"/>
            <w:tcBorders>
              <w:right w:val="single" w:sz="12" w:space="0" w:color="auto"/>
            </w:tcBorders>
            <w:shd w:val="clear" w:color="auto" w:fill="D9D9D9"/>
            <w:vAlign w:val="center"/>
          </w:tcPr>
          <w:p w14:paraId="2DB08397" w14:textId="77777777" w:rsidR="0023680F" w:rsidRPr="0023680F" w:rsidRDefault="0023680F" w:rsidP="0023680F">
            <w:pPr>
              <w:numPr>
                <w:ilvl w:val="0"/>
                <w:numId w:val="30"/>
              </w:numPr>
              <w:overflowPunct w:val="0"/>
              <w:autoSpaceDE w:val="0"/>
              <w:autoSpaceDN w:val="0"/>
              <w:adjustRightInd w:val="0"/>
              <w:spacing w:line="240" w:lineRule="auto"/>
              <w:jc w:val="left"/>
              <w:textAlignment w:val="baseline"/>
              <w:rPr>
                <w:rFonts w:cs="Arial"/>
                <w:color w:val="000000"/>
                <w:sz w:val="20"/>
                <w:lang w:val="it-CH" w:eastAsia="de-CH"/>
              </w:rPr>
            </w:pPr>
          </w:p>
        </w:tc>
      </w:tr>
      <w:tr w:rsidR="0023680F" w:rsidRPr="0023680F" w14:paraId="730C0AC7" w14:textId="77777777" w:rsidTr="00017C43">
        <w:tc>
          <w:tcPr>
            <w:tcW w:w="637" w:type="dxa"/>
            <w:tcBorders>
              <w:left w:val="single" w:sz="12" w:space="0" w:color="auto"/>
            </w:tcBorders>
          </w:tcPr>
          <w:p w14:paraId="25C5AA3F"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Pr>
          <w:p w14:paraId="2B20FFC4"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Pr>
          <w:p w14:paraId="2C00C39E"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571</w:t>
            </w:r>
          </w:p>
        </w:tc>
        <w:tc>
          <w:tcPr>
            <w:tcW w:w="2268" w:type="dxa"/>
          </w:tcPr>
          <w:p w14:paraId="345D4DD4" w14:textId="77777777" w:rsidR="0023680F" w:rsidRPr="0023680F" w:rsidRDefault="0023680F" w:rsidP="0023680F">
            <w:pPr>
              <w:spacing w:line="240" w:lineRule="auto"/>
              <w:ind w:left="227" w:hanging="227"/>
              <w:jc w:val="left"/>
              <w:rPr>
                <w:rFonts w:cs="Arial"/>
                <w:sz w:val="20"/>
                <w:lang w:val="it-CH"/>
              </w:rPr>
            </w:pPr>
            <w:r w:rsidRPr="0023680F">
              <w:rPr>
                <w:rFonts w:cs="Arial"/>
                <w:bCs/>
                <w:sz w:val="20"/>
                <w:lang w:val="it-CH"/>
              </w:rPr>
              <w:t>Aiuti</w:t>
            </w:r>
          </w:p>
        </w:tc>
        <w:tc>
          <w:tcPr>
            <w:tcW w:w="5500" w:type="dxa"/>
            <w:tcBorders>
              <w:right w:val="single" w:sz="12" w:space="0" w:color="auto"/>
            </w:tcBorders>
            <w:vAlign w:val="center"/>
          </w:tcPr>
          <w:p w14:paraId="7A7F9827"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 xml:space="preserve">Aiuti cantonali all’AVS/AI; </w:t>
            </w:r>
          </w:p>
          <w:p w14:paraId="0BFCFDB7"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Sussidi comunali in aggiunta agli aiuti cantonali.</w:t>
            </w:r>
          </w:p>
          <w:p w14:paraId="039E1E8A"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Non comprende:</w:t>
            </w:r>
          </w:p>
          <w:p w14:paraId="64064B6E"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Prestazioni complementari AI secondo la legge del 19 giugno 1959 (RS 831.20) su l’assicurazione per l’invalidità (LAI) (522);</w:t>
            </w:r>
          </w:p>
          <w:p w14:paraId="608896BF"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Prestazioni complementari AVS secondo la legge federale del 20 dicembre 1946 (RS 831.10) su l’assicurazione per la vecchiaia e i superstiti (LAVS) (532).</w:t>
            </w:r>
          </w:p>
        </w:tc>
      </w:tr>
      <w:tr w:rsidR="0023680F" w:rsidRPr="0023680F" w14:paraId="4CC80C98" w14:textId="77777777" w:rsidTr="00017C43">
        <w:tc>
          <w:tcPr>
            <w:tcW w:w="637" w:type="dxa"/>
            <w:tcBorders>
              <w:left w:val="single" w:sz="12" w:space="0" w:color="auto"/>
            </w:tcBorders>
          </w:tcPr>
          <w:p w14:paraId="30067BFD"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Pr>
          <w:p w14:paraId="03CF70F4"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Pr>
          <w:p w14:paraId="482D0487"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572</w:t>
            </w:r>
          </w:p>
        </w:tc>
        <w:tc>
          <w:tcPr>
            <w:tcW w:w="2268" w:type="dxa"/>
          </w:tcPr>
          <w:p w14:paraId="02137841" w14:textId="77777777" w:rsidR="0023680F" w:rsidRPr="0023680F" w:rsidRDefault="0023680F" w:rsidP="0023680F">
            <w:pPr>
              <w:spacing w:line="240" w:lineRule="auto"/>
              <w:ind w:left="227" w:hanging="227"/>
              <w:jc w:val="left"/>
              <w:rPr>
                <w:rFonts w:cs="Arial"/>
                <w:sz w:val="20"/>
                <w:lang w:val="it-CH"/>
              </w:rPr>
            </w:pPr>
            <w:r w:rsidRPr="0023680F">
              <w:rPr>
                <w:rFonts w:cs="Arial"/>
                <w:bCs/>
                <w:sz w:val="20"/>
                <w:lang w:val="it-CH"/>
              </w:rPr>
              <w:t>Aiuto economico</w:t>
            </w:r>
          </w:p>
        </w:tc>
        <w:tc>
          <w:tcPr>
            <w:tcW w:w="5500" w:type="dxa"/>
            <w:tcBorders>
              <w:right w:val="single" w:sz="12" w:space="0" w:color="auto"/>
            </w:tcBorders>
            <w:vAlign w:val="center"/>
          </w:tcPr>
          <w:p w14:paraId="3FF8F47C"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23680F">
              <w:rPr>
                <w:rFonts w:cs="Arial"/>
                <w:sz w:val="20"/>
                <w:lang w:val="it-CH"/>
              </w:rPr>
              <w:t>Sostegno secondo le legislazioni cantonali in materia di aiuto sociale</w:t>
            </w:r>
            <w:r w:rsidRPr="0023680F">
              <w:rPr>
                <w:rFonts w:cs="Arial"/>
                <w:color w:val="000000"/>
                <w:sz w:val="20"/>
                <w:lang w:val="it-CH" w:eastAsia="de-CH"/>
              </w:rPr>
              <w:t>.</w:t>
            </w:r>
          </w:p>
        </w:tc>
      </w:tr>
      <w:tr w:rsidR="0023680F" w:rsidRPr="0023680F" w14:paraId="5E777FB7" w14:textId="77777777" w:rsidTr="00017C43">
        <w:tc>
          <w:tcPr>
            <w:tcW w:w="637" w:type="dxa"/>
            <w:tcBorders>
              <w:left w:val="single" w:sz="12" w:space="0" w:color="auto"/>
            </w:tcBorders>
          </w:tcPr>
          <w:p w14:paraId="31980201"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Pr>
          <w:p w14:paraId="2F91B196"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Pr>
          <w:p w14:paraId="03569D70"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573</w:t>
            </w:r>
          </w:p>
        </w:tc>
        <w:tc>
          <w:tcPr>
            <w:tcW w:w="2268" w:type="dxa"/>
          </w:tcPr>
          <w:p w14:paraId="2CE29247" w14:textId="77777777" w:rsidR="0023680F" w:rsidRPr="0023680F" w:rsidRDefault="0023680F" w:rsidP="0023680F">
            <w:pPr>
              <w:spacing w:line="240" w:lineRule="auto"/>
              <w:ind w:left="227" w:hanging="227"/>
              <w:jc w:val="left"/>
              <w:rPr>
                <w:rFonts w:cs="Arial"/>
                <w:sz w:val="20"/>
                <w:lang w:val="it-CH"/>
              </w:rPr>
            </w:pPr>
            <w:r w:rsidRPr="0023680F">
              <w:rPr>
                <w:rFonts w:cs="Arial"/>
                <w:bCs/>
                <w:sz w:val="20"/>
                <w:lang w:val="it-CH"/>
              </w:rPr>
              <w:t>Settore dell’asilo</w:t>
            </w:r>
          </w:p>
        </w:tc>
        <w:tc>
          <w:tcPr>
            <w:tcW w:w="5500" w:type="dxa"/>
            <w:tcBorders>
              <w:right w:val="single" w:sz="12" w:space="0" w:color="auto"/>
            </w:tcBorders>
            <w:vAlign w:val="center"/>
          </w:tcPr>
          <w:p w14:paraId="0B12774D"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23680F">
              <w:rPr>
                <w:rFonts w:cs="Arial"/>
                <w:sz w:val="20"/>
                <w:lang w:val="it-CH"/>
              </w:rPr>
              <w:t>Prestazioni di servizi o sostegno nel settore dell’asilo e dei rifugiati</w:t>
            </w:r>
            <w:r w:rsidRPr="0023680F">
              <w:rPr>
                <w:rFonts w:cs="Arial"/>
                <w:color w:val="000000"/>
                <w:sz w:val="20"/>
                <w:lang w:val="it-CH" w:eastAsia="de-CH"/>
              </w:rPr>
              <w:t>.</w:t>
            </w:r>
          </w:p>
        </w:tc>
      </w:tr>
      <w:tr w:rsidR="0023680F" w:rsidRPr="0023680F" w14:paraId="51F70A75" w14:textId="77777777" w:rsidTr="00017C43">
        <w:tc>
          <w:tcPr>
            <w:tcW w:w="637" w:type="dxa"/>
            <w:tcBorders>
              <w:left w:val="single" w:sz="12" w:space="0" w:color="auto"/>
            </w:tcBorders>
          </w:tcPr>
          <w:p w14:paraId="296B78E8"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Pr>
          <w:p w14:paraId="1B0A2590"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Pr>
          <w:p w14:paraId="6F4FD183"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579</w:t>
            </w:r>
          </w:p>
        </w:tc>
        <w:tc>
          <w:tcPr>
            <w:tcW w:w="2268" w:type="dxa"/>
          </w:tcPr>
          <w:p w14:paraId="64258460" w14:textId="77777777" w:rsidR="0023680F" w:rsidRPr="0023680F" w:rsidRDefault="0023680F" w:rsidP="0023680F">
            <w:pPr>
              <w:spacing w:line="240" w:lineRule="auto"/>
              <w:ind w:left="227" w:hanging="227"/>
              <w:jc w:val="left"/>
              <w:rPr>
                <w:rFonts w:cs="Arial"/>
                <w:sz w:val="20"/>
                <w:lang w:val="it-CH"/>
              </w:rPr>
            </w:pPr>
            <w:r w:rsidRPr="0023680F">
              <w:rPr>
                <w:rFonts w:cs="Arial"/>
                <w:bCs/>
                <w:sz w:val="20"/>
                <w:lang w:val="it-CH"/>
              </w:rPr>
              <w:t>Assistenza, n. m. a</w:t>
            </w:r>
            <w:r w:rsidRPr="0023680F">
              <w:rPr>
                <w:rFonts w:cs="Arial"/>
                <w:sz w:val="20"/>
                <w:lang w:val="it-CH"/>
              </w:rPr>
              <w:t>.</w:t>
            </w:r>
          </w:p>
        </w:tc>
        <w:tc>
          <w:tcPr>
            <w:tcW w:w="5500" w:type="dxa"/>
            <w:tcBorders>
              <w:right w:val="single" w:sz="12" w:space="0" w:color="auto"/>
            </w:tcBorders>
            <w:vAlign w:val="center"/>
          </w:tcPr>
          <w:p w14:paraId="0E544566"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23680F">
              <w:rPr>
                <w:rFonts w:cs="Arial"/>
                <w:sz w:val="20"/>
                <w:lang w:val="it-CH"/>
              </w:rPr>
              <w:t>Compiti nel settore dell’assistenza che non possono essere attribuiti a una funzione specifica</w:t>
            </w:r>
            <w:r w:rsidRPr="0023680F">
              <w:rPr>
                <w:rFonts w:cs="Arial"/>
                <w:color w:val="000000"/>
                <w:sz w:val="20"/>
                <w:lang w:val="it-CH" w:eastAsia="de-CH"/>
              </w:rPr>
              <w:t>.</w:t>
            </w:r>
          </w:p>
        </w:tc>
      </w:tr>
      <w:tr w:rsidR="0023680F" w:rsidRPr="0023680F" w14:paraId="194CD3F0" w14:textId="77777777" w:rsidTr="00017C43">
        <w:tc>
          <w:tcPr>
            <w:tcW w:w="637" w:type="dxa"/>
            <w:tcBorders>
              <w:left w:val="single" w:sz="12" w:space="0" w:color="auto"/>
            </w:tcBorders>
          </w:tcPr>
          <w:p w14:paraId="0D591162"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shd w:val="clear" w:color="auto" w:fill="D9D9D9"/>
          </w:tcPr>
          <w:p w14:paraId="2CFC9F24"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58</w:t>
            </w:r>
          </w:p>
        </w:tc>
        <w:tc>
          <w:tcPr>
            <w:tcW w:w="627" w:type="dxa"/>
            <w:shd w:val="clear" w:color="auto" w:fill="D9D9D9"/>
          </w:tcPr>
          <w:p w14:paraId="7271E6F1"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2268" w:type="dxa"/>
            <w:shd w:val="clear" w:color="auto" w:fill="D9D9D9"/>
          </w:tcPr>
          <w:p w14:paraId="16B5949A"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R&amp;S previdenza sociale</w:t>
            </w:r>
          </w:p>
        </w:tc>
        <w:tc>
          <w:tcPr>
            <w:tcW w:w="5500" w:type="dxa"/>
            <w:tcBorders>
              <w:right w:val="single" w:sz="12" w:space="0" w:color="auto"/>
            </w:tcBorders>
            <w:shd w:val="clear" w:color="auto" w:fill="D9D9D9"/>
            <w:vAlign w:val="center"/>
          </w:tcPr>
          <w:p w14:paraId="4F12A4E5" w14:textId="77777777" w:rsidR="0023680F" w:rsidRPr="0023680F" w:rsidRDefault="0023680F" w:rsidP="0023680F">
            <w:pPr>
              <w:spacing w:line="240" w:lineRule="auto"/>
              <w:ind w:left="360" w:hanging="360"/>
              <w:jc w:val="left"/>
              <w:rPr>
                <w:rFonts w:cs="Arial"/>
                <w:color w:val="000000"/>
                <w:sz w:val="20"/>
                <w:lang w:val="it-CH" w:eastAsia="de-CH"/>
              </w:rPr>
            </w:pPr>
          </w:p>
        </w:tc>
      </w:tr>
      <w:tr w:rsidR="0023680F" w:rsidRPr="0023680F" w14:paraId="07841A0E" w14:textId="77777777" w:rsidTr="00017C43">
        <w:tc>
          <w:tcPr>
            <w:tcW w:w="637" w:type="dxa"/>
            <w:tcBorders>
              <w:left w:val="single" w:sz="12" w:space="0" w:color="auto"/>
            </w:tcBorders>
          </w:tcPr>
          <w:p w14:paraId="336B637F"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Pr>
          <w:p w14:paraId="39D4D9A7"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Pr>
          <w:p w14:paraId="35AE9F54"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580</w:t>
            </w:r>
          </w:p>
        </w:tc>
        <w:tc>
          <w:tcPr>
            <w:tcW w:w="2268" w:type="dxa"/>
          </w:tcPr>
          <w:p w14:paraId="0723342F"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R&amp;S previdenza sociale</w:t>
            </w:r>
          </w:p>
        </w:tc>
        <w:tc>
          <w:tcPr>
            <w:tcW w:w="5500" w:type="dxa"/>
            <w:tcBorders>
              <w:right w:val="single" w:sz="12" w:space="0" w:color="auto"/>
            </w:tcBorders>
            <w:vAlign w:val="center"/>
          </w:tcPr>
          <w:p w14:paraId="6C959A4E"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Gestione, esercizio o sostegno della ricerca applicata e dello sviluppo sperimentale nel settore della previdenza sociale.</w:t>
            </w:r>
          </w:p>
          <w:p w14:paraId="424D9B1F"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Non comprende:</w:t>
            </w:r>
          </w:p>
          <w:p w14:paraId="3644C69C"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Ricerca fondamentale (281).</w:t>
            </w:r>
          </w:p>
        </w:tc>
      </w:tr>
      <w:tr w:rsidR="0023680F" w:rsidRPr="0023680F" w14:paraId="5C55F91E" w14:textId="77777777" w:rsidTr="00017C43">
        <w:tc>
          <w:tcPr>
            <w:tcW w:w="637" w:type="dxa"/>
            <w:tcBorders>
              <w:left w:val="single" w:sz="12" w:space="0" w:color="auto"/>
            </w:tcBorders>
          </w:tcPr>
          <w:p w14:paraId="71E83438"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shd w:val="clear" w:color="auto" w:fill="D9D9D9"/>
          </w:tcPr>
          <w:p w14:paraId="74283DD4"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59</w:t>
            </w:r>
          </w:p>
        </w:tc>
        <w:tc>
          <w:tcPr>
            <w:tcW w:w="627" w:type="dxa"/>
            <w:shd w:val="clear" w:color="auto" w:fill="D9D9D9"/>
          </w:tcPr>
          <w:p w14:paraId="46D8E706"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2268" w:type="dxa"/>
            <w:shd w:val="clear" w:color="auto" w:fill="D9D9D9"/>
          </w:tcPr>
          <w:p w14:paraId="0A23B882" w14:textId="77777777" w:rsidR="0023680F" w:rsidRPr="0023680F" w:rsidRDefault="0023680F" w:rsidP="0023680F">
            <w:pPr>
              <w:spacing w:line="240" w:lineRule="auto"/>
              <w:jc w:val="left"/>
              <w:rPr>
                <w:rFonts w:cs="Arial"/>
                <w:sz w:val="20"/>
                <w:lang w:val="it-CH"/>
              </w:rPr>
            </w:pPr>
            <w:r w:rsidRPr="0023680F">
              <w:rPr>
                <w:rFonts w:cs="Arial"/>
                <w:bCs/>
                <w:sz w:val="20"/>
                <w:lang w:val="it-CH"/>
              </w:rPr>
              <w:t>Previdenza sociale, n. m. a</w:t>
            </w:r>
            <w:r w:rsidRPr="0023680F">
              <w:rPr>
                <w:rFonts w:cs="Arial"/>
                <w:sz w:val="20"/>
                <w:lang w:val="it-CH"/>
              </w:rPr>
              <w:t>.</w:t>
            </w:r>
          </w:p>
        </w:tc>
        <w:tc>
          <w:tcPr>
            <w:tcW w:w="5500" w:type="dxa"/>
            <w:tcBorders>
              <w:right w:val="single" w:sz="12" w:space="0" w:color="auto"/>
            </w:tcBorders>
            <w:shd w:val="clear" w:color="auto" w:fill="D9D9D9"/>
            <w:vAlign w:val="center"/>
          </w:tcPr>
          <w:p w14:paraId="176A1936" w14:textId="77777777" w:rsidR="0023680F" w:rsidRPr="0023680F" w:rsidRDefault="0023680F" w:rsidP="0023680F">
            <w:pPr>
              <w:spacing w:line="240" w:lineRule="auto"/>
              <w:ind w:left="360" w:hanging="360"/>
              <w:jc w:val="left"/>
              <w:rPr>
                <w:rFonts w:cs="Arial"/>
                <w:color w:val="000000"/>
                <w:sz w:val="20"/>
                <w:lang w:val="it-CH" w:eastAsia="de-CH"/>
              </w:rPr>
            </w:pPr>
          </w:p>
        </w:tc>
      </w:tr>
      <w:tr w:rsidR="0023680F" w:rsidRPr="0023680F" w14:paraId="14E7C72F" w14:textId="77777777" w:rsidTr="00017C43">
        <w:tc>
          <w:tcPr>
            <w:tcW w:w="637" w:type="dxa"/>
            <w:tcBorders>
              <w:left w:val="single" w:sz="12" w:space="0" w:color="auto"/>
            </w:tcBorders>
          </w:tcPr>
          <w:p w14:paraId="6942DF32"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Pr>
          <w:p w14:paraId="45795F33"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bottom w:val="single" w:sz="6" w:space="0" w:color="auto"/>
            </w:tcBorders>
          </w:tcPr>
          <w:p w14:paraId="5C45FFCB"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591</w:t>
            </w:r>
          </w:p>
        </w:tc>
        <w:tc>
          <w:tcPr>
            <w:tcW w:w="2268" w:type="dxa"/>
            <w:tcBorders>
              <w:bottom w:val="single" w:sz="6" w:space="0" w:color="auto"/>
            </w:tcBorders>
          </w:tcPr>
          <w:p w14:paraId="0472E78A" w14:textId="77777777" w:rsidR="0023680F" w:rsidRPr="0023680F" w:rsidRDefault="0023680F" w:rsidP="0023680F">
            <w:pPr>
              <w:spacing w:line="240" w:lineRule="auto"/>
              <w:jc w:val="left"/>
              <w:rPr>
                <w:rFonts w:cs="Arial"/>
                <w:sz w:val="20"/>
                <w:lang w:val="it-CH"/>
              </w:rPr>
            </w:pPr>
            <w:r w:rsidRPr="0023680F">
              <w:rPr>
                <w:rFonts w:cs="Arial"/>
                <w:bCs/>
                <w:sz w:val="20"/>
                <w:lang w:val="it-CH"/>
              </w:rPr>
              <w:t>Indennità per perdita di guadagno IPG</w:t>
            </w:r>
          </w:p>
        </w:tc>
        <w:tc>
          <w:tcPr>
            <w:tcW w:w="5500" w:type="dxa"/>
            <w:tcBorders>
              <w:bottom w:val="single" w:sz="6" w:space="0" w:color="auto"/>
              <w:right w:val="single" w:sz="12" w:space="0" w:color="auto"/>
            </w:tcBorders>
            <w:vAlign w:val="center"/>
          </w:tcPr>
          <w:p w14:paraId="472955F9"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 xml:space="preserve">Gestione, esercizio o sostegno secondo la legge federale del 25 settembre 1952 (RS 834.1) sulle indennità di perdita di guadagno per chi presta servizio e in caso di maternità (legge sulle indennità di perdita di guadagno, LIPG);  </w:t>
            </w:r>
          </w:p>
          <w:p w14:paraId="17D41E2E"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 xml:space="preserve">Contributi dell’ente pubblico. </w:t>
            </w:r>
          </w:p>
          <w:p w14:paraId="3F9693B1"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Non comprende:</w:t>
            </w:r>
          </w:p>
          <w:p w14:paraId="0EACC3FF"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Contributi del datore di lavoro (attribuiti in funzione del settore di compiti).</w:t>
            </w:r>
          </w:p>
        </w:tc>
      </w:tr>
      <w:tr w:rsidR="0023680F" w:rsidRPr="0023680F" w14:paraId="64FE40A9" w14:textId="77777777" w:rsidTr="00017C43">
        <w:tc>
          <w:tcPr>
            <w:tcW w:w="637" w:type="dxa"/>
            <w:tcBorders>
              <w:left w:val="single" w:sz="12" w:space="0" w:color="auto"/>
            </w:tcBorders>
          </w:tcPr>
          <w:p w14:paraId="1AD11CBC"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Pr>
          <w:p w14:paraId="634816C9"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5F9F0997"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592</w:t>
            </w:r>
          </w:p>
        </w:tc>
        <w:tc>
          <w:tcPr>
            <w:tcW w:w="2268" w:type="dxa"/>
            <w:tcBorders>
              <w:top w:val="single" w:sz="6" w:space="0" w:color="auto"/>
              <w:bottom w:val="single" w:sz="6" w:space="0" w:color="auto"/>
            </w:tcBorders>
          </w:tcPr>
          <w:p w14:paraId="733FC742" w14:textId="77777777" w:rsidR="0023680F" w:rsidRPr="0023680F" w:rsidRDefault="0023680F" w:rsidP="0023680F">
            <w:pPr>
              <w:spacing w:line="240" w:lineRule="auto"/>
              <w:jc w:val="left"/>
              <w:rPr>
                <w:rFonts w:cs="Arial"/>
                <w:sz w:val="20"/>
                <w:lang w:val="it-CH"/>
              </w:rPr>
            </w:pPr>
            <w:r w:rsidRPr="0023680F">
              <w:rPr>
                <w:rFonts w:cs="Arial"/>
                <w:bCs/>
                <w:sz w:val="20"/>
                <w:lang w:val="it-CH"/>
              </w:rPr>
              <w:t>Azioni d’aiuto in Svizzera</w:t>
            </w:r>
          </w:p>
        </w:tc>
        <w:tc>
          <w:tcPr>
            <w:tcW w:w="5500" w:type="dxa"/>
            <w:tcBorders>
              <w:top w:val="single" w:sz="6" w:space="0" w:color="auto"/>
              <w:bottom w:val="single" w:sz="6" w:space="0" w:color="auto"/>
              <w:right w:val="single" w:sz="12" w:space="0" w:color="auto"/>
            </w:tcBorders>
            <w:vAlign w:val="center"/>
          </w:tcPr>
          <w:p w14:paraId="70CC3445"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23680F">
              <w:rPr>
                <w:rFonts w:cs="Arial"/>
                <w:sz w:val="20"/>
                <w:lang w:val="it-CH"/>
              </w:rPr>
              <w:t>Prestazioni a carattere ausiliario, patrocinio per Comuni in condizioni difficili in Svizzera</w:t>
            </w:r>
            <w:r w:rsidRPr="0023680F">
              <w:rPr>
                <w:rFonts w:cs="Arial"/>
                <w:color w:val="000000"/>
                <w:sz w:val="20"/>
                <w:lang w:val="it-CH" w:eastAsia="de-CH"/>
              </w:rPr>
              <w:t>.</w:t>
            </w:r>
          </w:p>
        </w:tc>
      </w:tr>
      <w:tr w:rsidR="0023680F" w:rsidRPr="0023680F" w14:paraId="45E43003" w14:textId="77777777" w:rsidTr="00017C43">
        <w:tc>
          <w:tcPr>
            <w:tcW w:w="637" w:type="dxa"/>
            <w:tcBorders>
              <w:left w:val="single" w:sz="12" w:space="0" w:color="auto"/>
              <w:bottom w:val="single" w:sz="6" w:space="0" w:color="auto"/>
            </w:tcBorders>
          </w:tcPr>
          <w:p w14:paraId="09038E81"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bottom w:val="single" w:sz="6" w:space="0" w:color="auto"/>
            </w:tcBorders>
          </w:tcPr>
          <w:p w14:paraId="687EAF0C"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5F0E4470"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593</w:t>
            </w:r>
          </w:p>
        </w:tc>
        <w:tc>
          <w:tcPr>
            <w:tcW w:w="2268" w:type="dxa"/>
            <w:tcBorders>
              <w:top w:val="single" w:sz="6" w:space="0" w:color="auto"/>
              <w:bottom w:val="single" w:sz="6" w:space="0" w:color="auto"/>
            </w:tcBorders>
          </w:tcPr>
          <w:p w14:paraId="416457CD" w14:textId="77777777" w:rsidR="0023680F" w:rsidRPr="0023680F" w:rsidRDefault="0023680F" w:rsidP="0023680F">
            <w:pPr>
              <w:spacing w:line="240" w:lineRule="auto"/>
              <w:ind w:left="227" w:hanging="227"/>
              <w:jc w:val="left"/>
              <w:rPr>
                <w:rFonts w:cs="Arial"/>
                <w:sz w:val="20"/>
                <w:lang w:val="it-CH"/>
              </w:rPr>
            </w:pPr>
            <w:r w:rsidRPr="0023680F">
              <w:rPr>
                <w:rFonts w:cs="Arial"/>
                <w:bCs/>
                <w:sz w:val="20"/>
                <w:lang w:val="it-CH"/>
              </w:rPr>
              <w:t>Azioni d’aiuto all’estero</w:t>
            </w:r>
          </w:p>
        </w:tc>
        <w:tc>
          <w:tcPr>
            <w:tcW w:w="5500" w:type="dxa"/>
            <w:tcBorders>
              <w:top w:val="single" w:sz="6" w:space="0" w:color="auto"/>
              <w:bottom w:val="single" w:sz="6" w:space="0" w:color="auto"/>
              <w:right w:val="single" w:sz="12" w:space="0" w:color="auto"/>
            </w:tcBorders>
            <w:vAlign w:val="center"/>
          </w:tcPr>
          <w:p w14:paraId="41892884"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23680F">
              <w:rPr>
                <w:rFonts w:cs="Arial"/>
                <w:sz w:val="20"/>
                <w:lang w:val="it-CH"/>
              </w:rPr>
              <w:t>Contributi a istituzioni di utilità pubblica attive all’estero (Caritas, ACES, CICR ecc</w:t>
            </w:r>
            <w:r w:rsidRPr="0023680F">
              <w:rPr>
                <w:rFonts w:cs="Arial"/>
                <w:color w:val="000000"/>
                <w:sz w:val="20"/>
                <w:lang w:val="it-CH" w:eastAsia="de-CH"/>
              </w:rPr>
              <w:t>.).</w:t>
            </w:r>
          </w:p>
        </w:tc>
      </w:tr>
      <w:tr w:rsidR="0023680F" w:rsidRPr="0023680F" w14:paraId="0C696B53" w14:textId="77777777" w:rsidTr="00017C43">
        <w:tc>
          <w:tcPr>
            <w:tcW w:w="637" w:type="dxa"/>
            <w:tcBorders>
              <w:top w:val="single" w:sz="6" w:space="0" w:color="auto"/>
              <w:left w:val="single" w:sz="12" w:space="0" w:color="auto"/>
            </w:tcBorders>
            <w:shd w:val="clear" w:color="auto" w:fill="BFBFBF"/>
          </w:tcPr>
          <w:p w14:paraId="5E12B7AF" w14:textId="77777777" w:rsidR="0023680F" w:rsidRPr="0023680F" w:rsidRDefault="0023680F" w:rsidP="0023680F">
            <w:pPr>
              <w:spacing w:before="60" w:after="60" w:line="240" w:lineRule="auto"/>
              <w:ind w:left="227" w:hanging="227"/>
              <w:jc w:val="center"/>
              <w:rPr>
                <w:rFonts w:cs="Arial"/>
                <w:b/>
                <w:color w:val="000000"/>
                <w:sz w:val="20"/>
                <w:lang w:val="it-CH" w:eastAsia="de-CH"/>
              </w:rPr>
            </w:pPr>
            <w:r w:rsidRPr="0023680F">
              <w:rPr>
                <w:rFonts w:cs="Arial"/>
                <w:b/>
                <w:color w:val="000000"/>
                <w:sz w:val="20"/>
                <w:lang w:val="it-CH" w:eastAsia="de-CH"/>
              </w:rPr>
              <w:t>6</w:t>
            </w:r>
          </w:p>
        </w:tc>
        <w:tc>
          <w:tcPr>
            <w:tcW w:w="649" w:type="dxa"/>
            <w:tcBorders>
              <w:top w:val="single" w:sz="6" w:space="0" w:color="auto"/>
              <w:bottom w:val="single" w:sz="6" w:space="0" w:color="auto"/>
            </w:tcBorders>
            <w:shd w:val="clear" w:color="auto" w:fill="BFBFBF"/>
          </w:tcPr>
          <w:p w14:paraId="0F1D9130" w14:textId="77777777" w:rsidR="0023680F" w:rsidRPr="0023680F" w:rsidRDefault="0023680F" w:rsidP="0023680F">
            <w:pPr>
              <w:spacing w:before="60" w:after="60"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shd w:val="clear" w:color="auto" w:fill="BFBFBF"/>
          </w:tcPr>
          <w:p w14:paraId="7C57A564" w14:textId="77777777" w:rsidR="0023680F" w:rsidRPr="0023680F" w:rsidRDefault="0023680F" w:rsidP="0023680F">
            <w:pPr>
              <w:spacing w:before="60" w:after="60" w:line="240" w:lineRule="auto"/>
              <w:ind w:left="227" w:hanging="227"/>
              <w:jc w:val="center"/>
              <w:rPr>
                <w:rFonts w:cs="Arial"/>
                <w:color w:val="000000"/>
                <w:sz w:val="20"/>
                <w:lang w:val="it-CH" w:eastAsia="de-CH"/>
              </w:rPr>
            </w:pPr>
          </w:p>
        </w:tc>
        <w:tc>
          <w:tcPr>
            <w:tcW w:w="7768" w:type="dxa"/>
            <w:gridSpan w:val="2"/>
            <w:tcBorders>
              <w:top w:val="single" w:sz="6" w:space="0" w:color="auto"/>
              <w:bottom w:val="single" w:sz="6" w:space="0" w:color="auto"/>
              <w:right w:val="single" w:sz="12" w:space="0" w:color="auto"/>
            </w:tcBorders>
            <w:shd w:val="clear" w:color="auto" w:fill="BFBFBF"/>
          </w:tcPr>
          <w:p w14:paraId="4970EE0E" w14:textId="77777777" w:rsidR="0023680F" w:rsidRPr="0023680F" w:rsidRDefault="0023680F" w:rsidP="0023680F">
            <w:pPr>
              <w:spacing w:before="60" w:after="60" w:line="240" w:lineRule="auto"/>
              <w:ind w:left="357" w:hanging="357"/>
              <w:jc w:val="left"/>
              <w:rPr>
                <w:rFonts w:cs="Arial"/>
                <w:color w:val="000000"/>
                <w:sz w:val="20"/>
                <w:lang w:val="it-CH" w:eastAsia="de-CH"/>
              </w:rPr>
            </w:pPr>
            <w:r w:rsidRPr="0023680F">
              <w:rPr>
                <w:rFonts w:cs="Arial"/>
                <w:b/>
                <w:sz w:val="20"/>
                <w:lang w:val="it-CH"/>
              </w:rPr>
              <w:t xml:space="preserve">TRASPORTI </w:t>
            </w:r>
            <w:r w:rsidRPr="0023680F">
              <w:rPr>
                <w:rFonts w:cs="Arial"/>
                <w:b/>
                <w:sz w:val="20"/>
                <w:highlight w:val="green"/>
                <w:lang w:val="it-CH"/>
              </w:rPr>
              <w:t>E COMUNICAZIONI</w:t>
            </w:r>
          </w:p>
        </w:tc>
      </w:tr>
      <w:tr w:rsidR="0023680F" w:rsidRPr="0023680F" w14:paraId="491ABC34" w14:textId="77777777" w:rsidTr="00017C43">
        <w:tc>
          <w:tcPr>
            <w:tcW w:w="637" w:type="dxa"/>
            <w:tcBorders>
              <w:left w:val="single" w:sz="12" w:space="0" w:color="auto"/>
            </w:tcBorders>
          </w:tcPr>
          <w:p w14:paraId="434719A2"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top w:val="single" w:sz="6" w:space="0" w:color="auto"/>
            </w:tcBorders>
            <w:shd w:val="clear" w:color="auto" w:fill="D9D9D9"/>
          </w:tcPr>
          <w:p w14:paraId="19AF2476"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61</w:t>
            </w:r>
          </w:p>
        </w:tc>
        <w:tc>
          <w:tcPr>
            <w:tcW w:w="627" w:type="dxa"/>
            <w:tcBorders>
              <w:top w:val="single" w:sz="6" w:space="0" w:color="auto"/>
              <w:bottom w:val="single" w:sz="6" w:space="0" w:color="auto"/>
            </w:tcBorders>
            <w:shd w:val="clear" w:color="auto" w:fill="D9D9D9"/>
          </w:tcPr>
          <w:p w14:paraId="6F1676B7"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2268" w:type="dxa"/>
            <w:tcBorders>
              <w:top w:val="single" w:sz="6" w:space="0" w:color="auto"/>
              <w:bottom w:val="single" w:sz="6" w:space="0" w:color="auto"/>
            </w:tcBorders>
            <w:shd w:val="clear" w:color="auto" w:fill="D9D9D9"/>
          </w:tcPr>
          <w:p w14:paraId="4BD53EFE"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Circolazione stradale</w:t>
            </w:r>
          </w:p>
        </w:tc>
        <w:tc>
          <w:tcPr>
            <w:tcW w:w="5500" w:type="dxa"/>
            <w:tcBorders>
              <w:top w:val="single" w:sz="6" w:space="0" w:color="auto"/>
              <w:bottom w:val="single" w:sz="6" w:space="0" w:color="auto"/>
              <w:right w:val="single" w:sz="12" w:space="0" w:color="auto"/>
            </w:tcBorders>
            <w:shd w:val="clear" w:color="auto" w:fill="D9D9D9"/>
            <w:vAlign w:val="center"/>
          </w:tcPr>
          <w:p w14:paraId="4EDE817F" w14:textId="77777777" w:rsidR="0023680F" w:rsidRPr="0023680F" w:rsidRDefault="0023680F" w:rsidP="0023680F">
            <w:pPr>
              <w:spacing w:line="240" w:lineRule="auto"/>
              <w:ind w:left="360" w:hanging="360"/>
              <w:jc w:val="left"/>
              <w:rPr>
                <w:rFonts w:cs="Arial"/>
                <w:color w:val="000000"/>
                <w:sz w:val="20"/>
                <w:lang w:val="it-CH" w:eastAsia="de-CH"/>
              </w:rPr>
            </w:pPr>
          </w:p>
        </w:tc>
      </w:tr>
      <w:tr w:rsidR="0023680F" w:rsidRPr="0023680F" w14:paraId="1E7CA4A3" w14:textId="77777777" w:rsidTr="00017C43">
        <w:tc>
          <w:tcPr>
            <w:tcW w:w="637" w:type="dxa"/>
            <w:tcBorders>
              <w:left w:val="single" w:sz="12" w:space="0" w:color="auto"/>
            </w:tcBorders>
          </w:tcPr>
          <w:p w14:paraId="21B2F348"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Pr>
          <w:p w14:paraId="692BC335"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4EECAEFB"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611</w:t>
            </w:r>
          </w:p>
        </w:tc>
        <w:tc>
          <w:tcPr>
            <w:tcW w:w="2268" w:type="dxa"/>
            <w:tcBorders>
              <w:top w:val="single" w:sz="6" w:space="0" w:color="auto"/>
              <w:bottom w:val="single" w:sz="6" w:space="0" w:color="auto"/>
            </w:tcBorders>
          </w:tcPr>
          <w:p w14:paraId="6901AE25" w14:textId="77777777" w:rsidR="0023680F" w:rsidRPr="0023680F" w:rsidRDefault="0023680F" w:rsidP="0023680F">
            <w:pPr>
              <w:spacing w:line="240" w:lineRule="auto"/>
              <w:ind w:left="227" w:hanging="227"/>
              <w:jc w:val="left"/>
              <w:rPr>
                <w:rFonts w:cs="Arial"/>
                <w:sz w:val="20"/>
                <w:lang w:val="it-CH"/>
              </w:rPr>
            </w:pPr>
            <w:r w:rsidRPr="0023680F">
              <w:rPr>
                <w:rFonts w:cs="Arial"/>
                <w:bCs/>
                <w:sz w:val="20"/>
                <w:lang w:val="it-CH"/>
              </w:rPr>
              <w:t>Strade nazionali</w:t>
            </w:r>
          </w:p>
        </w:tc>
        <w:tc>
          <w:tcPr>
            <w:tcW w:w="5500" w:type="dxa"/>
            <w:tcBorders>
              <w:top w:val="single" w:sz="6" w:space="0" w:color="auto"/>
              <w:bottom w:val="single" w:sz="6" w:space="0" w:color="auto"/>
              <w:right w:val="single" w:sz="12" w:space="0" w:color="auto"/>
            </w:tcBorders>
            <w:vAlign w:val="center"/>
          </w:tcPr>
          <w:p w14:paraId="0082AEEA"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 xml:space="preserve">Gestione, prestazione di servizi, esercizio, costruzione, manutenzione in relazione alla rete di strade nazionali.   </w:t>
            </w:r>
          </w:p>
          <w:p w14:paraId="307D08F2"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Non comprende:</w:t>
            </w:r>
          </w:p>
          <w:p w14:paraId="47CCFFC3"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Sicurezza stradale (112); Ufficio della circolazione (113).</w:t>
            </w:r>
          </w:p>
        </w:tc>
      </w:tr>
      <w:tr w:rsidR="0023680F" w:rsidRPr="0023680F" w14:paraId="032EA956" w14:textId="77777777" w:rsidTr="00017C43">
        <w:tc>
          <w:tcPr>
            <w:tcW w:w="637" w:type="dxa"/>
            <w:tcBorders>
              <w:left w:val="single" w:sz="12" w:space="0" w:color="auto"/>
            </w:tcBorders>
          </w:tcPr>
          <w:p w14:paraId="2EC4B345"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Pr>
          <w:p w14:paraId="4B1E1E6E"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5D823CEC"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612</w:t>
            </w:r>
          </w:p>
        </w:tc>
        <w:tc>
          <w:tcPr>
            <w:tcW w:w="2268" w:type="dxa"/>
            <w:tcBorders>
              <w:top w:val="single" w:sz="6" w:space="0" w:color="auto"/>
              <w:bottom w:val="single" w:sz="6" w:space="0" w:color="auto"/>
            </w:tcBorders>
          </w:tcPr>
          <w:p w14:paraId="68681734" w14:textId="77777777" w:rsidR="0023680F" w:rsidRPr="0023680F" w:rsidRDefault="0023680F" w:rsidP="0023680F">
            <w:pPr>
              <w:spacing w:line="240" w:lineRule="auto"/>
              <w:jc w:val="left"/>
              <w:rPr>
                <w:rFonts w:cs="Arial"/>
                <w:sz w:val="20"/>
                <w:lang w:val="it-CH"/>
              </w:rPr>
            </w:pPr>
            <w:r w:rsidRPr="0023680F">
              <w:rPr>
                <w:rFonts w:cs="Arial"/>
                <w:bCs/>
                <w:sz w:val="20"/>
                <w:lang w:val="it-CH"/>
              </w:rPr>
              <w:t>Strade principali secondo il diritto federale</w:t>
            </w:r>
          </w:p>
        </w:tc>
        <w:tc>
          <w:tcPr>
            <w:tcW w:w="5500" w:type="dxa"/>
            <w:tcBorders>
              <w:top w:val="single" w:sz="6" w:space="0" w:color="auto"/>
              <w:bottom w:val="single" w:sz="6" w:space="0" w:color="auto"/>
              <w:right w:val="single" w:sz="12" w:space="0" w:color="auto"/>
            </w:tcBorders>
            <w:vAlign w:val="center"/>
          </w:tcPr>
          <w:p w14:paraId="7C4F0E30"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Gestione, prestazione di servizi, esercizio, costruzione, manutenzione in relazione alla rete di strade principali secondo la legge federale del 22 marzo 1985 (RS 725.116.2) concernente l’utilizzazione dell’imposta sugli oli minerali a destinazione vincolata (LUMin).</w:t>
            </w:r>
          </w:p>
          <w:p w14:paraId="7FE041A4"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Non comprende:</w:t>
            </w:r>
          </w:p>
          <w:p w14:paraId="59433AAB"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Sicurezza stradale (112); Ufficio della circolazione (113).</w:t>
            </w:r>
          </w:p>
        </w:tc>
      </w:tr>
      <w:tr w:rsidR="0023680F" w:rsidRPr="0023680F" w14:paraId="47D0773C" w14:textId="77777777" w:rsidTr="00017C43">
        <w:tc>
          <w:tcPr>
            <w:tcW w:w="637" w:type="dxa"/>
            <w:tcBorders>
              <w:left w:val="single" w:sz="12" w:space="0" w:color="auto"/>
            </w:tcBorders>
          </w:tcPr>
          <w:p w14:paraId="3022FB58"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Pr>
          <w:p w14:paraId="4911342A"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340B0DE5"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613</w:t>
            </w:r>
          </w:p>
        </w:tc>
        <w:tc>
          <w:tcPr>
            <w:tcW w:w="2268" w:type="dxa"/>
            <w:tcBorders>
              <w:top w:val="single" w:sz="6" w:space="0" w:color="auto"/>
              <w:bottom w:val="single" w:sz="6" w:space="0" w:color="auto"/>
            </w:tcBorders>
          </w:tcPr>
          <w:p w14:paraId="2720CD7B" w14:textId="77777777" w:rsidR="0023680F" w:rsidRPr="0023680F" w:rsidRDefault="0023680F" w:rsidP="0023680F">
            <w:pPr>
              <w:spacing w:line="240" w:lineRule="auto"/>
              <w:ind w:left="227" w:hanging="227"/>
              <w:jc w:val="left"/>
              <w:rPr>
                <w:rFonts w:cs="Arial"/>
                <w:sz w:val="20"/>
                <w:lang w:val="it-CH"/>
              </w:rPr>
            </w:pPr>
            <w:r w:rsidRPr="0023680F">
              <w:rPr>
                <w:rFonts w:cs="Arial"/>
                <w:bCs/>
                <w:sz w:val="20"/>
                <w:lang w:val="it-CH"/>
              </w:rPr>
              <w:t>Strade cantonali, altro</w:t>
            </w:r>
          </w:p>
        </w:tc>
        <w:tc>
          <w:tcPr>
            <w:tcW w:w="5500" w:type="dxa"/>
            <w:tcBorders>
              <w:top w:val="single" w:sz="6" w:space="0" w:color="auto"/>
              <w:bottom w:val="single" w:sz="6" w:space="0" w:color="auto"/>
              <w:right w:val="single" w:sz="12" w:space="0" w:color="auto"/>
            </w:tcBorders>
            <w:vAlign w:val="center"/>
          </w:tcPr>
          <w:p w14:paraId="30779F82"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Gestione, prestazione di servizi, esercizio, costruzione, manutenzione in relazione alle strade cantonali che non rientrano nella funzione 612.</w:t>
            </w:r>
          </w:p>
          <w:p w14:paraId="782EFE10"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Non comprende:</w:t>
            </w:r>
          </w:p>
          <w:p w14:paraId="3DD5A2B9"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Sicurezza stradale (112); Ufficio della circolazione (113).</w:t>
            </w:r>
          </w:p>
        </w:tc>
      </w:tr>
      <w:tr w:rsidR="0023680F" w:rsidRPr="0023680F" w14:paraId="6203B0EE" w14:textId="77777777" w:rsidTr="00017C43">
        <w:tc>
          <w:tcPr>
            <w:tcW w:w="637" w:type="dxa"/>
            <w:tcBorders>
              <w:left w:val="single" w:sz="12" w:space="0" w:color="auto"/>
            </w:tcBorders>
          </w:tcPr>
          <w:p w14:paraId="237B2572"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Pr>
          <w:p w14:paraId="4658486D"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43DF5869" w14:textId="77777777" w:rsidR="0023680F" w:rsidRPr="0023680F" w:rsidRDefault="0023680F" w:rsidP="0023680F">
            <w:pPr>
              <w:spacing w:line="240" w:lineRule="auto"/>
              <w:ind w:left="227" w:hanging="227"/>
              <w:jc w:val="center"/>
              <w:rPr>
                <w:rFonts w:cs="Arial"/>
                <w:color w:val="000000"/>
                <w:sz w:val="20"/>
                <w:highlight w:val="green"/>
                <w:lang w:val="it-CH" w:eastAsia="de-CH"/>
              </w:rPr>
            </w:pPr>
            <w:r w:rsidRPr="0023680F">
              <w:rPr>
                <w:rFonts w:cs="Arial"/>
                <w:color w:val="000000"/>
                <w:sz w:val="20"/>
                <w:highlight w:val="green"/>
                <w:lang w:val="it-CH" w:eastAsia="de-CH"/>
              </w:rPr>
              <w:t>615</w:t>
            </w:r>
          </w:p>
        </w:tc>
        <w:tc>
          <w:tcPr>
            <w:tcW w:w="2268" w:type="dxa"/>
            <w:tcBorders>
              <w:top w:val="single" w:sz="6" w:space="0" w:color="auto"/>
              <w:bottom w:val="single" w:sz="6" w:space="0" w:color="auto"/>
            </w:tcBorders>
          </w:tcPr>
          <w:p w14:paraId="6A4F93AD" w14:textId="77777777" w:rsidR="0023680F" w:rsidRPr="0023680F" w:rsidRDefault="0023680F" w:rsidP="0023680F">
            <w:pPr>
              <w:spacing w:line="240" w:lineRule="auto"/>
              <w:ind w:left="227" w:hanging="227"/>
              <w:jc w:val="left"/>
              <w:rPr>
                <w:rFonts w:cs="Arial"/>
                <w:sz w:val="20"/>
                <w:highlight w:val="green"/>
                <w:lang w:val="it-CH"/>
              </w:rPr>
            </w:pPr>
            <w:r w:rsidRPr="0023680F">
              <w:rPr>
                <w:rFonts w:cs="Arial"/>
                <w:bCs/>
                <w:sz w:val="20"/>
                <w:highlight w:val="green"/>
                <w:lang w:val="it-CH"/>
              </w:rPr>
              <w:t>Strade comunali</w:t>
            </w:r>
          </w:p>
        </w:tc>
        <w:tc>
          <w:tcPr>
            <w:tcW w:w="5500" w:type="dxa"/>
            <w:tcBorders>
              <w:top w:val="single" w:sz="6" w:space="0" w:color="auto"/>
              <w:bottom w:val="single" w:sz="6" w:space="0" w:color="auto"/>
              <w:right w:val="single" w:sz="12" w:space="0" w:color="auto"/>
            </w:tcBorders>
            <w:vAlign w:val="center"/>
          </w:tcPr>
          <w:p w14:paraId="09E14465"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color w:val="000000"/>
                <w:sz w:val="20"/>
                <w:highlight w:val="green"/>
                <w:lang w:val="it-CH" w:eastAsia="de-CH"/>
              </w:rPr>
            </w:pPr>
            <w:r w:rsidRPr="0023680F">
              <w:rPr>
                <w:rFonts w:cs="Arial"/>
                <w:sz w:val="20"/>
                <w:highlight w:val="green"/>
                <w:lang w:val="it-CH"/>
              </w:rPr>
              <w:t>Gestione, prestazione di servizi, esercizio, costruzione, manutenzione</w:t>
            </w:r>
            <w:r w:rsidRPr="0023680F">
              <w:rPr>
                <w:rFonts w:cs="Arial"/>
                <w:color w:val="000000"/>
                <w:sz w:val="20"/>
                <w:highlight w:val="green"/>
                <w:lang w:val="it-CH" w:eastAsia="de-CH"/>
              </w:rPr>
              <w:t>.</w:t>
            </w:r>
          </w:p>
          <w:p w14:paraId="2209836D"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23680F">
              <w:rPr>
                <w:rFonts w:cs="Arial"/>
                <w:color w:val="000000"/>
                <w:sz w:val="20"/>
                <w:highlight w:val="green"/>
                <w:lang w:val="it-CH" w:eastAsia="de-CH"/>
              </w:rPr>
              <w:t>Posteggi, parcheggi coperti, park and ride, parchimetri ecc. di proprietà del Comune compresi gli impianti del traffico; addobbi, illuminazioni natalizie, ribassi ecc.</w:t>
            </w:r>
          </w:p>
        </w:tc>
      </w:tr>
      <w:tr w:rsidR="0023680F" w:rsidRPr="0023680F" w14:paraId="2B58FCDB" w14:textId="77777777" w:rsidTr="00017C43">
        <w:tc>
          <w:tcPr>
            <w:tcW w:w="637" w:type="dxa"/>
            <w:tcBorders>
              <w:left w:val="single" w:sz="12" w:space="0" w:color="auto"/>
            </w:tcBorders>
          </w:tcPr>
          <w:p w14:paraId="42A78D7A"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Pr>
          <w:p w14:paraId="30EB5431"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4F09B198" w14:textId="77777777" w:rsidR="0023680F" w:rsidRPr="0023680F" w:rsidRDefault="0023680F" w:rsidP="0023680F">
            <w:pPr>
              <w:spacing w:line="240" w:lineRule="auto"/>
              <w:ind w:left="227" w:hanging="227"/>
              <w:jc w:val="center"/>
              <w:rPr>
                <w:rFonts w:cs="Arial"/>
                <w:color w:val="000000"/>
                <w:sz w:val="20"/>
                <w:highlight w:val="green"/>
                <w:lang w:val="it-CH" w:eastAsia="de-CH"/>
              </w:rPr>
            </w:pPr>
            <w:r w:rsidRPr="0023680F">
              <w:rPr>
                <w:rFonts w:cs="Arial"/>
                <w:color w:val="000000"/>
                <w:sz w:val="20"/>
                <w:highlight w:val="green"/>
                <w:lang w:val="it-CH" w:eastAsia="de-CH"/>
              </w:rPr>
              <w:t>618</w:t>
            </w:r>
          </w:p>
        </w:tc>
        <w:tc>
          <w:tcPr>
            <w:tcW w:w="2268" w:type="dxa"/>
            <w:tcBorders>
              <w:top w:val="single" w:sz="6" w:space="0" w:color="auto"/>
              <w:bottom w:val="single" w:sz="6" w:space="0" w:color="auto"/>
            </w:tcBorders>
          </w:tcPr>
          <w:p w14:paraId="41EEED3C" w14:textId="77777777" w:rsidR="0023680F" w:rsidRPr="0023680F" w:rsidRDefault="0023680F" w:rsidP="0023680F">
            <w:pPr>
              <w:spacing w:line="240" w:lineRule="auto"/>
              <w:ind w:left="227" w:hanging="227"/>
              <w:jc w:val="left"/>
              <w:rPr>
                <w:rFonts w:cs="Arial"/>
                <w:sz w:val="20"/>
                <w:highlight w:val="green"/>
                <w:lang w:val="it-CH"/>
              </w:rPr>
            </w:pPr>
            <w:r w:rsidRPr="0023680F">
              <w:rPr>
                <w:rFonts w:cs="Arial"/>
                <w:bCs/>
                <w:sz w:val="20"/>
                <w:highlight w:val="green"/>
                <w:lang w:val="it-CH"/>
              </w:rPr>
              <w:t>Strade private</w:t>
            </w:r>
          </w:p>
        </w:tc>
        <w:tc>
          <w:tcPr>
            <w:tcW w:w="5500" w:type="dxa"/>
            <w:tcBorders>
              <w:top w:val="single" w:sz="6" w:space="0" w:color="auto"/>
              <w:bottom w:val="single" w:sz="6" w:space="0" w:color="auto"/>
              <w:right w:val="single" w:sz="12" w:space="0" w:color="auto"/>
            </w:tcBorders>
            <w:vAlign w:val="center"/>
          </w:tcPr>
          <w:p w14:paraId="060FE88C" w14:textId="77777777" w:rsidR="0023680F" w:rsidRPr="0023680F" w:rsidRDefault="0023680F" w:rsidP="0023680F">
            <w:pPr>
              <w:spacing w:line="240" w:lineRule="auto"/>
              <w:ind w:left="360" w:hanging="360"/>
              <w:jc w:val="left"/>
              <w:rPr>
                <w:rFonts w:cs="Arial"/>
                <w:color w:val="000000"/>
                <w:sz w:val="20"/>
                <w:lang w:val="it-CH" w:eastAsia="de-CH"/>
              </w:rPr>
            </w:pPr>
          </w:p>
        </w:tc>
      </w:tr>
      <w:tr w:rsidR="0023680F" w:rsidRPr="00B103B4" w14:paraId="52E100F9" w14:textId="77777777" w:rsidTr="00017C43">
        <w:tc>
          <w:tcPr>
            <w:tcW w:w="637" w:type="dxa"/>
            <w:tcBorders>
              <w:left w:val="single" w:sz="12" w:space="0" w:color="auto"/>
            </w:tcBorders>
          </w:tcPr>
          <w:p w14:paraId="0FE927AA"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bottom w:val="single" w:sz="6" w:space="0" w:color="auto"/>
            </w:tcBorders>
          </w:tcPr>
          <w:p w14:paraId="7EA370E2"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5F2E7CEB"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619</w:t>
            </w:r>
          </w:p>
        </w:tc>
        <w:tc>
          <w:tcPr>
            <w:tcW w:w="2268" w:type="dxa"/>
            <w:tcBorders>
              <w:top w:val="single" w:sz="6" w:space="0" w:color="auto"/>
              <w:bottom w:val="single" w:sz="6" w:space="0" w:color="auto"/>
            </w:tcBorders>
          </w:tcPr>
          <w:p w14:paraId="157B3617" w14:textId="77777777" w:rsidR="0023680F" w:rsidRPr="0023680F" w:rsidRDefault="0023680F" w:rsidP="0023680F">
            <w:pPr>
              <w:spacing w:line="240" w:lineRule="auto"/>
              <w:ind w:left="227" w:hanging="227"/>
              <w:jc w:val="left"/>
              <w:rPr>
                <w:rFonts w:cs="Arial"/>
                <w:sz w:val="20"/>
                <w:lang w:val="it-CH"/>
              </w:rPr>
            </w:pPr>
            <w:r w:rsidRPr="0023680F">
              <w:rPr>
                <w:rFonts w:cs="Arial"/>
                <w:bCs/>
                <w:sz w:val="20"/>
                <w:lang w:val="it-CH"/>
              </w:rPr>
              <w:t>Strade, n. m. a</w:t>
            </w:r>
            <w:r w:rsidRPr="0023680F">
              <w:rPr>
                <w:rFonts w:cs="Arial"/>
                <w:sz w:val="20"/>
                <w:lang w:val="it-CH"/>
              </w:rPr>
              <w:t>.</w:t>
            </w:r>
          </w:p>
        </w:tc>
        <w:tc>
          <w:tcPr>
            <w:tcW w:w="5500" w:type="dxa"/>
            <w:tcBorders>
              <w:top w:val="single" w:sz="6" w:space="0" w:color="auto"/>
              <w:bottom w:val="single" w:sz="6" w:space="0" w:color="auto"/>
              <w:right w:val="single" w:sz="12" w:space="0" w:color="auto"/>
            </w:tcBorders>
            <w:vAlign w:val="center"/>
          </w:tcPr>
          <w:p w14:paraId="32D6C75B"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23680F">
              <w:rPr>
                <w:rFonts w:cs="Arial"/>
                <w:sz w:val="20"/>
                <w:lang w:val="it-CH"/>
              </w:rPr>
              <w:t xml:space="preserve">Gestione, prestazione di servizi, esercizio, costruzione, manutenzione in relazione alle strade che non possono essere attribuite a nessun’altra funzione </w:t>
            </w:r>
            <w:r w:rsidRPr="0023680F">
              <w:rPr>
                <w:rFonts w:cs="Arial"/>
                <w:strike/>
                <w:sz w:val="20"/>
                <w:highlight w:val="green"/>
                <w:lang w:val="it-CH"/>
              </w:rPr>
              <w:t>nonché posteggi, park and ride</w:t>
            </w:r>
            <w:r w:rsidRPr="0023680F">
              <w:rPr>
                <w:rFonts w:cs="Arial"/>
                <w:color w:val="000000"/>
                <w:sz w:val="20"/>
                <w:highlight w:val="green"/>
                <w:lang w:val="it-CH" w:eastAsia="de-CH"/>
              </w:rPr>
              <w:t>.</w:t>
            </w:r>
          </w:p>
          <w:p w14:paraId="74AAADF8"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23680F">
              <w:rPr>
                <w:rFonts w:cs="Arial"/>
                <w:sz w:val="20"/>
                <w:highlight w:val="green"/>
                <w:lang w:val="de-CH"/>
              </w:rPr>
              <w:t xml:space="preserve">spazi di transito e di sosta </w:t>
            </w:r>
            <w:r w:rsidRPr="0023680F">
              <w:rPr>
                <w:rFonts w:cs="Arial"/>
                <w:sz w:val="20"/>
                <w:highlight w:val="green"/>
                <w:lang w:val="it-CH"/>
              </w:rPr>
              <w:t>per nomadi</w:t>
            </w:r>
          </w:p>
        </w:tc>
      </w:tr>
      <w:tr w:rsidR="0023680F" w:rsidRPr="0023680F" w14:paraId="7572D5E0" w14:textId="77777777" w:rsidTr="00017C43">
        <w:tc>
          <w:tcPr>
            <w:tcW w:w="637" w:type="dxa"/>
            <w:tcBorders>
              <w:left w:val="single" w:sz="12" w:space="0" w:color="auto"/>
            </w:tcBorders>
          </w:tcPr>
          <w:p w14:paraId="1CEF304B"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top w:val="single" w:sz="6" w:space="0" w:color="auto"/>
            </w:tcBorders>
            <w:shd w:val="clear" w:color="auto" w:fill="D9D9D9"/>
          </w:tcPr>
          <w:p w14:paraId="1F1C6CF0"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62</w:t>
            </w:r>
          </w:p>
        </w:tc>
        <w:tc>
          <w:tcPr>
            <w:tcW w:w="627" w:type="dxa"/>
            <w:tcBorders>
              <w:top w:val="single" w:sz="6" w:space="0" w:color="auto"/>
              <w:bottom w:val="single" w:sz="6" w:space="0" w:color="auto"/>
            </w:tcBorders>
            <w:shd w:val="clear" w:color="auto" w:fill="D9D9D9"/>
          </w:tcPr>
          <w:p w14:paraId="208BF5CD"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2268" w:type="dxa"/>
            <w:tcBorders>
              <w:top w:val="single" w:sz="6" w:space="0" w:color="auto"/>
              <w:bottom w:val="single" w:sz="6" w:space="0" w:color="auto"/>
            </w:tcBorders>
            <w:shd w:val="clear" w:color="auto" w:fill="D9D9D9"/>
          </w:tcPr>
          <w:p w14:paraId="34617F4F"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Trasporti pubblici</w:t>
            </w:r>
          </w:p>
        </w:tc>
        <w:tc>
          <w:tcPr>
            <w:tcW w:w="5500" w:type="dxa"/>
            <w:tcBorders>
              <w:top w:val="single" w:sz="6" w:space="0" w:color="auto"/>
              <w:bottom w:val="single" w:sz="6" w:space="0" w:color="auto"/>
              <w:right w:val="single" w:sz="12" w:space="0" w:color="auto"/>
            </w:tcBorders>
            <w:shd w:val="clear" w:color="auto" w:fill="D9D9D9"/>
            <w:vAlign w:val="center"/>
          </w:tcPr>
          <w:p w14:paraId="1B5DB844" w14:textId="77777777" w:rsidR="0023680F" w:rsidRPr="0023680F" w:rsidRDefault="0023680F" w:rsidP="0023680F">
            <w:pPr>
              <w:spacing w:line="240" w:lineRule="auto"/>
              <w:ind w:left="360" w:hanging="360"/>
              <w:jc w:val="left"/>
              <w:rPr>
                <w:rFonts w:cs="Arial"/>
                <w:color w:val="000000"/>
                <w:sz w:val="20"/>
                <w:lang w:val="it-CH" w:eastAsia="de-CH"/>
              </w:rPr>
            </w:pPr>
          </w:p>
        </w:tc>
      </w:tr>
      <w:tr w:rsidR="0023680F" w:rsidRPr="0023680F" w14:paraId="3AD6A21C" w14:textId="77777777" w:rsidTr="00017C43">
        <w:tc>
          <w:tcPr>
            <w:tcW w:w="637" w:type="dxa"/>
            <w:tcBorders>
              <w:left w:val="single" w:sz="12" w:space="0" w:color="auto"/>
            </w:tcBorders>
          </w:tcPr>
          <w:p w14:paraId="5183F606"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Pr>
          <w:p w14:paraId="4E822390"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719B2DEA"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621</w:t>
            </w:r>
          </w:p>
        </w:tc>
        <w:tc>
          <w:tcPr>
            <w:tcW w:w="2268" w:type="dxa"/>
            <w:tcBorders>
              <w:top w:val="single" w:sz="6" w:space="0" w:color="auto"/>
              <w:bottom w:val="single" w:sz="6" w:space="0" w:color="auto"/>
            </w:tcBorders>
          </w:tcPr>
          <w:p w14:paraId="693D6BB5" w14:textId="77777777" w:rsidR="0023680F" w:rsidRPr="0023680F" w:rsidRDefault="0023680F" w:rsidP="0023680F">
            <w:pPr>
              <w:spacing w:line="240" w:lineRule="auto"/>
              <w:jc w:val="left"/>
              <w:rPr>
                <w:rFonts w:cs="Arial"/>
                <w:sz w:val="20"/>
                <w:lang w:val="it-CH"/>
              </w:rPr>
            </w:pPr>
            <w:r w:rsidRPr="0023680F">
              <w:rPr>
                <w:rFonts w:cs="Arial"/>
                <w:bCs/>
                <w:sz w:val="20"/>
                <w:lang w:val="it-CH"/>
              </w:rPr>
              <w:t xml:space="preserve">Infrastruttura </w:t>
            </w:r>
            <w:r w:rsidRPr="0023680F">
              <w:rPr>
                <w:rFonts w:cs="Arial"/>
                <w:bCs/>
                <w:strike/>
                <w:sz w:val="20"/>
                <w:highlight w:val="green"/>
                <w:lang w:val="it-CH"/>
              </w:rPr>
              <w:t xml:space="preserve">ferroviaria </w:t>
            </w:r>
            <w:r w:rsidRPr="0023680F">
              <w:rPr>
                <w:rFonts w:cs="Arial"/>
                <w:bCs/>
                <w:sz w:val="20"/>
                <w:highlight w:val="green"/>
                <w:lang w:val="it-CH"/>
              </w:rPr>
              <w:t>trasporti pubblici</w:t>
            </w:r>
          </w:p>
        </w:tc>
        <w:tc>
          <w:tcPr>
            <w:tcW w:w="5500" w:type="dxa"/>
            <w:tcBorders>
              <w:top w:val="single" w:sz="6" w:space="0" w:color="auto"/>
              <w:bottom w:val="single" w:sz="6" w:space="0" w:color="auto"/>
              <w:right w:val="single" w:sz="12" w:space="0" w:color="auto"/>
            </w:tcBorders>
            <w:vAlign w:val="center"/>
          </w:tcPr>
          <w:p w14:paraId="7459E8C6"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Infrastruttura per il traffico ferroviario (costruzione, manutenzione, acquisti).</w:t>
            </w:r>
          </w:p>
          <w:p w14:paraId="3843F4F5"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Non comprende:</w:t>
            </w:r>
          </w:p>
          <w:p w14:paraId="22192CC1"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Costi e contributi d’esercizio delle imprese ferroviarie (622).</w:t>
            </w:r>
          </w:p>
        </w:tc>
      </w:tr>
      <w:tr w:rsidR="0023680F" w:rsidRPr="0023680F" w14:paraId="4D1FB5AC" w14:textId="77777777" w:rsidTr="00017C43">
        <w:tc>
          <w:tcPr>
            <w:tcW w:w="637" w:type="dxa"/>
            <w:tcBorders>
              <w:left w:val="single" w:sz="12" w:space="0" w:color="auto"/>
            </w:tcBorders>
          </w:tcPr>
          <w:p w14:paraId="5715D646"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Pr>
          <w:p w14:paraId="7BCA2DEB"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16507F31"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622</w:t>
            </w:r>
          </w:p>
        </w:tc>
        <w:tc>
          <w:tcPr>
            <w:tcW w:w="2268" w:type="dxa"/>
            <w:tcBorders>
              <w:top w:val="single" w:sz="6" w:space="0" w:color="auto"/>
              <w:bottom w:val="single" w:sz="6" w:space="0" w:color="auto"/>
            </w:tcBorders>
          </w:tcPr>
          <w:p w14:paraId="292C4728" w14:textId="77777777" w:rsidR="0023680F" w:rsidRPr="0023680F" w:rsidRDefault="0023680F" w:rsidP="0023680F">
            <w:pPr>
              <w:spacing w:line="240" w:lineRule="auto"/>
              <w:jc w:val="left"/>
              <w:rPr>
                <w:rFonts w:cs="Arial"/>
                <w:sz w:val="20"/>
                <w:lang w:val="it-CH"/>
              </w:rPr>
            </w:pPr>
            <w:r w:rsidRPr="0023680F">
              <w:rPr>
                <w:rFonts w:cs="Arial"/>
                <w:bCs/>
                <w:sz w:val="20"/>
                <w:lang w:val="it-CH"/>
              </w:rPr>
              <w:t xml:space="preserve">Traffico regionale </w:t>
            </w:r>
            <w:r w:rsidRPr="0023680F">
              <w:rPr>
                <w:rFonts w:cs="Arial"/>
                <w:bCs/>
                <w:sz w:val="20"/>
                <w:highlight w:val="green"/>
                <w:lang w:val="it-CH"/>
              </w:rPr>
              <w:t>e d’agglomerato</w:t>
            </w:r>
          </w:p>
        </w:tc>
        <w:tc>
          <w:tcPr>
            <w:tcW w:w="5500" w:type="dxa"/>
            <w:tcBorders>
              <w:top w:val="single" w:sz="6" w:space="0" w:color="auto"/>
              <w:bottom w:val="single" w:sz="6" w:space="0" w:color="auto"/>
              <w:right w:val="single" w:sz="12" w:space="0" w:color="auto"/>
            </w:tcBorders>
            <w:vAlign w:val="center"/>
          </w:tcPr>
          <w:p w14:paraId="22B28088"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 xml:space="preserve">Contributi d’esercizio della Confederazione e dei Cantoni alle FFS e alle imprese di trasporto concessionarie nel traffico regionale. </w:t>
            </w:r>
          </w:p>
          <w:p w14:paraId="34F9A152"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Non comprende:</w:t>
            </w:r>
          </w:p>
          <w:p w14:paraId="67AE9E4E"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Infrastruttura (621)</w:t>
            </w:r>
          </w:p>
          <w:p w14:paraId="30FBF62C"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trike/>
                <w:sz w:val="20"/>
                <w:lang w:val="it-CH"/>
              </w:rPr>
            </w:pPr>
            <w:r w:rsidRPr="0023680F">
              <w:rPr>
                <w:rFonts w:cs="Arial"/>
                <w:strike/>
                <w:sz w:val="20"/>
                <w:highlight w:val="green"/>
                <w:lang w:val="it-CH"/>
              </w:rPr>
              <w:t>Contributi al traffico locale e prestazioni di trasporto all’interno degli agglomerati (623).</w:t>
            </w:r>
          </w:p>
        </w:tc>
      </w:tr>
      <w:tr w:rsidR="0023680F" w:rsidRPr="0023680F" w14:paraId="5E1ECDF2" w14:textId="77777777" w:rsidTr="00017C43">
        <w:tc>
          <w:tcPr>
            <w:tcW w:w="637" w:type="dxa"/>
            <w:tcBorders>
              <w:left w:val="single" w:sz="12" w:space="0" w:color="auto"/>
            </w:tcBorders>
          </w:tcPr>
          <w:p w14:paraId="54897075"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Pr>
          <w:p w14:paraId="37AC24B4"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6208CBF4" w14:textId="77777777" w:rsidR="0023680F" w:rsidRPr="0023680F" w:rsidRDefault="0023680F" w:rsidP="0023680F">
            <w:pPr>
              <w:spacing w:line="240" w:lineRule="auto"/>
              <w:ind w:left="227" w:hanging="227"/>
              <w:jc w:val="center"/>
              <w:rPr>
                <w:rFonts w:cs="Arial"/>
                <w:strike/>
                <w:color w:val="000000"/>
                <w:sz w:val="20"/>
                <w:highlight w:val="green"/>
                <w:lang w:val="it-CH" w:eastAsia="de-CH"/>
              </w:rPr>
            </w:pPr>
            <w:r w:rsidRPr="0023680F">
              <w:rPr>
                <w:rFonts w:cs="Arial"/>
                <w:strike/>
                <w:color w:val="000000"/>
                <w:sz w:val="20"/>
                <w:highlight w:val="green"/>
                <w:lang w:val="it-CH" w:eastAsia="de-CH"/>
              </w:rPr>
              <w:t>623</w:t>
            </w:r>
          </w:p>
        </w:tc>
        <w:tc>
          <w:tcPr>
            <w:tcW w:w="2268" w:type="dxa"/>
            <w:tcBorders>
              <w:top w:val="single" w:sz="6" w:space="0" w:color="auto"/>
              <w:bottom w:val="single" w:sz="6" w:space="0" w:color="auto"/>
            </w:tcBorders>
          </w:tcPr>
          <w:p w14:paraId="0685432F" w14:textId="77777777" w:rsidR="0023680F" w:rsidRPr="0023680F" w:rsidRDefault="0023680F" w:rsidP="0023680F">
            <w:pPr>
              <w:spacing w:line="240" w:lineRule="auto"/>
              <w:ind w:left="227" w:hanging="227"/>
              <w:jc w:val="left"/>
              <w:rPr>
                <w:rFonts w:cs="Arial"/>
                <w:strike/>
                <w:sz w:val="20"/>
                <w:highlight w:val="green"/>
                <w:lang w:val="it-CH"/>
              </w:rPr>
            </w:pPr>
            <w:r w:rsidRPr="0023680F">
              <w:rPr>
                <w:rFonts w:cs="Arial"/>
                <w:bCs/>
                <w:strike/>
                <w:sz w:val="20"/>
                <w:highlight w:val="green"/>
                <w:lang w:val="it-CH"/>
              </w:rPr>
              <w:t>Traffico d’agglomerato</w:t>
            </w:r>
          </w:p>
        </w:tc>
        <w:tc>
          <w:tcPr>
            <w:tcW w:w="5500" w:type="dxa"/>
            <w:tcBorders>
              <w:top w:val="single" w:sz="6" w:space="0" w:color="auto"/>
              <w:bottom w:val="single" w:sz="6" w:space="0" w:color="auto"/>
              <w:right w:val="single" w:sz="12" w:space="0" w:color="auto"/>
            </w:tcBorders>
            <w:vAlign w:val="center"/>
          </w:tcPr>
          <w:p w14:paraId="416F18FF"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trike/>
                <w:color w:val="000000"/>
                <w:sz w:val="20"/>
                <w:highlight w:val="green"/>
                <w:lang w:val="it-CH" w:eastAsia="de-CH"/>
              </w:rPr>
            </w:pPr>
            <w:r w:rsidRPr="0023680F">
              <w:rPr>
                <w:rFonts w:cs="Arial"/>
                <w:strike/>
                <w:sz w:val="20"/>
                <w:highlight w:val="green"/>
                <w:lang w:val="it-CH"/>
              </w:rPr>
              <w:t>Contributi al traffico locale e prestazioni di trasporto all’interno degli agglomerati (ad es. comunità tariffali</w:t>
            </w:r>
            <w:r w:rsidRPr="0023680F">
              <w:rPr>
                <w:rFonts w:cs="Arial"/>
                <w:strike/>
                <w:color w:val="000000"/>
                <w:sz w:val="20"/>
                <w:highlight w:val="green"/>
                <w:lang w:val="it-CH" w:eastAsia="de-CH"/>
              </w:rPr>
              <w:t>).</w:t>
            </w:r>
          </w:p>
        </w:tc>
      </w:tr>
      <w:tr w:rsidR="0023680F" w:rsidRPr="0023680F" w14:paraId="58048782" w14:textId="77777777" w:rsidTr="00017C43">
        <w:tc>
          <w:tcPr>
            <w:tcW w:w="637" w:type="dxa"/>
            <w:tcBorders>
              <w:left w:val="single" w:sz="12" w:space="0" w:color="auto"/>
            </w:tcBorders>
          </w:tcPr>
          <w:p w14:paraId="5ECF988D"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bottom w:val="single" w:sz="6" w:space="0" w:color="auto"/>
            </w:tcBorders>
          </w:tcPr>
          <w:p w14:paraId="5D1C38AE"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1EB754CA"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629</w:t>
            </w:r>
          </w:p>
        </w:tc>
        <w:tc>
          <w:tcPr>
            <w:tcW w:w="2268" w:type="dxa"/>
            <w:tcBorders>
              <w:top w:val="single" w:sz="6" w:space="0" w:color="auto"/>
              <w:bottom w:val="single" w:sz="6" w:space="0" w:color="auto"/>
            </w:tcBorders>
          </w:tcPr>
          <w:p w14:paraId="7A3C7A3C" w14:textId="77777777" w:rsidR="0023680F" w:rsidRPr="0023680F" w:rsidRDefault="0023680F" w:rsidP="0023680F">
            <w:pPr>
              <w:spacing w:line="240" w:lineRule="auto"/>
              <w:ind w:left="227" w:hanging="227"/>
              <w:jc w:val="left"/>
              <w:rPr>
                <w:rFonts w:cs="Arial"/>
                <w:sz w:val="20"/>
                <w:lang w:val="it-CH"/>
              </w:rPr>
            </w:pPr>
            <w:r w:rsidRPr="0023680F">
              <w:rPr>
                <w:rFonts w:cs="Arial"/>
                <w:bCs/>
                <w:sz w:val="20"/>
                <w:lang w:val="it-CH"/>
              </w:rPr>
              <w:t>Trasporti pubblici, n. m. a.</w:t>
            </w:r>
          </w:p>
        </w:tc>
        <w:tc>
          <w:tcPr>
            <w:tcW w:w="5500" w:type="dxa"/>
            <w:tcBorders>
              <w:top w:val="single" w:sz="6" w:space="0" w:color="auto"/>
              <w:bottom w:val="single" w:sz="6" w:space="0" w:color="auto"/>
              <w:right w:val="single" w:sz="12" w:space="0" w:color="auto"/>
            </w:tcBorders>
            <w:vAlign w:val="center"/>
          </w:tcPr>
          <w:p w14:paraId="7D2A3A1E"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23680F">
              <w:rPr>
                <w:rFonts w:cs="Arial"/>
                <w:sz w:val="20"/>
                <w:lang w:val="it-CH"/>
              </w:rPr>
              <w:t>Compiti e contributi nel settore dei trasporti pubblici (62) che non possono essere attribuiti a una funzione specifica</w:t>
            </w:r>
            <w:r w:rsidRPr="0023680F">
              <w:rPr>
                <w:rFonts w:cs="Arial"/>
                <w:color w:val="000000"/>
                <w:sz w:val="20"/>
                <w:lang w:val="it-CH" w:eastAsia="de-CH"/>
              </w:rPr>
              <w:t>.</w:t>
            </w:r>
          </w:p>
        </w:tc>
      </w:tr>
      <w:tr w:rsidR="0023680F" w:rsidRPr="0023680F" w14:paraId="40F8ECD0" w14:textId="77777777" w:rsidTr="00017C43">
        <w:tc>
          <w:tcPr>
            <w:tcW w:w="637" w:type="dxa"/>
            <w:tcBorders>
              <w:left w:val="single" w:sz="12" w:space="0" w:color="auto"/>
            </w:tcBorders>
          </w:tcPr>
          <w:p w14:paraId="40CF74BF"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top w:val="single" w:sz="6" w:space="0" w:color="auto"/>
            </w:tcBorders>
            <w:shd w:val="clear" w:color="auto" w:fill="D9D9D9"/>
          </w:tcPr>
          <w:p w14:paraId="71BE9A27"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63</w:t>
            </w:r>
          </w:p>
        </w:tc>
        <w:tc>
          <w:tcPr>
            <w:tcW w:w="627" w:type="dxa"/>
            <w:tcBorders>
              <w:top w:val="single" w:sz="6" w:space="0" w:color="auto"/>
              <w:bottom w:val="single" w:sz="6" w:space="0" w:color="auto"/>
            </w:tcBorders>
            <w:shd w:val="clear" w:color="auto" w:fill="D9D9D9"/>
          </w:tcPr>
          <w:p w14:paraId="382CB10C"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2268" w:type="dxa"/>
            <w:tcBorders>
              <w:top w:val="single" w:sz="6" w:space="0" w:color="auto"/>
              <w:bottom w:val="single" w:sz="6" w:space="0" w:color="auto"/>
            </w:tcBorders>
            <w:shd w:val="clear" w:color="auto" w:fill="D9D9D9"/>
          </w:tcPr>
          <w:p w14:paraId="2590DBF9"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Trasporti, altro</w:t>
            </w:r>
          </w:p>
        </w:tc>
        <w:tc>
          <w:tcPr>
            <w:tcW w:w="5500" w:type="dxa"/>
            <w:tcBorders>
              <w:top w:val="single" w:sz="6" w:space="0" w:color="auto"/>
              <w:bottom w:val="single" w:sz="6" w:space="0" w:color="auto"/>
              <w:right w:val="single" w:sz="12" w:space="0" w:color="auto"/>
            </w:tcBorders>
            <w:shd w:val="clear" w:color="auto" w:fill="D9D9D9"/>
            <w:vAlign w:val="center"/>
          </w:tcPr>
          <w:p w14:paraId="4153A54A" w14:textId="77777777" w:rsidR="0023680F" w:rsidRPr="0023680F" w:rsidRDefault="0023680F" w:rsidP="0023680F">
            <w:pPr>
              <w:spacing w:line="240" w:lineRule="auto"/>
              <w:ind w:left="360" w:hanging="360"/>
              <w:jc w:val="left"/>
              <w:rPr>
                <w:rFonts w:cs="Arial"/>
                <w:color w:val="000000"/>
                <w:sz w:val="20"/>
                <w:lang w:val="it-CH" w:eastAsia="de-CH"/>
              </w:rPr>
            </w:pPr>
          </w:p>
        </w:tc>
      </w:tr>
      <w:tr w:rsidR="0023680F" w:rsidRPr="0023680F" w14:paraId="14A37A2D" w14:textId="77777777" w:rsidTr="00017C43">
        <w:tc>
          <w:tcPr>
            <w:tcW w:w="637" w:type="dxa"/>
            <w:tcBorders>
              <w:left w:val="single" w:sz="12" w:space="0" w:color="auto"/>
            </w:tcBorders>
          </w:tcPr>
          <w:p w14:paraId="28A1B4BE"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Pr>
          <w:p w14:paraId="5E9F93F2"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2AFB8A39"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631</w:t>
            </w:r>
          </w:p>
        </w:tc>
        <w:tc>
          <w:tcPr>
            <w:tcW w:w="2268" w:type="dxa"/>
            <w:tcBorders>
              <w:top w:val="single" w:sz="6" w:space="0" w:color="auto"/>
              <w:bottom w:val="single" w:sz="6" w:space="0" w:color="auto"/>
            </w:tcBorders>
          </w:tcPr>
          <w:p w14:paraId="0EF28859" w14:textId="77777777" w:rsidR="0023680F" w:rsidRPr="0023680F" w:rsidRDefault="0023680F" w:rsidP="0023680F">
            <w:pPr>
              <w:spacing w:line="240" w:lineRule="auto"/>
              <w:ind w:left="227" w:hanging="227"/>
              <w:jc w:val="left"/>
              <w:rPr>
                <w:rFonts w:cs="Arial"/>
                <w:sz w:val="20"/>
                <w:lang w:val="it-CH"/>
              </w:rPr>
            </w:pPr>
            <w:r w:rsidRPr="0023680F">
              <w:rPr>
                <w:rFonts w:cs="Arial"/>
                <w:bCs/>
                <w:sz w:val="20"/>
                <w:lang w:val="it-CH"/>
              </w:rPr>
              <w:t>Navigazione</w:t>
            </w:r>
          </w:p>
        </w:tc>
        <w:tc>
          <w:tcPr>
            <w:tcW w:w="5500" w:type="dxa"/>
            <w:tcBorders>
              <w:top w:val="single" w:sz="6" w:space="0" w:color="auto"/>
              <w:bottom w:val="single" w:sz="6" w:space="0" w:color="auto"/>
              <w:right w:val="single" w:sz="12" w:space="0" w:color="auto"/>
            </w:tcBorders>
            <w:vAlign w:val="center"/>
          </w:tcPr>
          <w:p w14:paraId="0965776E"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23680F">
              <w:rPr>
                <w:rFonts w:cs="Arial"/>
                <w:sz w:val="20"/>
                <w:lang w:val="it-CH"/>
              </w:rPr>
              <w:t>Gestione o sostegno di affari concernenti l’esercizio, lo sfruttamento, la costruzione e la manutenzione di reti di navigazione.</w:t>
            </w:r>
          </w:p>
        </w:tc>
      </w:tr>
      <w:tr w:rsidR="0023680F" w:rsidRPr="00B103B4" w14:paraId="79790D9E" w14:textId="77777777" w:rsidTr="00017C43">
        <w:tc>
          <w:tcPr>
            <w:tcW w:w="637" w:type="dxa"/>
            <w:tcBorders>
              <w:left w:val="single" w:sz="12" w:space="0" w:color="auto"/>
            </w:tcBorders>
          </w:tcPr>
          <w:p w14:paraId="5E92C133"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Pr>
          <w:p w14:paraId="3F0AABDA"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176F9A5F"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632</w:t>
            </w:r>
          </w:p>
        </w:tc>
        <w:tc>
          <w:tcPr>
            <w:tcW w:w="2268" w:type="dxa"/>
            <w:tcBorders>
              <w:top w:val="single" w:sz="6" w:space="0" w:color="auto"/>
              <w:bottom w:val="single" w:sz="6" w:space="0" w:color="auto"/>
            </w:tcBorders>
          </w:tcPr>
          <w:p w14:paraId="2F81EFA0" w14:textId="77777777" w:rsidR="0023680F" w:rsidRPr="0023680F" w:rsidRDefault="0023680F" w:rsidP="0023680F">
            <w:pPr>
              <w:spacing w:line="240" w:lineRule="auto"/>
              <w:jc w:val="left"/>
              <w:rPr>
                <w:rFonts w:cs="Arial"/>
                <w:sz w:val="20"/>
                <w:lang w:val="it-CH"/>
              </w:rPr>
            </w:pPr>
            <w:r w:rsidRPr="0023680F">
              <w:rPr>
                <w:rFonts w:cs="Arial"/>
                <w:bCs/>
                <w:sz w:val="20"/>
                <w:lang w:val="it-CH"/>
              </w:rPr>
              <w:t>Aviazione e astronautica</w:t>
            </w:r>
          </w:p>
        </w:tc>
        <w:tc>
          <w:tcPr>
            <w:tcW w:w="5500" w:type="dxa"/>
            <w:tcBorders>
              <w:top w:val="single" w:sz="6" w:space="0" w:color="auto"/>
              <w:bottom w:val="single" w:sz="6" w:space="0" w:color="auto"/>
              <w:right w:val="single" w:sz="12" w:space="0" w:color="auto"/>
            </w:tcBorders>
            <w:vAlign w:val="center"/>
          </w:tcPr>
          <w:p w14:paraId="26D2A10C"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23680F">
              <w:rPr>
                <w:rFonts w:cs="Arial"/>
                <w:sz w:val="20"/>
                <w:lang w:val="it-CH"/>
              </w:rPr>
              <w:t>Vigilanza ed emanazione di prescrizioni, gestione o sostegno di affari concernenti l’esercizio e l’utilizzazione della rete di collegamenti aerei e delle strutture di navigazione aerea</w:t>
            </w:r>
            <w:r w:rsidRPr="0023680F">
              <w:rPr>
                <w:rFonts w:cs="Arial"/>
                <w:color w:val="000000"/>
                <w:sz w:val="20"/>
                <w:lang w:val="it-CH" w:eastAsia="de-CH"/>
              </w:rPr>
              <w:t>.</w:t>
            </w:r>
          </w:p>
        </w:tc>
      </w:tr>
      <w:tr w:rsidR="0023680F" w:rsidRPr="00B103B4" w14:paraId="78A96A7A" w14:textId="77777777" w:rsidTr="00017C43">
        <w:tc>
          <w:tcPr>
            <w:tcW w:w="637" w:type="dxa"/>
            <w:tcBorders>
              <w:left w:val="single" w:sz="12" w:space="0" w:color="auto"/>
            </w:tcBorders>
          </w:tcPr>
          <w:p w14:paraId="340C5272"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Pr>
          <w:p w14:paraId="57C3B68E"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0A3F48F2"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633</w:t>
            </w:r>
          </w:p>
        </w:tc>
        <w:tc>
          <w:tcPr>
            <w:tcW w:w="2268" w:type="dxa"/>
            <w:tcBorders>
              <w:top w:val="single" w:sz="6" w:space="0" w:color="auto"/>
              <w:bottom w:val="single" w:sz="6" w:space="0" w:color="auto"/>
            </w:tcBorders>
          </w:tcPr>
          <w:p w14:paraId="38DE19D9" w14:textId="77777777" w:rsidR="0023680F" w:rsidRPr="0023680F" w:rsidRDefault="0023680F" w:rsidP="0023680F">
            <w:pPr>
              <w:spacing w:line="240" w:lineRule="auto"/>
              <w:ind w:left="227" w:hanging="227"/>
              <w:jc w:val="left"/>
              <w:rPr>
                <w:rFonts w:cs="Arial"/>
                <w:sz w:val="20"/>
                <w:lang w:val="it-CH"/>
              </w:rPr>
            </w:pPr>
            <w:r w:rsidRPr="0023680F">
              <w:rPr>
                <w:rFonts w:cs="Arial"/>
                <w:bCs/>
                <w:sz w:val="20"/>
                <w:lang w:val="it-CH"/>
              </w:rPr>
              <w:t>Altri sistemi di trasporto</w:t>
            </w:r>
          </w:p>
        </w:tc>
        <w:tc>
          <w:tcPr>
            <w:tcW w:w="5500" w:type="dxa"/>
            <w:tcBorders>
              <w:top w:val="single" w:sz="6" w:space="0" w:color="auto"/>
              <w:bottom w:val="single" w:sz="6" w:space="0" w:color="auto"/>
              <w:right w:val="single" w:sz="12" w:space="0" w:color="auto"/>
            </w:tcBorders>
            <w:vAlign w:val="center"/>
          </w:tcPr>
          <w:p w14:paraId="3B925A92"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23680F">
              <w:rPr>
                <w:rFonts w:cs="Arial"/>
                <w:sz w:val="20"/>
                <w:lang w:val="it-CH"/>
              </w:rPr>
              <w:t>Gestione o sostegno di affari concernenti l’esercizio, l’utilizzazione, la costruzione e la manutenzione di sistemi di trasporto (impianti a fune, funivie, funicolari ecc</w:t>
            </w:r>
            <w:r w:rsidRPr="0023680F">
              <w:rPr>
                <w:rFonts w:cs="Arial"/>
                <w:color w:val="000000"/>
                <w:sz w:val="20"/>
                <w:lang w:val="it-CH" w:eastAsia="de-CH"/>
              </w:rPr>
              <w:t>.)</w:t>
            </w:r>
          </w:p>
        </w:tc>
      </w:tr>
      <w:tr w:rsidR="0023680F" w:rsidRPr="0023680F" w14:paraId="268EEB21" w14:textId="77777777" w:rsidTr="00017C43">
        <w:tc>
          <w:tcPr>
            <w:tcW w:w="637" w:type="dxa"/>
            <w:tcBorders>
              <w:left w:val="single" w:sz="12" w:space="0" w:color="auto"/>
            </w:tcBorders>
          </w:tcPr>
          <w:p w14:paraId="1666C98D"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bottom w:val="single" w:sz="6" w:space="0" w:color="auto"/>
            </w:tcBorders>
          </w:tcPr>
          <w:p w14:paraId="004EEA30"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6E7ADD3F"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634</w:t>
            </w:r>
          </w:p>
        </w:tc>
        <w:tc>
          <w:tcPr>
            <w:tcW w:w="2268" w:type="dxa"/>
            <w:tcBorders>
              <w:top w:val="single" w:sz="6" w:space="0" w:color="auto"/>
              <w:bottom w:val="single" w:sz="6" w:space="0" w:color="auto"/>
            </w:tcBorders>
          </w:tcPr>
          <w:p w14:paraId="7A86A15C" w14:textId="77777777" w:rsidR="0023680F" w:rsidRPr="0023680F" w:rsidRDefault="0023680F" w:rsidP="0023680F">
            <w:pPr>
              <w:spacing w:line="240" w:lineRule="auto"/>
              <w:jc w:val="left"/>
              <w:rPr>
                <w:rFonts w:cs="Arial"/>
                <w:sz w:val="20"/>
                <w:lang w:val="it-CH"/>
              </w:rPr>
            </w:pPr>
            <w:r w:rsidRPr="0023680F">
              <w:rPr>
                <w:rFonts w:cs="Arial"/>
                <w:bCs/>
                <w:sz w:val="20"/>
                <w:lang w:val="it-CH"/>
              </w:rPr>
              <w:t>Pianificazione generale del traffico</w:t>
            </w:r>
          </w:p>
        </w:tc>
        <w:tc>
          <w:tcPr>
            <w:tcW w:w="5500" w:type="dxa"/>
            <w:tcBorders>
              <w:top w:val="single" w:sz="6" w:space="0" w:color="auto"/>
              <w:bottom w:val="single" w:sz="6" w:space="0" w:color="auto"/>
              <w:right w:val="single" w:sz="12" w:space="0" w:color="auto"/>
            </w:tcBorders>
            <w:vAlign w:val="center"/>
          </w:tcPr>
          <w:p w14:paraId="19E94F2B"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23680F">
              <w:rPr>
                <w:rFonts w:cs="Arial"/>
                <w:sz w:val="20"/>
                <w:lang w:val="it-CH"/>
              </w:rPr>
              <w:t>Compiti rimanenti che non possono essere attribuiti a una determinata funzione del settore dei trasporti</w:t>
            </w:r>
            <w:r w:rsidRPr="0023680F">
              <w:rPr>
                <w:rFonts w:cs="Arial"/>
                <w:color w:val="000000"/>
                <w:sz w:val="20"/>
                <w:lang w:val="it-CH" w:eastAsia="de-CH"/>
              </w:rPr>
              <w:t>.</w:t>
            </w:r>
          </w:p>
        </w:tc>
      </w:tr>
      <w:tr w:rsidR="0023680F" w:rsidRPr="0023680F" w14:paraId="4EEE19EB" w14:textId="77777777" w:rsidTr="00017C43">
        <w:tc>
          <w:tcPr>
            <w:tcW w:w="637" w:type="dxa"/>
            <w:tcBorders>
              <w:left w:val="single" w:sz="12" w:space="0" w:color="auto"/>
            </w:tcBorders>
          </w:tcPr>
          <w:p w14:paraId="53DF27E7"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top w:val="single" w:sz="6" w:space="0" w:color="auto"/>
            </w:tcBorders>
            <w:shd w:val="clear" w:color="auto" w:fill="D9D9D9"/>
          </w:tcPr>
          <w:p w14:paraId="330ABDBB"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64</w:t>
            </w:r>
          </w:p>
        </w:tc>
        <w:tc>
          <w:tcPr>
            <w:tcW w:w="627" w:type="dxa"/>
            <w:tcBorders>
              <w:top w:val="single" w:sz="6" w:space="0" w:color="auto"/>
              <w:bottom w:val="single" w:sz="6" w:space="0" w:color="auto"/>
            </w:tcBorders>
            <w:shd w:val="clear" w:color="auto" w:fill="D9D9D9"/>
          </w:tcPr>
          <w:p w14:paraId="3E1D8F97"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2268" w:type="dxa"/>
            <w:tcBorders>
              <w:top w:val="single" w:sz="6" w:space="0" w:color="auto"/>
              <w:bottom w:val="single" w:sz="6" w:space="0" w:color="auto"/>
            </w:tcBorders>
            <w:shd w:val="clear" w:color="auto" w:fill="D9D9D9"/>
          </w:tcPr>
          <w:p w14:paraId="0F1A79D6"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Comunicazioni</w:t>
            </w:r>
          </w:p>
        </w:tc>
        <w:tc>
          <w:tcPr>
            <w:tcW w:w="5500" w:type="dxa"/>
            <w:tcBorders>
              <w:top w:val="single" w:sz="6" w:space="0" w:color="auto"/>
              <w:bottom w:val="single" w:sz="6" w:space="0" w:color="auto"/>
              <w:right w:val="single" w:sz="12" w:space="0" w:color="auto"/>
            </w:tcBorders>
            <w:shd w:val="clear" w:color="auto" w:fill="D9D9D9"/>
            <w:vAlign w:val="center"/>
          </w:tcPr>
          <w:p w14:paraId="05C0C264" w14:textId="77777777" w:rsidR="0023680F" w:rsidRPr="0023680F" w:rsidRDefault="0023680F" w:rsidP="0023680F">
            <w:pPr>
              <w:spacing w:line="240" w:lineRule="auto"/>
              <w:ind w:left="360" w:hanging="360"/>
              <w:jc w:val="left"/>
              <w:rPr>
                <w:rFonts w:cs="Arial"/>
                <w:color w:val="000000"/>
                <w:sz w:val="20"/>
                <w:lang w:val="it-CH" w:eastAsia="de-CH"/>
              </w:rPr>
            </w:pPr>
          </w:p>
        </w:tc>
      </w:tr>
      <w:tr w:rsidR="0023680F" w:rsidRPr="0023680F" w14:paraId="7023F0F0" w14:textId="77777777" w:rsidTr="00017C43">
        <w:tc>
          <w:tcPr>
            <w:tcW w:w="637" w:type="dxa"/>
            <w:tcBorders>
              <w:left w:val="single" w:sz="12" w:space="0" w:color="auto"/>
            </w:tcBorders>
          </w:tcPr>
          <w:p w14:paraId="1F6530ED"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bottom w:val="single" w:sz="6" w:space="0" w:color="auto"/>
            </w:tcBorders>
          </w:tcPr>
          <w:p w14:paraId="0812C4CD"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531491A3"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640</w:t>
            </w:r>
          </w:p>
        </w:tc>
        <w:tc>
          <w:tcPr>
            <w:tcW w:w="2268" w:type="dxa"/>
            <w:tcBorders>
              <w:top w:val="single" w:sz="6" w:space="0" w:color="auto"/>
              <w:bottom w:val="single" w:sz="6" w:space="0" w:color="auto"/>
            </w:tcBorders>
          </w:tcPr>
          <w:p w14:paraId="5723F7A6"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Comunicazioni</w:t>
            </w:r>
          </w:p>
        </w:tc>
        <w:tc>
          <w:tcPr>
            <w:tcW w:w="5500" w:type="dxa"/>
            <w:tcBorders>
              <w:top w:val="single" w:sz="6" w:space="0" w:color="auto"/>
              <w:bottom w:val="single" w:sz="6" w:space="0" w:color="auto"/>
              <w:right w:val="single" w:sz="12" w:space="0" w:color="auto"/>
            </w:tcBorders>
            <w:vAlign w:val="center"/>
          </w:tcPr>
          <w:p w14:paraId="19E0888E"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Gestione o sostegno di affari concernenti la costruzione, l’ampliamento, il miglioramento, l’esercizio e la manutenzione di reti di comunicazione (postali, telefoniche, telegrafiche, sistemi di comunicazione senza fili e satellitari);</w:t>
            </w:r>
          </w:p>
          <w:p w14:paraId="55E35C9E"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Emanazione di prescrizioni per l’esercizio di reti di comunicazione (rilascio di concessioni, assegnazione delle frequenze, specificazione dei mercati che devono essere approvvigionati e delle tariffe da applicare ecc.).</w:t>
            </w:r>
          </w:p>
          <w:p w14:paraId="0E64F99C"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Non comprende:</w:t>
            </w:r>
          </w:p>
          <w:p w14:paraId="52C891D7"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Sistemi di radionavigazione e navigazione satellitare per la navigazione marittima (631);</w:t>
            </w:r>
          </w:p>
          <w:p w14:paraId="738FB979"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Sistemi di radionavigazione e navigazione satellitare per l’aviazione (632);</w:t>
            </w:r>
          </w:p>
          <w:p w14:paraId="6BCB4506"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Reti radiotelevisive (332).</w:t>
            </w:r>
          </w:p>
        </w:tc>
      </w:tr>
      <w:tr w:rsidR="0023680F" w:rsidRPr="0023680F" w14:paraId="6C513DAD" w14:textId="77777777" w:rsidTr="00017C43">
        <w:tc>
          <w:tcPr>
            <w:tcW w:w="637" w:type="dxa"/>
            <w:tcBorders>
              <w:left w:val="single" w:sz="12" w:space="0" w:color="auto"/>
            </w:tcBorders>
          </w:tcPr>
          <w:p w14:paraId="2DDF0779"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top w:val="single" w:sz="6" w:space="0" w:color="auto"/>
            </w:tcBorders>
            <w:shd w:val="clear" w:color="auto" w:fill="D9D9D9"/>
          </w:tcPr>
          <w:p w14:paraId="602E702B"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68</w:t>
            </w:r>
          </w:p>
        </w:tc>
        <w:tc>
          <w:tcPr>
            <w:tcW w:w="627" w:type="dxa"/>
            <w:tcBorders>
              <w:top w:val="single" w:sz="6" w:space="0" w:color="auto"/>
              <w:bottom w:val="single" w:sz="6" w:space="0" w:color="auto"/>
            </w:tcBorders>
            <w:shd w:val="clear" w:color="auto" w:fill="D9D9D9"/>
          </w:tcPr>
          <w:p w14:paraId="7091F8D6"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2268" w:type="dxa"/>
            <w:tcBorders>
              <w:top w:val="single" w:sz="6" w:space="0" w:color="auto"/>
              <w:bottom w:val="single" w:sz="6" w:space="0" w:color="auto"/>
            </w:tcBorders>
            <w:shd w:val="clear" w:color="auto" w:fill="D9D9D9"/>
          </w:tcPr>
          <w:p w14:paraId="2B041411" w14:textId="77777777" w:rsidR="0023680F" w:rsidRPr="0023680F" w:rsidRDefault="0023680F" w:rsidP="0023680F">
            <w:pPr>
              <w:spacing w:line="240" w:lineRule="auto"/>
              <w:jc w:val="left"/>
              <w:rPr>
                <w:rFonts w:cs="Arial"/>
                <w:sz w:val="20"/>
                <w:lang w:val="it-CH"/>
              </w:rPr>
            </w:pPr>
            <w:r w:rsidRPr="0023680F">
              <w:rPr>
                <w:rFonts w:cs="Arial"/>
                <w:sz w:val="20"/>
                <w:lang w:val="it-CH"/>
              </w:rPr>
              <w:t>R&amp;S trasporti e comunicazioni</w:t>
            </w:r>
          </w:p>
        </w:tc>
        <w:tc>
          <w:tcPr>
            <w:tcW w:w="5500" w:type="dxa"/>
            <w:tcBorders>
              <w:top w:val="single" w:sz="6" w:space="0" w:color="auto"/>
              <w:bottom w:val="single" w:sz="6" w:space="0" w:color="auto"/>
              <w:right w:val="single" w:sz="12" w:space="0" w:color="auto"/>
            </w:tcBorders>
            <w:shd w:val="clear" w:color="auto" w:fill="D9D9D9"/>
            <w:vAlign w:val="center"/>
          </w:tcPr>
          <w:p w14:paraId="5682A06C" w14:textId="77777777" w:rsidR="0023680F" w:rsidRPr="0023680F" w:rsidRDefault="0023680F" w:rsidP="0023680F">
            <w:pPr>
              <w:spacing w:line="240" w:lineRule="auto"/>
              <w:ind w:left="360" w:hanging="360"/>
              <w:jc w:val="left"/>
              <w:rPr>
                <w:rFonts w:cs="Arial"/>
                <w:color w:val="000000"/>
                <w:sz w:val="20"/>
                <w:lang w:val="it-CH" w:eastAsia="de-CH"/>
              </w:rPr>
            </w:pPr>
          </w:p>
        </w:tc>
      </w:tr>
      <w:tr w:rsidR="0023680F" w:rsidRPr="0023680F" w14:paraId="43383BEE" w14:textId="77777777" w:rsidTr="00017C43">
        <w:tc>
          <w:tcPr>
            <w:tcW w:w="637" w:type="dxa"/>
            <w:tcBorders>
              <w:left w:val="single" w:sz="12" w:space="0" w:color="auto"/>
            </w:tcBorders>
          </w:tcPr>
          <w:p w14:paraId="03B80C03"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Pr>
          <w:p w14:paraId="46B193CD"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257FE89B"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681</w:t>
            </w:r>
          </w:p>
        </w:tc>
        <w:tc>
          <w:tcPr>
            <w:tcW w:w="2268" w:type="dxa"/>
            <w:tcBorders>
              <w:top w:val="single" w:sz="6" w:space="0" w:color="auto"/>
              <w:bottom w:val="single" w:sz="6" w:space="0" w:color="auto"/>
            </w:tcBorders>
          </w:tcPr>
          <w:p w14:paraId="370B4093" w14:textId="77777777" w:rsidR="0023680F" w:rsidRPr="0023680F" w:rsidRDefault="0023680F" w:rsidP="0023680F">
            <w:pPr>
              <w:spacing w:line="240" w:lineRule="auto"/>
              <w:ind w:left="227" w:hanging="227"/>
              <w:jc w:val="left"/>
              <w:rPr>
                <w:rFonts w:cs="Arial"/>
                <w:sz w:val="20"/>
                <w:lang w:val="it-CH"/>
              </w:rPr>
            </w:pPr>
            <w:r w:rsidRPr="0023680F">
              <w:rPr>
                <w:rFonts w:cs="Arial"/>
                <w:bCs/>
                <w:sz w:val="20"/>
                <w:lang w:val="it-CH"/>
              </w:rPr>
              <w:t>R&amp;S trasporti</w:t>
            </w:r>
          </w:p>
        </w:tc>
        <w:tc>
          <w:tcPr>
            <w:tcW w:w="5500" w:type="dxa"/>
            <w:tcBorders>
              <w:top w:val="single" w:sz="6" w:space="0" w:color="auto"/>
              <w:bottom w:val="single" w:sz="6" w:space="0" w:color="auto"/>
              <w:right w:val="single" w:sz="12" w:space="0" w:color="auto"/>
            </w:tcBorders>
            <w:vAlign w:val="center"/>
          </w:tcPr>
          <w:p w14:paraId="45B91F12"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 xml:space="preserve">Gestione, esercizio o sostegno della ricerca applicata e dello sviluppo sperimentale nel settore dei trasporti. </w:t>
            </w:r>
          </w:p>
          <w:p w14:paraId="69E9BCF2"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Non comprende:</w:t>
            </w:r>
          </w:p>
          <w:p w14:paraId="47026DB9"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Ricerca fondamentale (281).</w:t>
            </w:r>
          </w:p>
        </w:tc>
      </w:tr>
      <w:tr w:rsidR="0023680F" w:rsidRPr="0023680F" w14:paraId="0DC1C74B" w14:textId="77777777" w:rsidTr="00017C43">
        <w:tc>
          <w:tcPr>
            <w:tcW w:w="637" w:type="dxa"/>
            <w:tcBorders>
              <w:left w:val="single" w:sz="12" w:space="0" w:color="auto"/>
              <w:bottom w:val="single" w:sz="6" w:space="0" w:color="auto"/>
            </w:tcBorders>
          </w:tcPr>
          <w:p w14:paraId="5F5FFE9D"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bottom w:val="single" w:sz="6" w:space="0" w:color="auto"/>
            </w:tcBorders>
          </w:tcPr>
          <w:p w14:paraId="00B7AF1F"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21C5E2D3"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682</w:t>
            </w:r>
          </w:p>
        </w:tc>
        <w:tc>
          <w:tcPr>
            <w:tcW w:w="2268" w:type="dxa"/>
            <w:tcBorders>
              <w:top w:val="single" w:sz="6" w:space="0" w:color="auto"/>
              <w:bottom w:val="single" w:sz="6" w:space="0" w:color="auto"/>
            </w:tcBorders>
          </w:tcPr>
          <w:p w14:paraId="3F9B72B9" w14:textId="77777777" w:rsidR="0023680F" w:rsidRPr="0023680F" w:rsidRDefault="0023680F" w:rsidP="0023680F">
            <w:pPr>
              <w:spacing w:line="240" w:lineRule="auto"/>
              <w:ind w:left="227" w:hanging="227"/>
              <w:jc w:val="left"/>
              <w:rPr>
                <w:rFonts w:cs="Arial"/>
                <w:sz w:val="20"/>
                <w:lang w:val="it-CH"/>
              </w:rPr>
            </w:pPr>
            <w:r w:rsidRPr="0023680F">
              <w:rPr>
                <w:rFonts w:cs="Arial"/>
                <w:bCs/>
                <w:sz w:val="20"/>
                <w:lang w:val="it-CH"/>
              </w:rPr>
              <w:t>R&amp;S comunicazioni</w:t>
            </w:r>
          </w:p>
        </w:tc>
        <w:tc>
          <w:tcPr>
            <w:tcW w:w="5500" w:type="dxa"/>
            <w:tcBorders>
              <w:top w:val="single" w:sz="6" w:space="0" w:color="auto"/>
              <w:bottom w:val="single" w:sz="6" w:space="0" w:color="auto"/>
              <w:right w:val="single" w:sz="12" w:space="0" w:color="auto"/>
            </w:tcBorders>
            <w:vAlign w:val="center"/>
          </w:tcPr>
          <w:p w14:paraId="498CFFC8"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Gestione, esercizio o sostegno della ricerca applicata e dello sviluppo sperimentale nel settore delle comunicazioni.</w:t>
            </w:r>
          </w:p>
          <w:p w14:paraId="413D7246"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Non comprende:</w:t>
            </w:r>
          </w:p>
          <w:p w14:paraId="6D55C05E"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Ricerca fondamentale (281).</w:t>
            </w:r>
          </w:p>
        </w:tc>
      </w:tr>
      <w:tr w:rsidR="0023680F" w:rsidRPr="0023680F" w14:paraId="042DBDCE" w14:textId="77777777" w:rsidTr="00017C43">
        <w:tc>
          <w:tcPr>
            <w:tcW w:w="637" w:type="dxa"/>
            <w:tcBorders>
              <w:top w:val="single" w:sz="6" w:space="0" w:color="auto"/>
              <w:left w:val="single" w:sz="12" w:space="0" w:color="auto"/>
            </w:tcBorders>
            <w:shd w:val="clear" w:color="auto" w:fill="BFBFBF"/>
          </w:tcPr>
          <w:p w14:paraId="5E074683" w14:textId="77777777" w:rsidR="0023680F" w:rsidRPr="0023680F" w:rsidRDefault="0023680F" w:rsidP="0023680F">
            <w:pPr>
              <w:spacing w:before="60" w:after="60" w:line="240" w:lineRule="auto"/>
              <w:ind w:left="227" w:hanging="227"/>
              <w:jc w:val="center"/>
              <w:rPr>
                <w:rFonts w:cs="Arial"/>
                <w:b/>
                <w:color w:val="000000"/>
                <w:sz w:val="20"/>
                <w:lang w:val="it-CH" w:eastAsia="de-CH"/>
              </w:rPr>
            </w:pPr>
            <w:r w:rsidRPr="0023680F">
              <w:rPr>
                <w:rFonts w:cs="Arial"/>
                <w:b/>
                <w:color w:val="000000"/>
                <w:sz w:val="20"/>
                <w:lang w:val="it-CH" w:eastAsia="de-CH"/>
              </w:rPr>
              <w:t>7</w:t>
            </w:r>
          </w:p>
        </w:tc>
        <w:tc>
          <w:tcPr>
            <w:tcW w:w="649" w:type="dxa"/>
            <w:tcBorders>
              <w:top w:val="single" w:sz="6" w:space="0" w:color="auto"/>
              <w:bottom w:val="single" w:sz="6" w:space="0" w:color="auto"/>
            </w:tcBorders>
            <w:shd w:val="clear" w:color="auto" w:fill="BFBFBF"/>
          </w:tcPr>
          <w:p w14:paraId="5828E741" w14:textId="77777777" w:rsidR="0023680F" w:rsidRPr="0023680F" w:rsidRDefault="0023680F" w:rsidP="0023680F">
            <w:pPr>
              <w:spacing w:before="60" w:after="60" w:line="240" w:lineRule="auto"/>
              <w:ind w:left="227" w:hanging="227"/>
              <w:jc w:val="center"/>
              <w:rPr>
                <w:rFonts w:cs="Arial"/>
                <w:b/>
                <w:color w:val="000000"/>
                <w:sz w:val="20"/>
                <w:lang w:val="it-CH" w:eastAsia="de-CH"/>
              </w:rPr>
            </w:pPr>
          </w:p>
        </w:tc>
        <w:tc>
          <w:tcPr>
            <w:tcW w:w="627" w:type="dxa"/>
            <w:tcBorders>
              <w:top w:val="single" w:sz="6" w:space="0" w:color="auto"/>
              <w:bottom w:val="single" w:sz="6" w:space="0" w:color="auto"/>
            </w:tcBorders>
            <w:shd w:val="clear" w:color="auto" w:fill="BFBFBF"/>
          </w:tcPr>
          <w:p w14:paraId="343C9662" w14:textId="77777777" w:rsidR="0023680F" w:rsidRPr="0023680F" w:rsidRDefault="0023680F" w:rsidP="0023680F">
            <w:pPr>
              <w:spacing w:before="60" w:after="60" w:line="240" w:lineRule="auto"/>
              <w:ind w:left="227" w:hanging="227"/>
              <w:jc w:val="center"/>
              <w:rPr>
                <w:rFonts w:cs="Arial"/>
                <w:b/>
                <w:color w:val="000000"/>
                <w:sz w:val="20"/>
                <w:lang w:val="it-CH" w:eastAsia="de-CH"/>
              </w:rPr>
            </w:pPr>
          </w:p>
        </w:tc>
        <w:tc>
          <w:tcPr>
            <w:tcW w:w="2268" w:type="dxa"/>
            <w:tcBorders>
              <w:top w:val="single" w:sz="6" w:space="0" w:color="auto"/>
              <w:bottom w:val="single" w:sz="6" w:space="0" w:color="auto"/>
            </w:tcBorders>
            <w:shd w:val="clear" w:color="auto" w:fill="BFBFBF"/>
          </w:tcPr>
          <w:p w14:paraId="13620B6A" w14:textId="77777777" w:rsidR="0023680F" w:rsidRPr="0023680F" w:rsidRDefault="0023680F" w:rsidP="0023680F">
            <w:pPr>
              <w:spacing w:before="60" w:after="60" w:line="240" w:lineRule="auto"/>
              <w:jc w:val="left"/>
              <w:rPr>
                <w:rFonts w:cs="Arial"/>
                <w:b/>
                <w:sz w:val="20"/>
                <w:lang w:val="it-CH"/>
              </w:rPr>
            </w:pPr>
            <w:r w:rsidRPr="0023680F">
              <w:rPr>
                <w:rFonts w:cs="Arial"/>
                <w:b/>
                <w:sz w:val="20"/>
                <w:lang w:val="it-CH"/>
              </w:rPr>
              <w:t>PROTEZIONE DELL’AMBIENTE E ASSETTO DEL TERRITORIO</w:t>
            </w:r>
          </w:p>
        </w:tc>
        <w:tc>
          <w:tcPr>
            <w:tcW w:w="5500" w:type="dxa"/>
            <w:tcBorders>
              <w:top w:val="single" w:sz="6" w:space="0" w:color="auto"/>
              <w:bottom w:val="single" w:sz="6" w:space="0" w:color="auto"/>
              <w:right w:val="single" w:sz="12" w:space="0" w:color="auto"/>
            </w:tcBorders>
            <w:shd w:val="clear" w:color="auto" w:fill="BFBFBF"/>
          </w:tcPr>
          <w:p w14:paraId="335CA4DF" w14:textId="77777777" w:rsidR="0023680F" w:rsidRPr="0023680F" w:rsidRDefault="0023680F" w:rsidP="0023680F">
            <w:pPr>
              <w:numPr>
                <w:ilvl w:val="0"/>
                <w:numId w:val="30"/>
              </w:numPr>
              <w:overflowPunct w:val="0"/>
              <w:autoSpaceDE w:val="0"/>
              <w:autoSpaceDN w:val="0"/>
              <w:adjustRightInd w:val="0"/>
              <w:spacing w:before="60" w:line="240" w:lineRule="auto"/>
              <w:ind w:left="227" w:hanging="227"/>
              <w:jc w:val="left"/>
              <w:textAlignment w:val="baseline"/>
              <w:rPr>
                <w:rFonts w:cs="Arial"/>
                <w:color w:val="000000"/>
                <w:sz w:val="20"/>
                <w:lang w:val="it-CH" w:eastAsia="de-CH"/>
              </w:rPr>
            </w:pPr>
            <w:r w:rsidRPr="0023680F">
              <w:rPr>
                <w:rFonts w:cs="Arial"/>
                <w:sz w:val="20"/>
                <w:lang w:val="it-CH"/>
              </w:rPr>
              <w:t>Questo settore di compiti si basa sulla Classificazione delle attività e delle spese di protezione dell’ambiente (CEPA 2000</w:t>
            </w:r>
            <w:r w:rsidRPr="0023680F">
              <w:rPr>
                <w:rFonts w:cs="Arial"/>
                <w:color w:val="000000"/>
                <w:sz w:val="20"/>
                <w:lang w:val="it-CH" w:eastAsia="de-CH"/>
              </w:rPr>
              <w:t>).</w:t>
            </w:r>
          </w:p>
        </w:tc>
      </w:tr>
      <w:tr w:rsidR="0023680F" w:rsidRPr="0023680F" w14:paraId="28EF7A1A" w14:textId="77777777" w:rsidTr="00017C43">
        <w:tc>
          <w:tcPr>
            <w:tcW w:w="637" w:type="dxa"/>
            <w:tcBorders>
              <w:left w:val="single" w:sz="12" w:space="0" w:color="auto"/>
            </w:tcBorders>
          </w:tcPr>
          <w:p w14:paraId="69D7438D"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top w:val="single" w:sz="6" w:space="0" w:color="auto"/>
            </w:tcBorders>
            <w:shd w:val="clear" w:color="auto" w:fill="D9D9D9"/>
          </w:tcPr>
          <w:p w14:paraId="02476F83"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71</w:t>
            </w:r>
          </w:p>
        </w:tc>
        <w:tc>
          <w:tcPr>
            <w:tcW w:w="627" w:type="dxa"/>
            <w:tcBorders>
              <w:top w:val="single" w:sz="6" w:space="0" w:color="auto"/>
              <w:bottom w:val="single" w:sz="6" w:space="0" w:color="auto"/>
            </w:tcBorders>
            <w:shd w:val="clear" w:color="auto" w:fill="D9D9D9"/>
          </w:tcPr>
          <w:p w14:paraId="098DAEAA"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2268" w:type="dxa"/>
            <w:tcBorders>
              <w:top w:val="single" w:sz="6" w:space="0" w:color="auto"/>
              <w:bottom w:val="single" w:sz="6" w:space="0" w:color="auto"/>
            </w:tcBorders>
            <w:shd w:val="clear" w:color="auto" w:fill="D9D9D9"/>
          </w:tcPr>
          <w:p w14:paraId="1B725A79" w14:textId="77777777" w:rsidR="0023680F" w:rsidRPr="0023680F" w:rsidRDefault="0023680F" w:rsidP="0023680F">
            <w:pPr>
              <w:spacing w:line="240" w:lineRule="auto"/>
              <w:jc w:val="left"/>
              <w:rPr>
                <w:rFonts w:cs="Arial"/>
                <w:sz w:val="20"/>
                <w:lang w:val="it-CH"/>
              </w:rPr>
            </w:pPr>
            <w:r w:rsidRPr="0023680F">
              <w:rPr>
                <w:rFonts w:cs="Arial"/>
                <w:sz w:val="20"/>
                <w:lang w:val="it-CH"/>
              </w:rPr>
              <w:t>Approvvigionamento idrico</w:t>
            </w:r>
          </w:p>
        </w:tc>
        <w:tc>
          <w:tcPr>
            <w:tcW w:w="5500" w:type="dxa"/>
            <w:tcBorders>
              <w:top w:val="single" w:sz="6" w:space="0" w:color="auto"/>
              <w:bottom w:val="single" w:sz="6" w:space="0" w:color="auto"/>
              <w:right w:val="single" w:sz="12" w:space="0" w:color="auto"/>
            </w:tcBorders>
            <w:shd w:val="clear" w:color="auto" w:fill="D9D9D9"/>
            <w:vAlign w:val="center"/>
          </w:tcPr>
          <w:p w14:paraId="0D058C99" w14:textId="77777777" w:rsidR="0023680F" w:rsidRPr="0023680F" w:rsidRDefault="0023680F" w:rsidP="0023680F">
            <w:pPr>
              <w:spacing w:line="240" w:lineRule="auto"/>
              <w:ind w:left="360" w:hanging="360"/>
              <w:jc w:val="left"/>
              <w:rPr>
                <w:rFonts w:cs="Arial"/>
                <w:color w:val="000000"/>
                <w:sz w:val="20"/>
                <w:lang w:val="it-CH" w:eastAsia="de-CH"/>
              </w:rPr>
            </w:pPr>
          </w:p>
        </w:tc>
      </w:tr>
      <w:tr w:rsidR="0023680F" w:rsidRPr="0023680F" w14:paraId="2F01AABF" w14:textId="77777777" w:rsidTr="00017C43">
        <w:tc>
          <w:tcPr>
            <w:tcW w:w="637" w:type="dxa"/>
            <w:tcBorders>
              <w:left w:val="single" w:sz="12" w:space="0" w:color="auto"/>
            </w:tcBorders>
          </w:tcPr>
          <w:p w14:paraId="062BEF3C"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bottom w:val="single" w:sz="6" w:space="0" w:color="auto"/>
            </w:tcBorders>
          </w:tcPr>
          <w:p w14:paraId="5E8579F8"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41A504E2"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710</w:t>
            </w:r>
          </w:p>
        </w:tc>
        <w:tc>
          <w:tcPr>
            <w:tcW w:w="2268" w:type="dxa"/>
            <w:tcBorders>
              <w:top w:val="single" w:sz="6" w:space="0" w:color="auto"/>
              <w:bottom w:val="single" w:sz="6" w:space="0" w:color="auto"/>
            </w:tcBorders>
          </w:tcPr>
          <w:p w14:paraId="72B935E7" w14:textId="77777777" w:rsidR="0023680F" w:rsidRPr="0023680F" w:rsidRDefault="0023680F" w:rsidP="0023680F">
            <w:pPr>
              <w:spacing w:line="240" w:lineRule="auto"/>
              <w:jc w:val="left"/>
              <w:rPr>
                <w:rFonts w:cs="Arial"/>
                <w:sz w:val="20"/>
                <w:lang w:val="it-CH"/>
              </w:rPr>
            </w:pPr>
            <w:r w:rsidRPr="0023680F">
              <w:rPr>
                <w:rFonts w:cs="Arial"/>
                <w:sz w:val="20"/>
                <w:lang w:val="it-CH"/>
              </w:rPr>
              <w:t>Approvvigionamento idrico</w:t>
            </w:r>
          </w:p>
        </w:tc>
        <w:tc>
          <w:tcPr>
            <w:tcW w:w="5500" w:type="dxa"/>
            <w:tcBorders>
              <w:top w:val="single" w:sz="6" w:space="0" w:color="auto"/>
              <w:bottom w:val="single" w:sz="6" w:space="0" w:color="auto"/>
              <w:right w:val="single" w:sz="12" w:space="0" w:color="auto"/>
            </w:tcBorders>
            <w:vAlign w:val="center"/>
          </w:tcPr>
          <w:p w14:paraId="4655DD06"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Gestione o sostegno di affari di approvvigionamento idrico;</w:t>
            </w:r>
          </w:p>
          <w:p w14:paraId="670CFDA1"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 xml:space="preserve">Vigilanza (su) ed emanazione di prescrizioni su tutti gli aspetti di approvvigionamento di acqua potabile, compresa la purezza dell’acqua, i controlli dei prezzi e della quantità; </w:t>
            </w:r>
          </w:p>
          <w:p w14:paraId="786AEA25"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Costruzione o esercizio di sistemi di approvvigionamento idrico non industriali.</w:t>
            </w:r>
          </w:p>
          <w:p w14:paraId="38A5736B"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Non comprende:</w:t>
            </w:r>
          </w:p>
          <w:p w14:paraId="3E49B1F4"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Sistemi d’irrigazione nell’agricoltura (81);</w:t>
            </w:r>
          </w:p>
          <w:p w14:paraId="2C3CAE91"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Raccolta e trattamento delle acque di scarico (720).</w:t>
            </w:r>
          </w:p>
        </w:tc>
      </w:tr>
      <w:tr w:rsidR="0023680F" w:rsidRPr="0023680F" w14:paraId="470D1DD9" w14:textId="77777777" w:rsidTr="00017C43">
        <w:tc>
          <w:tcPr>
            <w:tcW w:w="637" w:type="dxa"/>
            <w:tcBorders>
              <w:left w:val="single" w:sz="12" w:space="0" w:color="auto"/>
            </w:tcBorders>
          </w:tcPr>
          <w:p w14:paraId="6E003275"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top w:val="single" w:sz="6" w:space="0" w:color="auto"/>
            </w:tcBorders>
            <w:shd w:val="clear" w:color="auto" w:fill="D9D9D9"/>
          </w:tcPr>
          <w:p w14:paraId="189CA0E0"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72</w:t>
            </w:r>
          </w:p>
        </w:tc>
        <w:tc>
          <w:tcPr>
            <w:tcW w:w="627" w:type="dxa"/>
            <w:tcBorders>
              <w:top w:val="single" w:sz="6" w:space="0" w:color="auto"/>
              <w:bottom w:val="single" w:sz="6" w:space="0" w:color="auto"/>
            </w:tcBorders>
            <w:shd w:val="clear" w:color="auto" w:fill="D9D9D9"/>
          </w:tcPr>
          <w:p w14:paraId="4BD47A48"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2268" w:type="dxa"/>
            <w:tcBorders>
              <w:top w:val="single" w:sz="6" w:space="0" w:color="auto"/>
              <w:bottom w:val="single" w:sz="6" w:space="0" w:color="auto"/>
            </w:tcBorders>
            <w:shd w:val="clear" w:color="auto" w:fill="D9D9D9"/>
          </w:tcPr>
          <w:p w14:paraId="3163EBE2" w14:textId="77777777" w:rsidR="0023680F" w:rsidRPr="0023680F" w:rsidRDefault="0023680F" w:rsidP="0023680F">
            <w:pPr>
              <w:spacing w:line="240" w:lineRule="auto"/>
              <w:jc w:val="left"/>
              <w:rPr>
                <w:rFonts w:cs="Arial"/>
                <w:sz w:val="20"/>
                <w:lang w:val="it-CH"/>
              </w:rPr>
            </w:pPr>
            <w:r w:rsidRPr="0023680F">
              <w:rPr>
                <w:rFonts w:cs="Arial"/>
                <w:sz w:val="20"/>
                <w:lang w:val="it-CH"/>
              </w:rPr>
              <w:t>Eliminazione delle acque di scarico</w:t>
            </w:r>
          </w:p>
        </w:tc>
        <w:tc>
          <w:tcPr>
            <w:tcW w:w="5500" w:type="dxa"/>
            <w:tcBorders>
              <w:top w:val="single" w:sz="6" w:space="0" w:color="auto"/>
              <w:bottom w:val="single" w:sz="6" w:space="0" w:color="auto"/>
              <w:right w:val="single" w:sz="12" w:space="0" w:color="auto"/>
            </w:tcBorders>
            <w:shd w:val="clear" w:color="auto" w:fill="D9D9D9"/>
            <w:vAlign w:val="center"/>
          </w:tcPr>
          <w:p w14:paraId="615CFAC4" w14:textId="77777777" w:rsidR="0023680F" w:rsidRPr="0023680F" w:rsidRDefault="0023680F" w:rsidP="0023680F">
            <w:pPr>
              <w:spacing w:line="240" w:lineRule="auto"/>
              <w:ind w:left="360" w:hanging="360"/>
              <w:jc w:val="left"/>
              <w:rPr>
                <w:rFonts w:cs="Arial"/>
                <w:color w:val="000000"/>
                <w:sz w:val="20"/>
                <w:lang w:val="it-CH" w:eastAsia="de-CH"/>
              </w:rPr>
            </w:pPr>
          </w:p>
        </w:tc>
      </w:tr>
      <w:tr w:rsidR="0023680F" w:rsidRPr="0023680F" w14:paraId="63217316" w14:textId="77777777" w:rsidTr="00017C43">
        <w:tc>
          <w:tcPr>
            <w:tcW w:w="637" w:type="dxa"/>
            <w:tcBorders>
              <w:left w:val="single" w:sz="12" w:space="0" w:color="auto"/>
            </w:tcBorders>
          </w:tcPr>
          <w:p w14:paraId="5D3EF635"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bottom w:val="single" w:sz="6" w:space="0" w:color="auto"/>
            </w:tcBorders>
          </w:tcPr>
          <w:p w14:paraId="53782A11"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43F2ADB6"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720</w:t>
            </w:r>
          </w:p>
        </w:tc>
        <w:tc>
          <w:tcPr>
            <w:tcW w:w="2268" w:type="dxa"/>
            <w:tcBorders>
              <w:top w:val="single" w:sz="6" w:space="0" w:color="auto"/>
              <w:bottom w:val="single" w:sz="6" w:space="0" w:color="auto"/>
            </w:tcBorders>
          </w:tcPr>
          <w:p w14:paraId="4FFEE94C" w14:textId="77777777" w:rsidR="0023680F" w:rsidRPr="0023680F" w:rsidRDefault="0023680F" w:rsidP="0023680F">
            <w:pPr>
              <w:spacing w:line="240" w:lineRule="auto"/>
              <w:jc w:val="left"/>
              <w:rPr>
                <w:rFonts w:cs="Arial"/>
                <w:sz w:val="20"/>
                <w:lang w:val="it-CH"/>
              </w:rPr>
            </w:pPr>
            <w:r w:rsidRPr="0023680F">
              <w:rPr>
                <w:rFonts w:cs="Arial"/>
                <w:sz w:val="20"/>
                <w:lang w:val="it-CH"/>
              </w:rPr>
              <w:t>Eliminazione delle acque di scarico</w:t>
            </w:r>
          </w:p>
        </w:tc>
        <w:tc>
          <w:tcPr>
            <w:tcW w:w="5500" w:type="dxa"/>
            <w:tcBorders>
              <w:top w:val="single" w:sz="6" w:space="0" w:color="auto"/>
              <w:bottom w:val="single" w:sz="6" w:space="0" w:color="auto"/>
              <w:right w:val="single" w:sz="12" w:space="0" w:color="auto"/>
            </w:tcBorders>
            <w:vAlign w:val="center"/>
          </w:tcPr>
          <w:p w14:paraId="0148DBB6"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23680F">
              <w:rPr>
                <w:rFonts w:cs="Arial"/>
                <w:sz w:val="20"/>
                <w:lang w:val="it-CH"/>
              </w:rPr>
              <w:t>Gestione, vigilanza, controllo, costruzione, esercizio o sostegno di sistemi per le acque di scarico e di impianti per il trattamento delle acque di scarico</w:t>
            </w:r>
            <w:r w:rsidRPr="0023680F">
              <w:rPr>
                <w:rFonts w:cs="Arial"/>
                <w:color w:val="000000"/>
                <w:sz w:val="20"/>
                <w:lang w:val="it-CH" w:eastAsia="de-CH"/>
              </w:rPr>
              <w:t>.</w:t>
            </w:r>
          </w:p>
        </w:tc>
      </w:tr>
      <w:tr w:rsidR="0023680F" w:rsidRPr="0023680F" w14:paraId="29ED0A17" w14:textId="77777777" w:rsidTr="00017C43">
        <w:tc>
          <w:tcPr>
            <w:tcW w:w="637" w:type="dxa"/>
            <w:tcBorders>
              <w:left w:val="single" w:sz="12" w:space="0" w:color="auto"/>
            </w:tcBorders>
          </w:tcPr>
          <w:p w14:paraId="15490603"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top w:val="single" w:sz="6" w:space="0" w:color="auto"/>
            </w:tcBorders>
            <w:shd w:val="clear" w:color="auto" w:fill="D9D9D9"/>
          </w:tcPr>
          <w:p w14:paraId="2D785910"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73</w:t>
            </w:r>
          </w:p>
        </w:tc>
        <w:tc>
          <w:tcPr>
            <w:tcW w:w="627" w:type="dxa"/>
            <w:tcBorders>
              <w:top w:val="single" w:sz="6" w:space="0" w:color="auto"/>
              <w:bottom w:val="single" w:sz="6" w:space="0" w:color="auto"/>
            </w:tcBorders>
            <w:shd w:val="clear" w:color="auto" w:fill="D9D9D9"/>
          </w:tcPr>
          <w:p w14:paraId="7CFD8896"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2268" w:type="dxa"/>
            <w:tcBorders>
              <w:top w:val="single" w:sz="6" w:space="0" w:color="auto"/>
              <w:bottom w:val="single" w:sz="6" w:space="0" w:color="auto"/>
            </w:tcBorders>
            <w:shd w:val="clear" w:color="auto" w:fill="D9D9D9"/>
          </w:tcPr>
          <w:p w14:paraId="256DD12A"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Gestione dei rifiuti</w:t>
            </w:r>
          </w:p>
        </w:tc>
        <w:tc>
          <w:tcPr>
            <w:tcW w:w="5500" w:type="dxa"/>
            <w:tcBorders>
              <w:top w:val="single" w:sz="6" w:space="0" w:color="auto"/>
              <w:bottom w:val="single" w:sz="6" w:space="0" w:color="auto"/>
              <w:right w:val="single" w:sz="12" w:space="0" w:color="auto"/>
            </w:tcBorders>
            <w:shd w:val="clear" w:color="auto" w:fill="D9D9D9"/>
            <w:vAlign w:val="center"/>
          </w:tcPr>
          <w:p w14:paraId="00FDF6AD" w14:textId="77777777" w:rsidR="0023680F" w:rsidRPr="0023680F" w:rsidRDefault="0023680F" w:rsidP="0023680F">
            <w:pPr>
              <w:spacing w:line="240" w:lineRule="auto"/>
              <w:ind w:left="360" w:hanging="360"/>
              <w:jc w:val="left"/>
              <w:rPr>
                <w:rFonts w:cs="Arial"/>
                <w:color w:val="000000"/>
                <w:sz w:val="20"/>
                <w:lang w:val="it-CH" w:eastAsia="de-CH"/>
              </w:rPr>
            </w:pPr>
          </w:p>
        </w:tc>
      </w:tr>
      <w:tr w:rsidR="0023680F" w:rsidRPr="0023680F" w14:paraId="7BC25046" w14:textId="77777777" w:rsidTr="00017C43">
        <w:tc>
          <w:tcPr>
            <w:tcW w:w="637" w:type="dxa"/>
            <w:tcBorders>
              <w:left w:val="single" w:sz="12" w:space="0" w:color="auto"/>
            </w:tcBorders>
          </w:tcPr>
          <w:p w14:paraId="05A8D386"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bottom w:val="single" w:sz="6" w:space="0" w:color="auto"/>
            </w:tcBorders>
          </w:tcPr>
          <w:p w14:paraId="38C77F61"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586E7734"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730</w:t>
            </w:r>
          </w:p>
        </w:tc>
        <w:tc>
          <w:tcPr>
            <w:tcW w:w="2268" w:type="dxa"/>
            <w:tcBorders>
              <w:top w:val="single" w:sz="6" w:space="0" w:color="auto"/>
              <w:bottom w:val="single" w:sz="6" w:space="0" w:color="auto"/>
            </w:tcBorders>
          </w:tcPr>
          <w:p w14:paraId="20DFE8A6"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Gestione dei rifiuti</w:t>
            </w:r>
          </w:p>
        </w:tc>
        <w:tc>
          <w:tcPr>
            <w:tcW w:w="5500" w:type="dxa"/>
            <w:tcBorders>
              <w:top w:val="single" w:sz="6" w:space="0" w:color="auto"/>
              <w:bottom w:val="single" w:sz="6" w:space="0" w:color="auto"/>
              <w:right w:val="single" w:sz="12" w:space="0" w:color="auto"/>
            </w:tcBorders>
            <w:vAlign w:val="center"/>
          </w:tcPr>
          <w:p w14:paraId="48ECEB37"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 xml:space="preserve">Gestione, vigilanza, controllo, costruzione, esercizio o sostegno di sistemi per la raccolta, il trattamento e l’eliminazione di rifiuti; </w:t>
            </w:r>
          </w:p>
          <w:p w14:paraId="44087EB0"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 xml:space="preserve">Sostegno dell’esercizio, della costruzione, della manutenzione o dell’ampliamento di questi sistemi. </w:t>
            </w:r>
          </w:p>
          <w:p w14:paraId="14F0FA62"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Raccolta, trattamento ed eliminazione di rifiuti nucleari.</w:t>
            </w:r>
          </w:p>
        </w:tc>
      </w:tr>
      <w:tr w:rsidR="0023680F" w:rsidRPr="0023680F" w14:paraId="1D5BC6A3" w14:textId="77777777" w:rsidTr="00017C43">
        <w:tc>
          <w:tcPr>
            <w:tcW w:w="637" w:type="dxa"/>
            <w:tcBorders>
              <w:left w:val="single" w:sz="12" w:space="0" w:color="auto"/>
            </w:tcBorders>
          </w:tcPr>
          <w:p w14:paraId="688E82FD"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top w:val="single" w:sz="6" w:space="0" w:color="auto"/>
            </w:tcBorders>
            <w:shd w:val="clear" w:color="auto" w:fill="D9D9D9"/>
          </w:tcPr>
          <w:p w14:paraId="3E4423F7"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74</w:t>
            </w:r>
          </w:p>
        </w:tc>
        <w:tc>
          <w:tcPr>
            <w:tcW w:w="627" w:type="dxa"/>
            <w:tcBorders>
              <w:top w:val="single" w:sz="6" w:space="0" w:color="auto"/>
              <w:bottom w:val="single" w:sz="6" w:space="0" w:color="auto"/>
            </w:tcBorders>
            <w:shd w:val="clear" w:color="auto" w:fill="D9D9D9"/>
          </w:tcPr>
          <w:p w14:paraId="57247E77"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2268" w:type="dxa"/>
            <w:tcBorders>
              <w:top w:val="single" w:sz="6" w:space="0" w:color="auto"/>
              <w:bottom w:val="single" w:sz="6" w:space="0" w:color="auto"/>
            </w:tcBorders>
            <w:shd w:val="clear" w:color="auto" w:fill="D9D9D9"/>
          </w:tcPr>
          <w:p w14:paraId="2E147CDD"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Ripari</w:t>
            </w:r>
          </w:p>
        </w:tc>
        <w:tc>
          <w:tcPr>
            <w:tcW w:w="5500" w:type="dxa"/>
            <w:tcBorders>
              <w:top w:val="single" w:sz="6" w:space="0" w:color="auto"/>
              <w:bottom w:val="single" w:sz="6" w:space="0" w:color="auto"/>
              <w:right w:val="single" w:sz="12" w:space="0" w:color="auto"/>
            </w:tcBorders>
            <w:shd w:val="clear" w:color="auto" w:fill="D9D9D9"/>
            <w:vAlign w:val="center"/>
          </w:tcPr>
          <w:p w14:paraId="6306F7C2" w14:textId="77777777" w:rsidR="0023680F" w:rsidRPr="0023680F" w:rsidRDefault="0023680F" w:rsidP="0023680F">
            <w:pPr>
              <w:spacing w:line="240" w:lineRule="auto"/>
              <w:ind w:left="360" w:hanging="360"/>
              <w:jc w:val="left"/>
              <w:rPr>
                <w:rFonts w:cs="Arial"/>
                <w:color w:val="000000"/>
                <w:sz w:val="20"/>
                <w:lang w:val="it-CH" w:eastAsia="de-CH"/>
              </w:rPr>
            </w:pPr>
          </w:p>
        </w:tc>
      </w:tr>
      <w:tr w:rsidR="0023680F" w:rsidRPr="00B103B4" w14:paraId="72AEEFB7" w14:textId="77777777" w:rsidTr="00017C43">
        <w:tc>
          <w:tcPr>
            <w:tcW w:w="637" w:type="dxa"/>
            <w:tcBorders>
              <w:left w:val="single" w:sz="12" w:space="0" w:color="auto"/>
            </w:tcBorders>
          </w:tcPr>
          <w:p w14:paraId="64E02A0A"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Pr>
          <w:p w14:paraId="06B99EC6"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1A0CBCF1"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741</w:t>
            </w:r>
          </w:p>
        </w:tc>
        <w:tc>
          <w:tcPr>
            <w:tcW w:w="2268" w:type="dxa"/>
            <w:tcBorders>
              <w:top w:val="single" w:sz="6" w:space="0" w:color="auto"/>
              <w:bottom w:val="single" w:sz="6" w:space="0" w:color="auto"/>
            </w:tcBorders>
          </w:tcPr>
          <w:p w14:paraId="75B92710" w14:textId="77777777" w:rsidR="0023680F" w:rsidRPr="0023680F" w:rsidRDefault="0023680F" w:rsidP="0023680F">
            <w:pPr>
              <w:spacing w:line="240" w:lineRule="auto"/>
              <w:jc w:val="left"/>
              <w:rPr>
                <w:rFonts w:cs="Arial"/>
                <w:sz w:val="20"/>
                <w:lang w:val="it-CH"/>
              </w:rPr>
            </w:pPr>
            <w:r w:rsidRPr="0023680F">
              <w:rPr>
                <w:rFonts w:cs="Arial"/>
                <w:bCs/>
                <w:sz w:val="20"/>
                <w:lang w:val="it-CH"/>
              </w:rPr>
              <w:t>Opere di sistemazione dei corsi d’acqua</w:t>
            </w:r>
          </w:p>
        </w:tc>
        <w:tc>
          <w:tcPr>
            <w:tcW w:w="5500" w:type="dxa"/>
            <w:tcBorders>
              <w:top w:val="single" w:sz="6" w:space="0" w:color="auto"/>
              <w:bottom w:val="single" w:sz="6" w:space="0" w:color="auto"/>
              <w:right w:val="single" w:sz="12" w:space="0" w:color="auto"/>
            </w:tcBorders>
            <w:vAlign w:val="center"/>
          </w:tcPr>
          <w:p w14:paraId="5B1C95E2"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23680F">
              <w:rPr>
                <w:rFonts w:cs="Arial"/>
                <w:sz w:val="20"/>
                <w:lang w:val="it-CH"/>
              </w:rPr>
              <w:t>Sostegno dell’esercizio, della costruzione, della manutenzione o dell’ampliamento di opere di sistemazione dei corsi d’acqua</w:t>
            </w:r>
            <w:r w:rsidRPr="0023680F">
              <w:rPr>
                <w:rFonts w:cs="Arial"/>
                <w:color w:val="000000"/>
                <w:sz w:val="20"/>
                <w:lang w:val="it-CH" w:eastAsia="de-CH"/>
              </w:rPr>
              <w:t>.</w:t>
            </w:r>
          </w:p>
        </w:tc>
      </w:tr>
      <w:tr w:rsidR="0023680F" w:rsidRPr="0023680F" w14:paraId="02BCD705" w14:textId="77777777" w:rsidTr="00017C43">
        <w:tc>
          <w:tcPr>
            <w:tcW w:w="637" w:type="dxa"/>
            <w:tcBorders>
              <w:left w:val="single" w:sz="12" w:space="0" w:color="auto"/>
            </w:tcBorders>
          </w:tcPr>
          <w:p w14:paraId="3C2F3FE8"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bottom w:val="single" w:sz="6" w:space="0" w:color="auto"/>
            </w:tcBorders>
          </w:tcPr>
          <w:p w14:paraId="7BB38E01"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325BBDB1"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742</w:t>
            </w:r>
          </w:p>
        </w:tc>
        <w:tc>
          <w:tcPr>
            <w:tcW w:w="2268" w:type="dxa"/>
            <w:tcBorders>
              <w:top w:val="single" w:sz="6" w:space="0" w:color="auto"/>
              <w:bottom w:val="single" w:sz="6" w:space="0" w:color="auto"/>
            </w:tcBorders>
          </w:tcPr>
          <w:p w14:paraId="0488F690" w14:textId="77777777" w:rsidR="0023680F" w:rsidRPr="0023680F" w:rsidRDefault="0023680F" w:rsidP="0023680F">
            <w:pPr>
              <w:spacing w:line="240" w:lineRule="auto"/>
              <w:jc w:val="left"/>
              <w:rPr>
                <w:rFonts w:cs="Arial"/>
                <w:sz w:val="20"/>
                <w:lang w:val="it-CH"/>
              </w:rPr>
            </w:pPr>
            <w:r w:rsidRPr="0023680F">
              <w:rPr>
                <w:rFonts w:cs="Arial"/>
                <w:bCs/>
                <w:strike/>
                <w:sz w:val="20"/>
                <w:highlight w:val="green"/>
                <w:lang w:val="it-CH"/>
              </w:rPr>
              <w:t>Ripari antivalanghe</w:t>
            </w:r>
            <w:r w:rsidRPr="0023680F">
              <w:rPr>
                <w:rFonts w:cs="Arial"/>
                <w:bCs/>
                <w:sz w:val="20"/>
                <w:highlight w:val="green"/>
                <w:lang w:val="it-CH"/>
              </w:rPr>
              <w:t>Opere di protezione, altre</w:t>
            </w:r>
          </w:p>
        </w:tc>
        <w:tc>
          <w:tcPr>
            <w:tcW w:w="5500" w:type="dxa"/>
            <w:tcBorders>
              <w:top w:val="single" w:sz="6" w:space="0" w:color="auto"/>
              <w:bottom w:val="single" w:sz="6" w:space="0" w:color="auto"/>
              <w:right w:val="single" w:sz="12" w:space="0" w:color="auto"/>
            </w:tcBorders>
            <w:vAlign w:val="center"/>
          </w:tcPr>
          <w:p w14:paraId="15679BD3"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 xml:space="preserve">Sostegno dell’esercizio, della costruzione, della manutenzione o dell’ampliamento di </w:t>
            </w:r>
            <w:r w:rsidRPr="0023680F">
              <w:rPr>
                <w:rFonts w:cs="Arial"/>
                <w:strike/>
                <w:sz w:val="20"/>
                <w:highlight w:val="green"/>
                <w:lang w:val="it-CH"/>
              </w:rPr>
              <w:t>ripari antivalanghe</w:t>
            </w:r>
            <w:r w:rsidRPr="0023680F">
              <w:rPr>
                <w:rFonts w:cs="Arial"/>
                <w:sz w:val="20"/>
                <w:highlight w:val="green"/>
                <w:lang w:val="it-CH"/>
              </w:rPr>
              <w:t>opere di protezione contro le valanghe, le cadute di massi,le colate detritiche ecc.</w:t>
            </w:r>
          </w:p>
          <w:p w14:paraId="42D1B941"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Rimboschimenti a scopo di ripari antivalanghe.</w:t>
            </w:r>
          </w:p>
        </w:tc>
      </w:tr>
      <w:tr w:rsidR="0023680F" w:rsidRPr="0023680F" w14:paraId="3D97439A" w14:textId="77777777" w:rsidTr="00017C43">
        <w:tc>
          <w:tcPr>
            <w:tcW w:w="637" w:type="dxa"/>
            <w:tcBorders>
              <w:left w:val="single" w:sz="12" w:space="0" w:color="auto"/>
            </w:tcBorders>
          </w:tcPr>
          <w:p w14:paraId="21919D94"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top w:val="single" w:sz="6" w:space="0" w:color="auto"/>
            </w:tcBorders>
            <w:shd w:val="clear" w:color="auto" w:fill="D9D9D9"/>
          </w:tcPr>
          <w:p w14:paraId="6A570A89"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75</w:t>
            </w:r>
          </w:p>
        </w:tc>
        <w:tc>
          <w:tcPr>
            <w:tcW w:w="627" w:type="dxa"/>
            <w:tcBorders>
              <w:top w:val="single" w:sz="6" w:space="0" w:color="auto"/>
              <w:bottom w:val="single" w:sz="6" w:space="0" w:color="auto"/>
            </w:tcBorders>
            <w:shd w:val="clear" w:color="auto" w:fill="D9D9D9"/>
          </w:tcPr>
          <w:p w14:paraId="283C1D76"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2268" w:type="dxa"/>
            <w:tcBorders>
              <w:top w:val="single" w:sz="6" w:space="0" w:color="auto"/>
              <w:bottom w:val="single" w:sz="6" w:space="0" w:color="auto"/>
            </w:tcBorders>
            <w:shd w:val="clear" w:color="auto" w:fill="D9D9D9"/>
          </w:tcPr>
          <w:p w14:paraId="2542FCBA" w14:textId="77777777" w:rsidR="0023680F" w:rsidRPr="0023680F" w:rsidRDefault="0023680F" w:rsidP="0023680F">
            <w:pPr>
              <w:spacing w:line="240" w:lineRule="auto"/>
              <w:jc w:val="left"/>
              <w:rPr>
                <w:rFonts w:cs="Arial"/>
                <w:sz w:val="20"/>
                <w:lang w:val="it-CH"/>
              </w:rPr>
            </w:pPr>
            <w:r w:rsidRPr="0023680F">
              <w:rPr>
                <w:rFonts w:cs="Arial"/>
                <w:sz w:val="20"/>
                <w:lang w:val="it-CH"/>
              </w:rPr>
              <w:t>Protezione delle specie e del paesaggio</w:t>
            </w:r>
          </w:p>
        </w:tc>
        <w:tc>
          <w:tcPr>
            <w:tcW w:w="5500" w:type="dxa"/>
            <w:tcBorders>
              <w:top w:val="single" w:sz="6" w:space="0" w:color="auto"/>
              <w:bottom w:val="single" w:sz="6" w:space="0" w:color="auto"/>
              <w:right w:val="single" w:sz="12" w:space="0" w:color="auto"/>
            </w:tcBorders>
            <w:shd w:val="clear" w:color="auto" w:fill="D9D9D9"/>
            <w:vAlign w:val="center"/>
          </w:tcPr>
          <w:p w14:paraId="15E642A4" w14:textId="77777777" w:rsidR="0023680F" w:rsidRPr="0023680F" w:rsidRDefault="0023680F" w:rsidP="0023680F">
            <w:pPr>
              <w:spacing w:line="240" w:lineRule="auto"/>
              <w:ind w:left="360" w:hanging="360"/>
              <w:jc w:val="left"/>
              <w:rPr>
                <w:rFonts w:cs="Arial"/>
                <w:color w:val="000000"/>
                <w:sz w:val="20"/>
                <w:lang w:val="it-CH" w:eastAsia="de-CH"/>
              </w:rPr>
            </w:pPr>
          </w:p>
        </w:tc>
      </w:tr>
      <w:tr w:rsidR="0023680F" w:rsidRPr="0023680F" w14:paraId="5FCA1744" w14:textId="77777777" w:rsidTr="00017C43">
        <w:tc>
          <w:tcPr>
            <w:tcW w:w="637" w:type="dxa"/>
            <w:tcBorders>
              <w:left w:val="single" w:sz="12" w:space="0" w:color="auto"/>
            </w:tcBorders>
          </w:tcPr>
          <w:p w14:paraId="6F09435C"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bottom w:val="single" w:sz="6" w:space="0" w:color="auto"/>
            </w:tcBorders>
          </w:tcPr>
          <w:p w14:paraId="516A0726"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6BA117D7"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750</w:t>
            </w:r>
          </w:p>
        </w:tc>
        <w:tc>
          <w:tcPr>
            <w:tcW w:w="2268" w:type="dxa"/>
            <w:tcBorders>
              <w:top w:val="single" w:sz="6" w:space="0" w:color="auto"/>
              <w:bottom w:val="single" w:sz="6" w:space="0" w:color="auto"/>
            </w:tcBorders>
          </w:tcPr>
          <w:p w14:paraId="1E1C878C" w14:textId="77777777" w:rsidR="0023680F" w:rsidRPr="0023680F" w:rsidRDefault="0023680F" w:rsidP="0023680F">
            <w:pPr>
              <w:spacing w:line="240" w:lineRule="auto"/>
              <w:jc w:val="left"/>
              <w:rPr>
                <w:rFonts w:cs="Arial"/>
                <w:sz w:val="20"/>
                <w:lang w:val="it-CH"/>
              </w:rPr>
            </w:pPr>
            <w:r w:rsidRPr="0023680F">
              <w:rPr>
                <w:rFonts w:cs="Arial"/>
                <w:sz w:val="20"/>
                <w:lang w:val="it-CH"/>
              </w:rPr>
              <w:t>Protezione delle specie e del paesaggio</w:t>
            </w:r>
          </w:p>
        </w:tc>
        <w:tc>
          <w:tcPr>
            <w:tcW w:w="5500" w:type="dxa"/>
            <w:tcBorders>
              <w:top w:val="single" w:sz="6" w:space="0" w:color="auto"/>
              <w:bottom w:val="single" w:sz="6" w:space="0" w:color="auto"/>
              <w:right w:val="single" w:sz="12" w:space="0" w:color="auto"/>
            </w:tcBorders>
            <w:vAlign w:val="center"/>
          </w:tcPr>
          <w:p w14:paraId="4788C3D3"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Provvedimenti e attività che mirano alla protezione e alla reintroduzione di piante e animali, alla protezione e al ripristino di ecosistemi e habitat nonché alla protezione e al ripristino di paesaggi naturali e seminaturali;</w:t>
            </w:r>
          </w:p>
          <w:p w14:paraId="64CD57CE"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 xml:space="preserve">Gestione, esercizio o sostegno di parchi e riserve naturali. </w:t>
            </w:r>
          </w:p>
          <w:p w14:paraId="34AE7817"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Non comprende:</w:t>
            </w:r>
          </w:p>
          <w:p w14:paraId="2441E6AB"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 xml:space="preserve">Protezione e ripristino di monumenti storici (312); </w:t>
            </w:r>
          </w:p>
          <w:p w14:paraId="0F3AFF92"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Lotta contro le malerbe nell’agricoltura (81);</w:t>
            </w:r>
          </w:p>
          <w:p w14:paraId="656B4886"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Protezione dei boschi contro gli incendi purché prevalgano considerazioni di tipo economico (820).</w:t>
            </w:r>
          </w:p>
        </w:tc>
      </w:tr>
      <w:tr w:rsidR="0023680F" w:rsidRPr="0023680F" w14:paraId="1350B7A4" w14:textId="77777777" w:rsidTr="00017C43">
        <w:tc>
          <w:tcPr>
            <w:tcW w:w="637" w:type="dxa"/>
            <w:tcBorders>
              <w:left w:val="single" w:sz="12" w:space="0" w:color="auto"/>
            </w:tcBorders>
          </w:tcPr>
          <w:p w14:paraId="66EB7CB1"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top w:val="single" w:sz="6" w:space="0" w:color="auto"/>
            </w:tcBorders>
            <w:shd w:val="clear" w:color="auto" w:fill="D9D9D9"/>
          </w:tcPr>
          <w:p w14:paraId="731B8F34"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76</w:t>
            </w:r>
          </w:p>
        </w:tc>
        <w:tc>
          <w:tcPr>
            <w:tcW w:w="627" w:type="dxa"/>
            <w:tcBorders>
              <w:top w:val="single" w:sz="6" w:space="0" w:color="auto"/>
              <w:bottom w:val="single" w:sz="6" w:space="0" w:color="auto"/>
            </w:tcBorders>
            <w:shd w:val="clear" w:color="auto" w:fill="D9D9D9"/>
          </w:tcPr>
          <w:p w14:paraId="0351B63B"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2268" w:type="dxa"/>
            <w:tcBorders>
              <w:top w:val="single" w:sz="6" w:space="0" w:color="auto"/>
              <w:bottom w:val="single" w:sz="6" w:space="0" w:color="auto"/>
            </w:tcBorders>
            <w:shd w:val="clear" w:color="auto" w:fill="D9D9D9"/>
          </w:tcPr>
          <w:p w14:paraId="70C89E1E" w14:textId="77777777" w:rsidR="0023680F" w:rsidRPr="0023680F" w:rsidRDefault="0023680F" w:rsidP="0023680F">
            <w:pPr>
              <w:spacing w:line="240" w:lineRule="auto"/>
              <w:jc w:val="left"/>
              <w:rPr>
                <w:rFonts w:cs="Arial"/>
                <w:sz w:val="20"/>
                <w:lang w:val="it-CH"/>
              </w:rPr>
            </w:pPr>
            <w:r w:rsidRPr="0023680F">
              <w:rPr>
                <w:rFonts w:cs="Arial"/>
                <w:sz w:val="20"/>
                <w:lang w:val="it-CH"/>
              </w:rPr>
              <w:t>Lotta contro l’inquinamento ambientale</w:t>
            </w:r>
          </w:p>
        </w:tc>
        <w:tc>
          <w:tcPr>
            <w:tcW w:w="5500" w:type="dxa"/>
            <w:tcBorders>
              <w:top w:val="single" w:sz="6" w:space="0" w:color="auto"/>
              <w:bottom w:val="single" w:sz="6" w:space="0" w:color="auto"/>
              <w:right w:val="single" w:sz="12" w:space="0" w:color="auto"/>
            </w:tcBorders>
            <w:shd w:val="clear" w:color="auto" w:fill="D9D9D9"/>
            <w:vAlign w:val="center"/>
          </w:tcPr>
          <w:p w14:paraId="5B66D6F1" w14:textId="77777777" w:rsidR="0023680F" w:rsidRPr="0023680F" w:rsidRDefault="0023680F" w:rsidP="0023680F">
            <w:pPr>
              <w:spacing w:line="240" w:lineRule="auto"/>
              <w:ind w:left="360" w:hanging="360"/>
              <w:jc w:val="left"/>
              <w:rPr>
                <w:rFonts w:cs="Arial"/>
                <w:color w:val="000000"/>
                <w:sz w:val="20"/>
                <w:lang w:val="it-CH" w:eastAsia="de-CH"/>
              </w:rPr>
            </w:pPr>
          </w:p>
        </w:tc>
      </w:tr>
      <w:tr w:rsidR="0023680F" w:rsidRPr="0023680F" w14:paraId="7B7883A4" w14:textId="77777777" w:rsidTr="00017C43">
        <w:tc>
          <w:tcPr>
            <w:tcW w:w="637" w:type="dxa"/>
            <w:tcBorders>
              <w:left w:val="single" w:sz="12" w:space="0" w:color="auto"/>
            </w:tcBorders>
          </w:tcPr>
          <w:p w14:paraId="1AA1CB1F"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Pr>
          <w:p w14:paraId="4BFA351C"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58D44CA3"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761</w:t>
            </w:r>
          </w:p>
        </w:tc>
        <w:tc>
          <w:tcPr>
            <w:tcW w:w="2268" w:type="dxa"/>
            <w:tcBorders>
              <w:top w:val="single" w:sz="6" w:space="0" w:color="auto"/>
              <w:bottom w:val="single" w:sz="6" w:space="0" w:color="auto"/>
            </w:tcBorders>
          </w:tcPr>
          <w:p w14:paraId="638CDE68" w14:textId="77777777" w:rsidR="0023680F" w:rsidRPr="0023680F" w:rsidRDefault="0023680F" w:rsidP="0023680F">
            <w:pPr>
              <w:spacing w:line="240" w:lineRule="auto"/>
              <w:jc w:val="left"/>
              <w:rPr>
                <w:rFonts w:cs="Arial"/>
                <w:sz w:val="20"/>
                <w:lang w:val="it-CH"/>
              </w:rPr>
            </w:pPr>
            <w:r w:rsidRPr="0023680F">
              <w:rPr>
                <w:rFonts w:cs="Arial"/>
                <w:bCs/>
                <w:sz w:val="20"/>
                <w:lang w:val="it-CH"/>
              </w:rPr>
              <w:t>Protezione dell’aria e del clima</w:t>
            </w:r>
          </w:p>
        </w:tc>
        <w:tc>
          <w:tcPr>
            <w:tcW w:w="5500" w:type="dxa"/>
            <w:tcBorders>
              <w:top w:val="single" w:sz="6" w:space="0" w:color="auto"/>
              <w:bottom w:val="single" w:sz="6" w:space="0" w:color="auto"/>
              <w:right w:val="single" w:sz="12" w:space="0" w:color="auto"/>
            </w:tcBorders>
            <w:vAlign w:val="center"/>
          </w:tcPr>
          <w:p w14:paraId="2E3D29C7"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23680F">
              <w:rPr>
                <w:rFonts w:cs="Arial"/>
                <w:sz w:val="20"/>
                <w:lang w:val="it-CH"/>
              </w:rPr>
              <w:t>Misure e attività per ridurre le emissioni atmosferiche o la concentrazione di inquinanti atmosferici nonché misure e attività per lottare contro le emissioni di gas a effetto serra e gas che pregiudicano lo strato d’ozono stratosferico</w:t>
            </w:r>
            <w:r w:rsidRPr="0023680F">
              <w:rPr>
                <w:rFonts w:cs="Arial"/>
                <w:color w:val="000000"/>
                <w:sz w:val="20"/>
                <w:lang w:val="it-CH" w:eastAsia="de-CH"/>
              </w:rPr>
              <w:t>.</w:t>
            </w:r>
          </w:p>
        </w:tc>
      </w:tr>
      <w:tr w:rsidR="0023680F" w:rsidRPr="0023680F" w14:paraId="0DAC2E25" w14:textId="77777777" w:rsidTr="00017C43">
        <w:tc>
          <w:tcPr>
            <w:tcW w:w="637" w:type="dxa"/>
            <w:tcBorders>
              <w:left w:val="single" w:sz="12" w:space="0" w:color="auto"/>
            </w:tcBorders>
          </w:tcPr>
          <w:p w14:paraId="595F2E4D"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bottom w:val="single" w:sz="6" w:space="0" w:color="auto"/>
            </w:tcBorders>
          </w:tcPr>
          <w:p w14:paraId="33802667"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564DFC82"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769</w:t>
            </w:r>
          </w:p>
        </w:tc>
        <w:tc>
          <w:tcPr>
            <w:tcW w:w="2268" w:type="dxa"/>
            <w:tcBorders>
              <w:top w:val="single" w:sz="6" w:space="0" w:color="auto"/>
              <w:bottom w:val="single" w:sz="6" w:space="0" w:color="auto"/>
            </w:tcBorders>
          </w:tcPr>
          <w:p w14:paraId="08DCDED2" w14:textId="77777777" w:rsidR="0023680F" w:rsidRPr="0023680F" w:rsidRDefault="0023680F" w:rsidP="0023680F">
            <w:pPr>
              <w:spacing w:line="240" w:lineRule="auto"/>
              <w:jc w:val="left"/>
              <w:rPr>
                <w:rFonts w:cs="Arial"/>
                <w:sz w:val="20"/>
                <w:lang w:val="it-CH"/>
              </w:rPr>
            </w:pPr>
            <w:r w:rsidRPr="0023680F">
              <w:rPr>
                <w:rFonts w:cs="Arial"/>
                <w:bCs/>
                <w:sz w:val="20"/>
                <w:lang w:val="it-CH"/>
              </w:rPr>
              <w:t>Altri tipi di lotta contro l’inquinamento ambientale</w:t>
            </w:r>
          </w:p>
        </w:tc>
        <w:tc>
          <w:tcPr>
            <w:tcW w:w="5500" w:type="dxa"/>
            <w:tcBorders>
              <w:top w:val="single" w:sz="6" w:space="0" w:color="auto"/>
              <w:bottom w:val="single" w:sz="6" w:space="0" w:color="auto"/>
              <w:right w:val="single" w:sz="12" w:space="0" w:color="auto"/>
            </w:tcBorders>
            <w:vAlign w:val="center"/>
          </w:tcPr>
          <w:p w14:paraId="1C5CDEBB"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 xml:space="preserve">Misure e attività per la protezione e il risanamento di suolo e acque sotterranee; </w:t>
            </w:r>
          </w:p>
          <w:p w14:paraId="31D96781"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 xml:space="preserve">Misure e attività per la protezione fonica e contro le vibrazioni; </w:t>
            </w:r>
          </w:p>
          <w:p w14:paraId="7C6482D9"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 xml:space="preserve">Misure e attività per la radioprotezione. </w:t>
            </w:r>
          </w:p>
          <w:p w14:paraId="36FCA782"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 xml:space="preserve">Non comprende: </w:t>
            </w:r>
          </w:p>
          <w:p w14:paraId="15B2F6A1"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Protezione fonica e contro le vibrazioni destinata unicamente alla protezione del lavoro (850).</w:t>
            </w:r>
          </w:p>
        </w:tc>
      </w:tr>
      <w:tr w:rsidR="0023680F" w:rsidRPr="0023680F" w14:paraId="2E6D517E" w14:textId="77777777" w:rsidTr="00017C43">
        <w:tc>
          <w:tcPr>
            <w:tcW w:w="637" w:type="dxa"/>
            <w:tcBorders>
              <w:left w:val="single" w:sz="12" w:space="0" w:color="auto"/>
            </w:tcBorders>
          </w:tcPr>
          <w:p w14:paraId="21730900"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top w:val="single" w:sz="6" w:space="0" w:color="auto"/>
            </w:tcBorders>
            <w:shd w:val="clear" w:color="auto" w:fill="D9D9D9"/>
          </w:tcPr>
          <w:p w14:paraId="552D0A62"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77</w:t>
            </w:r>
          </w:p>
        </w:tc>
        <w:tc>
          <w:tcPr>
            <w:tcW w:w="627" w:type="dxa"/>
            <w:tcBorders>
              <w:top w:val="single" w:sz="6" w:space="0" w:color="auto"/>
              <w:bottom w:val="single" w:sz="6" w:space="0" w:color="auto"/>
            </w:tcBorders>
            <w:shd w:val="clear" w:color="auto" w:fill="D9D9D9"/>
          </w:tcPr>
          <w:p w14:paraId="3BF43315"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2268" w:type="dxa"/>
            <w:tcBorders>
              <w:top w:val="single" w:sz="6" w:space="0" w:color="auto"/>
              <w:bottom w:val="single" w:sz="6" w:space="0" w:color="auto"/>
            </w:tcBorders>
            <w:shd w:val="clear" w:color="auto" w:fill="D9D9D9"/>
          </w:tcPr>
          <w:p w14:paraId="22589289" w14:textId="77777777" w:rsidR="0023680F" w:rsidRPr="0023680F" w:rsidRDefault="0023680F" w:rsidP="0023680F">
            <w:pPr>
              <w:spacing w:line="240" w:lineRule="auto"/>
              <w:jc w:val="left"/>
              <w:rPr>
                <w:rFonts w:cs="Arial"/>
                <w:sz w:val="20"/>
                <w:lang w:val="it-CH"/>
              </w:rPr>
            </w:pPr>
            <w:r w:rsidRPr="0023680F">
              <w:rPr>
                <w:rFonts w:cs="Arial"/>
                <w:sz w:val="20"/>
                <w:lang w:val="it-CH"/>
              </w:rPr>
              <w:t>Altri tipi di protezione dell’ambiente</w:t>
            </w:r>
          </w:p>
        </w:tc>
        <w:tc>
          <w:tcPr>
            <w:tcW w:w="5500" w:type="dxa"/>
            <w:tcBorders>
              <w:top w:val="single" w:sz="6" w:space="0" w:color="auto"/>
              <w:bottom w:val="single" w:sz="6" w:space="0" w:color="auto"/>
              <w:right w:val="single" w:sz="12" w:space="0" w:color="auto"/>
            </w:tcBorders>
            <w:shd w:val="clear" w:color="auto" w:fill="D9D9D9"/>
            <w:vAlign w:val="center"/>
          </w:tcPr>
          <w:p w14:paraId="3AFA4672" w14:textId="77777777" w:rsidR="0023680F" w:rsidRPr="0023680F" w:rsidRDefault="0023680F" w:rsidP="0023680F">
            <w:pPr>
              <w:spacing w:line="240" w:lineRule="auto"/>
              <w:ind w:left="360" w:hanging="360"/>
              <w:jc w:val="left"/>
              <w:rPr>
                <w:rFonts w:cs="Arial"/>
                <w:color w:val="000000"/>
                <w:sz w:val="20"/>
                <w:lang w:val="it-CH" w:eastAsia="de-CH"/>
              </w:rPr>
            </w:pPr>
          </w:p>
        </w:tc>
      </w:tr>
      <w:tr w:rsidR="0023680F" w:rsidRPr="0023680F" w14:paraId="6992D5CF" w14:textId="77777777" w:rsidTr="00017C43">
        <w:tc>
          <w:tcPr>
            <w:tcW w:w="637" w:type="dxa"/>
            <w:tcBorders>
              <w:left w:val="single" w:sz="12" w:space="0" w:color="auto"/>
            </w:tcBorders>
          </w:tcPr>
          <w:p w14:paraId="32DC0C97"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Pr>
          <w:p w14:paraId="3EDBD113"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11F0A60A"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771</w:t>
            </w:r>
          </w:p>
        </w:tc>
        <w:tc>
          <w:tcPr>
            <w:tcW w:w="2268" w:type="dxa"/>
            <w:tcBorders>
              <w:top w:val="single" w:sz="6" w:space="0" w:color="auto"/>
              <w:bottom w:val="single" w:sz="6" w:space="0" w:color="auto"/>
            </w:tcBorders>
          </w:tcPr>
          <w:p w14:paraId="581E82D5" w14:textId="77777777" w:rsidR="0023680F" w:rsidRPr="0023680F" w:rsidRDefault="0023680F" w:rsidP="0023680F">
            <w:pPr>
              <w:spacing w:line="240" w:lineRule="auto"/>
              <w:ind w:left="227" w:hanging="227"/>
              <w:jc w:val="left"/>
              <w:rPr>
                <w:rFonts w:cs="Arial"/>
                <w:sz w:val="20"/>
                <w:lang w:val="it-CH"/>
              </w:rPr>
            </w:pPr>
            <w:r w:rsidRPr="0023680F">
              <w:rPr>
                <w:rFonts w:cs="Arial"/>
                <w:bCs/>
                <w:sz w:val="20"/>
                <w:lang w:val="it-CH"/>
              </w:rPr>
              <w:t>Cimitero e sepoltura</w:t>
            </w:r>
          </w:p>
        </w:tc>
        <w:tc>
          <w:tcPr>
            <w:tcW w:w="5500" w:type="dxa"/>
            <w:tcBorders>
              <w:top w:val="single" w:sz="6" w:space="0" w:color="auto"/>
              <w:bottom w:val="single" w:sz="6" w:space="0" w:color="auto"/>
              <w:right w:val="single" w:sz="12" w:space="0" w:color="auto"/>
            </w:tcBorders>
            <w:vAlign w:val="center"/>
          </w:tcPr>
          <w:p w14:paraId="258DFDDF"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 xml:space="preserve">Gestione, vigilanza, controllo o sostegno nell’ambito delle sepolture; </w:t>
            </w:r>
          </w:p>
          <w:p w14:paraId="53511B58"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Gestione, vigilanza, controllo, costruzione, manutenzione, esercizio di cimiteri.</w:t>
            </w:r>
          </w:p>
        </w:tc>
      </w:tr>
      <w:tr w:rsidR="0023680F" w:rsidRPr="0023680F" w14:paraId="279F7549" w14:textId="77777777" w:rsidTr="00017C43">
        <w:tc>
          <w:tcPr>
            <w:tcW w:w="637" w:type="dxa"/>
            <w:tcBorders>
              <w:left w:val="single" w:sz="12" w:space="0" w:color="auto"/>
            </w:tcBorders>
          </w:tcPr>
          <w:p w14:paraId="4121540B"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bottom w:val="single" w:sz="6" w:space="0" w:color="auto"/>
            </w:tcBorders>
          </w:tcPr>
          <w:p w14:paraId="36A20EC7"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021DA789"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779</w:t>
            </w:r>
          </w:p>
        </w:tc>
        <w:tc>
          <w:tcPr>
            <w:tcW w:w="2268" w:type="dxa"/>
            <w:tcBorders>
              <w:top w:val="single" w:sz="6" w:space="0" w:color="auto"/>
              <w:bottom w:val="single" w:sz="6" w:space="0" w:color="auto"/>
            </w:tcBorders>
          </w:tcPr>
          <w:p w14:paraId="46B0F1EF" w14:textId="77777777" w:rsidR="0023680F" w:rsidRPr="0023680F" w:rsidRDefault="0023680F" w:rsidP="0023680F">
            <w:pPr>
              <w:spacing w:line="240" w:lineRule="auto"/>
              <w:jc w:val="left"/>
              <w:rPr>
                <w:rFonts w:cs="Arial"/>
                <w:sz w:val="20"/>
                <w:lang w:val="it-CH"/>
              </w:rPr>
            </w:pPr>
            <w:r w:rsidRPr="0023680F">
              <w:rPr>
                <w:rFonts w:cs="Arial"/>
                <w:bCs/>
                <w:sz w:val="20"/>
                <w:lang w:val="it-CH"/>
              </w:rPr>
              <w:t>Protezione dell’ambiente, n. m. a.</w:t>
            </w:r>
          </w:p>
        </w:tc>
        <w:tc>
          <w:tcPr>
            <w:tcW w:w="5500" w:type="dxa"/>
            <w:tcBorders>
              <w:top w:val="single" w:sz="6" w:space="0" w:color="auto"/>
              <w:bottom w:val="single" w:sz="6" w:space="0" w:color="auto"/>
              <w:right w:val="single" w:sz="12" w:space="0" w:color="auto"/>
            </w:tcBorders>
            <w:vAlign w:val="center"/>
          </w:tcPr>
          <w:p w14:paraId="0D3E3C64"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23680F">
              <w:rPr>
                <w:rFonts w:cs="Arial"/>
                <w:sz w:val="20"/>
                <w:lang w:val="it-CH"/>
              </w:rPr>
              <w:t>Affari della protezione dell’ambiente che non possono essere attribuiti altrimenti</w:t>
            </w:r>
            <w:r w:rsidRPr="0023680F">
              <w:rPr>
                <w:rFonts w:cs="Arial"/>
                <w:color w:val="000000"/>
                <w:sz w:val="20"/>
                <w:lang w:val="it-CH" w:eastAsia="de-CH"/>
              </w:rPr>
              <w:t>.</w:t>
            </w:r>
          </w:p>
        </w:tc>
      </w:tr>
      <w:tr w:rsidR="0023680F" w:rsidRPr="0023680F" w14:paraId="44F631ED" w14:textId="77777777" w:rsidTr="00017C43">
        <w:tc>
          <w:tcPr>
            <w:tcW w:w="637" w:type="dxa"/>
            <w:tcBorders>
              <w:left w:val="single" w:sz="12" w:space="0" w:color="auto"/>
            </w:tcBorders>
          </w:tcPr>
          <w:p w14:paraId="2B634AC3"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top w:val="single" w:sz="6" w:space="0" w:color="auto"/>
            </w:tcBorders>
            <w:shd w:val="clear" w:color="auto" w:fill="D9D9D9"/>
          </w:tcPr>
          <w:p w14:paraId="1B37DB22"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78</w:t>
            </w:r>
          </w:p>
        </w:tc>
        <w:tc>
          <w:tcPr>
            <w:tcW w:w="627" w:type="dxa"/>
            <w:tcBorders>
              <w:top w:val="single" w:sz="6" w:space="0" w:color="auto"/>
              <w:bottom w:val="single" w:sz="6" w:space="0" w:color="auto"/>
            </w:tcBorders>
            <w:shd w:val="clear" w:color="auto" w:fill="D9D9D9"/>
          </w:tcPr>
          <w:p w14:paraId="48DE54FC"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2268" w:type="dxa"/>
            <w:tcBorders>
              <w:top w:val="single" w:sz="6" w:space="0" w:color="auto"/>
              <w:bottom w:val="single" w:sz="6" w:space="0" w:color="auto"/>
            </w:tcBorders>
            <w:shd w:val="clear" w:color="auto" w:fill="D9D9D9"/>
          </w:tcPr>
          <w:p w14:paraId="146F12C7" w14:textId="77777777" w:rsidR="0023680F" w:rsidRPr="0023680F" w:rsidRDefault="0023680F" w:rsidP="0023680F">
            <w:pPr>
              <w:spacing w:line="240" w:lineRule="auto"/>
              <w:jc w:val="left"/>
              <w:rPr>
                <w:rFonts w:cs="Arial"/>
                <w:sz w:val="20"/>
                <w:highlight w:val="green"/>
                <w:lang w:val="it-CH"/>
              </w:rPr>
            </w:pPr>
            <w:r w:rsidRPr="0023680F">
              <w:rPr>
                <w:rFonts w:cs="Arial"/>
                <w:sz w:val="20"/>
                <w:highlight w:val="green"/>
                <w:lang w:val="it-CH"/>
              </w:rPr>
              <w:t xml:space="preserve">R&amp;S protezione dell’ambiente </w:t>
            </w:r>
          </w:p>
        </w:tc>
        <w:tc>
          <w:tcPr>
            <w:tcW w:w="5500" w:type="dxa"/>
            <w:tcBorders>
              <w:top w:val="single" w:sz="6" w:space="0" w:color="auto"/>
              <w:bottom w:val="single" w:sz="6" w:space="0" w:color="auto"/>
              <w:right w:val="single" w:sz="12" w:space="0" w:color="auto"/>
            </w:tcBorders>
            <w:shd w:val="clear" w:color="auto" w:fill="D9D9D9"/>
            <w:vAlign w:val="center"/>
          </w:tcPr>
          <w:p w14:paraId="04301DDC" w14:textId="77777777" w:rsidR="0023680F" w:rsidRPr="0023680F" w:rsidRDefault="0023680F" w:rsidP="0023680F">
            <w:pPr>
              <w:spacing w:line="240" w:lineRule="auto"/>
              <w:ind w:left="360" w:hanging="360"/>
              <w:jc w:val="left"/>
              <w:rPr>
                <w:rFonts w:cs="Arial"/>
                <w:color w:val="000000"/>
                <w:sz w:val="20"/>
                <w:lang w:val="it-CH" w:eastAsia="de-CH"/>
              </w:rPr>
            </w:pPr>
          </w:p>
        </w:tc>
      </w:tr>
      <w:tr w:rsidR="0023680F" w:rsidRPr="0023680F" w14:paraId="64DA9322" w14:textId="77777777" w:rsidTr="00017C43">
        <w:tc>
          <w:tcPr>
            <w:tcW w:w="637" w:type="dxa"/>
            <w:tcBorders>
              <w:left w:val="single" w:sz="12" w:space="0" w:color="auto"/>
            </w:tcBorders>
          </w:tcPr>
          <w:p w14:paraId="33E622FF"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Pr>
          <w:p w14:paraId="1ED95892"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13279AE7"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781</w:t>
            </w:r>
          </w:p>
        </w:tc>
        <w:tc>
          <w:tcPr>
            <w:tcW w:w="2268" w:type="dxa"/>
            <w:tcBorders>
              <w:top w:val="single" w:sz="6" w:space="0" w:color="auto"/>
              <w:bottom w:val="single" w:sz="6" w:space="0" w:color="auto"/>
            </w:tcBorders>
          </w:tcPr>
          <w:p w14:paraId="716E5CCB" w14:textId="77777777" w:rsidR="0023680F" w:rsidRPr="0023680F" w:rsidRDefault="0023680F" w:rsidP="0023680F">
            <w:pPr>
              <w:spacing w:line="240" w:lineRule="auto"/>
              <w:ind w:left="227" w:hanging="227"/>
              <w:jc w:val="left"/>
              <w:rPr>
                <w:rFonts w:cs="Arial"/>
                <w:sz w:val="20"/>
                <w:lang w:val="it-CH"/>
              </w:rPr>
            </w:pPr>
            <w:r w:rsidRPr="0023680F">
              <w:rPr>
                <w:rFonts w:cs="Arial"/>
                <w:bCs/>
                <w:sz w:val="20"/>
                <w:lang w:val="it-CH"/>
              </w:rPr>
              <w:t>R&amp;S ambiente</w:t>
            </w:r>
          </w:p>
        </w:tc>
        <w:tc>
          <w:tcPr>
            <w:tcW w:w="5500" w:type="dxa"/>
            <w:tcBorders>
              <w:top w:val="single" w:sz="6" w:space="0" w:color="auto"/>
              <w:bottom w:val="single" w:sz="6" w:space="0" w:color="auto"/>
              <w:right w:val="single" w:sz="12" w:space="0" w:color="auto"/>
            </w:tcBorders>
            <w:vAlign w:val="center"/>
          </w:tcPr>
          <w:p w14:paraId="31EABF86"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 xml:space="preserve">Gestione, esercizio o sostegno della ricerca applicata e dello sviluppo sperimentale nel settore della protezione dell’ambiente. </w:t>
            </w:r>
          </w:p>
          <w:p w14:paraId="15C24130"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Non comprende:</w:t>
            </w:r>
          </w:p>
          <w:p w14:paraId="584B892E"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Ricerca fondamentale (281).</w:t>
            </w:r>
          </w:p>
        </w:tc>
      </w:tr>
      <w:tr w:rsidR="0023680F" w:rsidRPr="0023680F" w14:paraId="54F62E0C" w14:textId="77777777" w:rsidTr="00017C43">
        <w:tc>
          <w:tcPr>
            <w:tcW w:w="637" w:type="dxa"/>
            <w:tcBorders>
              <w:left w:val="single" w:sz="12" w:space="0" w:color="auto"/>
            </w:tcBorders>
          </w:tcPr>
          <w:p w14:paraId="304B6EFF"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bottom w:val="single" w:sz="6" w:space="0" w:color="auto"/>
            </w:tcBorders>
          </w:tcPr>
          <w:p w14:paraId="58EDF8D6"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3C701F88"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782</w:t>
            </w:r>
          </w:p>
        </w:tc>
        <w:tc>
          <w:tcPr>
            <w:tcW w:w="2268" w:type="dxa"/>
            <w:tcBorders>
              <w:top w:val="single" w:sz="6" w:space="0" w:color="auto"/>
              <w:bottom w:val="single" w:sz="6" w:space="0" w:color="auto"/>
            </w:tcBorders>
          </w:tcPr>
          <w:p w14:paraId="34766C90" w14:textId="77777777" w:rsidR="0023680F" w:rsidRPr="0023680F" w:rsidRDefault="0023680F" w:rsidP="0023680F">
            <w:pPr>
              <w:spacing w:line="240" w:lineRule="auto"/>
              <w:jc w:val="left"/>
              <w:rPr>
                <w:rFonts w:cs="Arial"/>
                <w:sz w:val="20"/>
                <w:lang w:val="it-CH"/>
              </w:rPr>
            </w:pPr>
            <w:r w:rsidRPr="0023680F">
              <w:rPr>
                <w:rFonts w:cs="Arial"/>
                <w:bCs/>
                <w:sz w:val="20"/>
                <w:lang w:val="it-CH"/>
              </w:rPr>
              <w:t>R&amp;S assetto del territorio</w:t>
            </w:r>
          </w:p>
        </w:tc>
        <w:tc>
          <w:tcPr>
            <w:tcW w:w="5500" w:type="dxa"/>
            <w:tcBorders>
              <w:top w:val="single" w:sz="6" w:space="0" w:color="auto"/>
              <w:bottom w:val="single" w:sz="6" w:space="0" w:color="auto"/>
              <w:right w:val="single" w:sz="12" w:space="0" w:color="auto"/>
            </w:tcBorders>
            <w:vAlign w:val="center"/>
          </w:tcPr>
          <w:p w14:paraId="3E2FA714"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Gestione, esercizio o sostegno della ricerca applicata e dello sviluppo sperimentale nel settore dell’assetto del territorio.</w:t>
            </w:r>
          </w:p>
          <w:p w14:paraId="45299124"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Non comprende:</w:t>
            </w:r>
          </w:p>
          <w:p w14:paraId="66B1FAFA"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Ricerca fondamentale (281).</w:t>
            </w:r>
          </w:p>
        </w:tc>
      </w:tr>
      <w:tr w:rsidR="0023680F" w:rsidRPr="0023680F" w14:paraId="7495CEBC" w14:textId="77777777" w:rsidTr="00017C43">
        <w:tc>
          <w:tcPr>
            <w:tcW w:w="637" w:type="dxa"/>
            <w:tcBorders>
              <w:left w:val="single" w:sz="12" w:space="0" w:color="auto"/>
            </w:tcBorders>
          </w:tcPr>
          <w:p w14:paraId="03516B6A"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top w:val="single" w:sz="6" w:space="0" w:color="auto"/>
            </w:tcBorders>
            <w:shd w:val="clear" w:color="auto" w:fill="D9D9D9"/>
          </w:tcPr>
          <w:p w14:paraId="659267F2"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79</w:t>
            </w:r>
          </w:p>
        </w:tc>
        <w:tc>
          <w:tcPr>
            <w:tcW w:w="627" w:type="dxa"/>
            <w:tcBorders>
              <w:top w:val="single" w:sz="6" w:space="0" w:color="auto"/>
              <w:bottom w:val="single" w:sz="6" w:space="0" w:color="auto"/>
            </w:tcBorders>
            <w:shd w:val="clear" w:color="auto" w:fill="D9D9D9"/>
          </w:tcPr>
          <w:p w14:paraId="3CAA8FB9"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2268" w:type="dxa"/>
            <w:tcBorders>
              <w:top w:val="single" w:sz="6" w:space="0" w:color="auto"/>
              <w:bottom w:val="single" w:sz="6" w:space="0" w:color="auto"/>
            </w:tcBorders>
            <w:shd w:val="clear" w:color="auto" w:fill="D9D9D9"/>
          </w:tcPr>
          <w:p w14:paraId="765890C2"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Assetto del territorio</w:t>
            </w:r>
          </w:p>
        </w:tc>
        <w:tc>
          <w:tcPr>
            <w:tcW w:w="5500" w:type="dxa"/>
            <w:tcBorders>
              <w:top w:val="single" w:sz="6" w:space="0" w:color="auto"/>
              <w:bottom w:val="single" w:sz="6" w:space="0" w:color="auto"/>
              <w:right w:val="single" w:sz="12" w:space="0" w:color="auto"/>
            </w:tcBorders>
            <w:shd w:val="clear" w:color="auto" w:fill="D9D9D9"/>
            <w:vAlign w:val="center"/>
          </w:tcPr>
          <w:p w14:paraId="3EB6598A" w14:textId="77777777" w:rsidR="0023680F" w:rsidRPr="0023680F" w:rsidRDefault="0023680F" w:rsidP="0023680F">
            <w:pPr>
              <w:spacing w:line="240" w:lineRule="auto"/>
              <w:ind w:left="360" w:hanging="360"/>
              <w:jc w:val="left"/>
              <w:rPr>
                <w:rFonts w:cs="Arial"/>
                <w:color w:val="000000"/>
                <w:sz w:val="20"/>
                <w:lang w:val="it-CH" w:eastAsia="de-CH"/>
              </w:rPr>
            </w:pPr>
          </w:p>
        </w:tc>
      </w:tr>
      <w:tr w:rsidR="0023680F" w:rsidRPr="0023680F" w14:paraId="23D04FEF" w14:textId="77777777" w:rsidTr="00017C43">
        <w:tc>
          <w:tcPr>
            <w:tcW w:w="637" w:type="dxa"/>
            <w:tcBorders>
              <w:left w:val="single" w:sz="12" w:space="0" w:color="auto"/>
              <w:bottom w:val="single" w:sz="6" w:space="0" w:color="auto"/>
            </w:tcBorders>
          </w:tcPr>
          <w:p w14:paraId="3228E6B4"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bottom w:val="single" w:sz="6" w:space="0" w:color="auto"/>
            </w:tcBorders>
          </w:tcPr>
          <w:p w14:paraId="66274A26"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0C548DF1"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790</w:t>
            </w:r>
          </w:p>
        </w:tc>
        <w:tc>
          <w:tcPr>
            <w:tcW w:w="2268" w:type="dxa"/>
            <w:tcBorders>
              <w:top w:val="single" w:sz="6" w:space="0" w:color="auto"/>
              <w:bottom w:val="single" w:sz="6" w:space="0" w:color="auto"/>
            </w:tcBorders>
          </w:tcPr>
          <w:p w14:paraId="22D60CE0"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Assetto del territorio</w:t>
            </w:r>
          </w:p>
        </w:tc>
        <w:tc>
          <w:tcPr>
            <w:tcW w:w="5500" w:type="dxa"/>
            <w:tcBorders>
              <w:top w:val="single" w:sz="6" w:space="0" w:color="auto"/>
              <w:bottom w:val="single" w:sz="6" w:space="0" w:color="auto"/>
              <w:right w:val="single" w:sz="12" w:space="0" w:color="auto"/>
            </w:tcBorders>
            <w:vAlign w:val="center"/>
          </w:tcPr>
          <w:p w14:paraId="08B8BB4E"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Gestione degli affari dell’assetto del territorio, gestione di ordinamenti edilizi, piani di sfruttamento delle superfici e prescrizioni in materia di costruzione;</w:t>
            </w:r>
          </w:p>
          <w:p w14:paraId="31F64F37" w14:textId="77777777" w:rsidR="0023680F" w:rsidRPr="0023680F" w:rsidRDefault="0023680F" w:rsidP="0023680F">
            <w:pPr>
              <w:numPr>
                <w:ilvl w:val="0"/>
                <w:numId w:val="30"/>
              </w:numPr>
              <w:overflowPunct w:val="0"/>
              <w:autoSpaceDE w:val="0"/>
              <w:autoSpaceDN w:val="0"/>
              <w:adjustRightInd w:val="0"/>
              <w:spacing w:line="240" w:lineRule="auto"/>
              <w:jc w:val="left"/>
              <w:textAlignment w:val="baseline"/>
              <w:rPr>
                <w:rFonts w:cs="Arial"/>
                <w:sz w:val="20"/>
                <w:lang w:val="it-CH"/>
              </w:rPr>
            </w:pPr>
            <w:r w:rsidRPr="0023680F">
              <w:rPr>
                <w:rFonts w:cs="Arial"/>
                <w:sz w:val="20"/>
                <w:lang w:val="it-CH"/>
              </w:rPr>
              <w:t>Promozione della proprietà d’abitazioni.</w:t>
            </w:r>
          </w:p>
          <w:p w14:paraId="5149CD71"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Non comprende:</w:t>
            </w:r>
          </w:p>
          <w:p w14:paraId="175B4770"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Abitazioni sociali (560).</w:t>
            </w:r>
          </w:p>
        </w:tc>
      </w:tr>
      <w:tr w:rsidR="0023680F" w:rsidRPr="0023680F" w14:paraId="18B942F2" w14:textId="77777777" w:rsidTr="00017C43">
        <w:tc>
          <w:tcPr>
            <w:tcW w:w="637" w:type="dxa"/>
            <w:tcBorders>
              <w:top w:val="single" w:sz="6" w:space="0" w:color="auto"/>
              <w:left w:val="single" w:sz="12" w:space="0" w:color="auto"/>
            </w:tcBorders>
            <w:shd w:val="clear" w:color="auto" w:fill="BFBFBF"/>
          </w:tcPr>
          <w:p w14:paraId="099738CD" w14:textId="77777777" w:rsidR="0023680F" w:rsidRPr="0023680F" w:rsidRDefault="0023680F" w:rsidP="0023680F">
            <w:pPr>
              <w:spacing w:before="60" w:after="60" w:line="240" w:lineRule="auto"/>
              <w:ind w:left="227" w:hanging="227"/>
              <w:jc w:val="center"/>
              <w:rPr>
                <w:rFonts w:cs="Arial"/>
                <w:b/>
                <w:color w:val="000000"/>
                <w:sz w:val="20"/>
                <w:lang w:val="it-CH" w:eastAsia="de-CH"/>
              </w:rPr>
            </w:pPr>
            <w:r w:rsidRPr="0023680F">
              <w:rPr>
                <w:rFonts w:cs="Arial"/>
                <w:b/>
                <w:color w:val="000000"/>
                <w:sz w:val="20"/>
                <w:lang w:val="it-CH" w:eastAsia="de-CH"/>
              </w:rPr>
              <w:t>8</w:t>
            </w:r>
          </w:p>
        </w:tc>
        <w:tc>
          <w:tcPr>
            <w:tcW w:w="649" w:type="dxa"/>
            <w:tcBorders>
              <w:top w:val="single" w:sz="6" w:space="0" w:color="auto"/>
              <w:bottom w:val="single" w:sz="6" w:space="0" w:color="auto"/>
            </w:tcBorders>
            <w:shd w:val="clear" w:color="auto" w:fill="BFBFBF"/>
          </w:tcPr>
          <w:p w14:paraId="096AD410" w14:textId="77777777" w:rsidR="0023680F" w:rsidRPr="0023680F" w:rsidRDefault="0023680F" w:rsidP="0023680F">
            <w:pPr>
              <w:spacing w:before="60" w:after="60" w:line="240" w:lineRule="auto"/>
              <w:ind w:left="227" w:hanging="227"/>
              <w:jc w:val="center"/>
              <w:rPr>
                <w:rFonts w:cs="Arial"/>
                <w:b/>
                <w:color w:val="000000"/>
                <w:sz w:val="20"/>
                <w:lang w:val="it-CH" w:eastAsia="de-CH"/>
              </w:rPr>
            </w:pPr>
          </w:p>
        </w:tc>
        <w:tc>
          <w:tcPr>
            <w:tcW w:w="627" w:type="dxa"/>
            <w:tcBorders>
              <w:top w:val="single" w:sz="6" w:space="0" w:color="auto"/>
              <w:bottom w:val="single" w:sz="6" w:space="0" w:color="auto"/>
            </w:tcBorders>
            <w:shd w:val="clear" w:color="auto" w:fill="BFBFBF"/>
          </w:tcPr>
          <w:p w14:paraId="62561724" w14:textId="77777777" w:rsidR="0023680F" w:rsidRPr="0023680F" w:rsidRDefault="0023680F" w:rsidP="0023680F">
            <w:pPr>
              <w:spacing w:before="60" w:after="60" w:line="240" w:lineRule="auto"/>
              <w:ind w:left="227" w:hanging="227"/>
              <w:jc w:val="center"/>
              <w:rPr>
                <w:rFonts w:cs="Arial"/>
                <w:b/>
                <w:color w:val="000000"/>
                <w:sz w:val="20"/>
                <w:lang w:val="it-CH" w:eastAsia="de-CH"/>
              </w:rPr>
            </w:pPr>
          </w:p>
        </w:tc>
        <w:tc>
          <w:tcPr>
            <w:tcW w:w="7768" w:type="dxa"/>
            <w:gridSpan w:val="2"/>
            <w:tcBorders>
              <w:top w:val="single" w:sz="6" w:space="0" w:color="auto"/>
              <w:bottom w:val="single" w:sz="6" w:space="0" w:color="auto"/>
              <w:right w:val="single" w:sz="12" w:space="0" w:color="auto"/>
            </w:tcBorders>
            <w:shd w:val="clear" w:color="auto" w:fill="BFBFBF"/>
          </w:tcPr>
          <w:p w14:paraId="1BC2BC29" w14:textId="77777777" w:rsidR="0023680F" w:rsidRPr="0023680F" w:rsidRDefault="0023680F" w:rsidP="0023680F">
            <w:pPr>
              <w:spacing w:before="60" w:after="60" w:line="240" w:lineRule="auto"/>
              <w:ind w:left="360" w:hanging="360"/>
              <w:jc w:val="left"/>
              <w:rPr>
                <w:rFonts w:cs="Arial"/>
                <w:color w:val="000000"/>
                <w:sz w:val="20"/>
                <w:lang w:val="it-CH" w:eastAsia="de-CH"/>
              </w:rPr>
            </w:pPr>
            <w:r w:rsidRPr="0023680F">
              <w:rPr>
                <w:rFonts w:cs="Arial"/>
                <w:b/>
                <w:sz w:val="20"/>
                <w:lang w:val="it-CH"/>
              </w:rPr>
              <w:t>ECONOMIA NAZIONALE</w:t>
            </w:r>
          </w:p>
        </w:tc>
      </w:tr>
      <w:tr w:rsidR="0023680F" w:rsidRPr="0023680F" w14:paraId="45E2048B" w14:textId="77777777" w:rsidTr="00017C43">
        <w:tc>
          <w:tcPr>
            <w:tcW w:w="637" w:type="dxa"/>
            <w:tcBorders>
              <w:left w:val="single" w:sz="12" w:space="0" w:color="auto"/>
            </w:tcBorders>
          </w:tcPr>
          <w:p w14:paraId="1649ED6C"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top w:val="single" w:sz="6" w:space="0" w:color="auto"/>
            </w:tcBorders>
            <w:shd w:val="clear" w:color="auto" w:fill="D9D9D9"/>
          </w:tcPr>
          <w:p w14:paraId="2D2601DB"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81</w:t>
            </w:r>
          </w:p>
        </w:tc>
        <w:tc>
          <w:tcPr>
            <w:tcW w:w="627" w:type="dxa"/>
            <w:tcBorders>
              <w:top w:val="single" w:sz="6" w:space="0" w:color="auto"/>
              <w:bottom w:val="single" w:sz="6" w:space="0" w:color="auto"/>
            </w:tcBorders>
            <w:shd w:val="clear" w:color="auto" w:fill="D9D9D9"/>
          </w:tcPr>
          <w:p w14:paraId="2621FC30"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2268" w:type="dxa"/>
            <w:tcBorders>
              <w:top w:val="single" w:sz="6" w:space="0" w:color="auto"/>
              <w:bottom w:val="single" w:sz="6" w:space="0" w:color="auto"/>
            </w:tcBorders>
            <w:shd w:val="clear" w:color="auto" w:fill="D9D9D9"/>
          </w:tcPr>
          <w:p w14:paraId="00D477D0"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Agricoltura</w:t>
            </w:r>
          </w:p>
        </w:tc>
        <w:tc>
          <w:tcPr>
            <w:tcW w:w="5500" w:type="dxa"/>
            <w:tcBorders>
              <w:top w:val="single" w:sz="6" w:space="0" w:color="auto"/>
              <w:bottom w:val="single" w:sz="6" w:space="0" w:color="auto"/>
              <w:right w:val="single" w:sz="12" w:space="0" w:color="auto"/>
            </w:tcBorders>
            <w:shd w:val="clear" w:color="auto" w:fill="D9D9D9"/>
            <w:vAlign w:val="center"/>
          </w:tcPr>
          <w:p w14:paraId="720506C7" w14:textId="77777777" w:rsidR="0023680F" w:rsidRPr="0023680F" w:rsidRDefault="0023680F" w:rsidP="0023680F">
            <w:pPr>
              <w:spacing w:line="240" w:lineRule="auto"/>
              <w:ind w:left="360" w:hanging="360"/>
              <w:jc w:val="left"/>
              <w:rPr>
                <w:rFonts w:cs="Arial"/>
                <w:color w:val="000000"/>
                <w:sz w:val="20"/>
                <w:lang w:val="it-CH" w:eastAsia="de-CH"/>
              </w:rPr>
            </w:pPr>
          </w:p>
        </w:tc>
      </w:tr>
      <w:tr w:rsidR="0023680F" w:rsidRPr="0023680F" w14:paraId="61924F7C" w14:textId="77777777" w:rsidTr="00017C43">
        <w:tc>
          <w:tcPr>
            <w:tcW w:w="637" w:type="dxa"/>
            <w:tcBorders>
              <w:left w:val="single" w:sz="12" w:space="0" w:color="auto"/>
            </w:tcBorders>
          </w:tcPr>
          <w:p w14:paraId="0AD51E71"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Pr>
          <w:p w14:paraId="2CFD95A4"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17627E16"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811</w:t>
            </w:r>
          </w:p>
        </w:tc>
        <w:tc>
          <w:tcPr>
            <w:tcW w:w="2268" w:type="dxa"/>
            <w:tcBorders>
              <w:top w:val="single" w:sz="6" w:space="0" w:color="auto"/>
              <w:bottom w:val="single" w:sz="6" w:space="0" w:color="auto"/>
            </w:tcBorders>
          </w:tcPr>
          <w:p w14:paraId="388BCCBD" w14:textId="77777777" w:rsidR="0023680F" w:rsidRPr="0023680F" w:rsidRDefault="0023680F" w:rsidP="0023680F">
            <w:pPr>
              <w:spacing w:line="240" w:lineRule="auto"/>
              <w:jc w:val="left"/>
              <w:rPr>
                <w:rFonts w:cs="Arial"/>
                <w:sz w:val="20"/>
                <w:lang w:val="it-CH"/>
              </w:rPr>
            </w:pPr>
            <w:r w:rsidRPr="0023680F">
              <w:rPr>
                <w:rFonts w:cs="Arial"/>
                <w:bCs/>
                <w:sz w:val="20"/>
                <w:lang w:val="it-CH"/>
              </w:rPr>
              <w:t>Amministrazione, esecuzione e controllo</w:t>
            </w:r>
          </w:p>
        </w:tc>
        <w:tc>
          <w:tcPr>
            <w:tcW w:w="5500" w:type="dxa"/>
            <w:tcBorders>
              <w:top w:val="single" w:sz="6" w:space="0" w:color="auto"/>
              <w:bottom w:val="single" w:sz="6" w:space="0" w:color="auto"/>
              <w:right w:val="single" w:sz="12" w:space="0" w:color="auto"/>
            </w:tcBorders>
            <w:vAlign w:val="center"/>
          </w:tcPr>
          <w:p w14:paraId="663A31B8"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23680F">
              <w:rPr>
                <w:rFonts w:cs="Arial"/>
                <w:sz w:val="20"/>
                <w:lang w:val="it-CH"/>
              </w:rPr>
              <w:t>Gestione, vigilanza ed emanazione di prescrizioni nell’economia rurale</w:t>
            </w:r>
            <w:r w:rsidRPr="0023680F">
              <w:rPr>
                <w:rFonts w:cs="Arial"/>
                <w:color w:val="000000"/>
                <w:sz w:val="20"/>
                <w:lang w:val="it-CH" w:eastAsia="de-CH"/>
              </w:rPr>
              <w:t>.</w:t>
            </w:r>
          </w:p>
        </w:tc>
      </w:tr>
      <w:tr w:rsidR="0023680F" w:rsidRPr="0023680F" w14:paraId="56800706" w14:textId="77777777" w:rsidTr="00017C43">
        <w:tc>
          <w:tcPr>
            <w:tcW w:w="637" w:type="dxa"/>
            <w:tcBorders>
              <w:left w:val="single" w:sz="12" w:space="0" w:color="auto"/>
            </w:tcBorders>
          </w:tcPr>
          <w:p w14:paraId="45003A9D"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Pr>
          <w:p w14:paraId="34D56876"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7A153F05"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812</w:t>
            </w:r>
          </w:p>
        </w:tc>
        <w:tc>
          <w:tcPr>
            <w:tcW w:w="2268" w:type="dxa"/>
            <w:tcBorders>
              <w:top w:val="single" w:sz="6" w:space="0" w:color="auto"/>
              <w:bottom w:val="single" w:sz="6" w:space="0" w:color="auto"/>
            </w:tcBorders>
          </w:tcPr>
          <w:p w14:paraId="1C1F9FF3" w14:textId="77777777" w:rsidR="0023680F" w:rsidRPr="0023680F" w:rsidRDefault="0023680F" w:rsidP="0023680F">
            <w:pPr>
              <w:spacing w:line="240" w:lineRule="auto"/>
              <w:ind w:left="227" w:hanging="227"/>
              <w:jc w:val="left"/>
              <w:rPr>
                <w:rFonts w:cs="Arial"/>
                <w:sz w:val="20"/>
                <w:lang w:val="it-CH"/>
              </w:rPr>
            </w:pPr>
            <w:r w:rsidRPr="0023680F">
              <w:rPr>
                <w:rFonts w:cs="Arial"/>
                <w:bCs/>
                <w:sz w:val="20"/>
                <w:lang w:val="it-CH"/>
              </w:rPr>
              <w:t>Miglioramenti strutturali</w:t>
            </w:r>
          </w:p>
        </w:tc>
        <w:tc>
          <w:tcPr>
            <w:tcW w:w="5500" w:type="dxa"/>
            <w:tcBorders>
              <w:top w:val="single" w:sz="6" w:space="0" w:color="auto"/>
              <w:bottom w:val="single" w:sz="6" w:space="0" w:color="auto"/>
              <w:right w:val="single" w:sz="12" w:space="0" w:color="auto"/>
            </w:tcBorders>
            <w:vAlign w:val="center"/>
          </w:tcPr>
          <w:p w14:paraId="0447EDF2"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23680F">
              <w:rPr>
                <w:rFonts w:cs="Arial"/>
                <w:sz w:val="20"/>
                <w:lang w:val="it-CH"/>
              </w:rPr>
              <w:t>Misure volte a migliorare le condizioni di vita e le condizioni economiche nel mondo rurale, sostegno sotto forma di aiuti agli investimenti</w:t>
            </w:r>
            <w:r w:rsidRPr="0023680F">
              <w:rPr>
                <w:rFonts w:cs="Arial"/>
                <w:color w:val="000000"/>
                <w:sz w:val="20"/>
                <w:lang w:val="it-CH" w:eastAsia="de-CH"/>
              </w:rPr>
              <w:t>.</w:t>
            </w:r>
          </w:p>
        </w:tc>
      </w:tr>
      <w:tr w:rsidR="0023680F" w:rsidRPr="0023680F" w14:paraId="06D8F23A" w14:textId="77777777" w:rsidTr="00017C43">
        <w:tc>
          <w:tcPr>
            <w:tcW w:w="637" w:type="dxa"/>
            <w:tcBorders>
              <w:left w:val="single" w:sz="12" w:space="0" w:color="auto"/>
            </w:tcBorders>
          </w:tcPr>
          <w:p w14:paraId="089A4E2B"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Pr>
          <w:p w14:paraId="22B58B0F"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29A48436"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813</w:t>
            </w:r>
          </w:p>
        </w:tc>
        <w:tc>
          <w:tcPr>
            <w:tcW w:w="2268" w:type="dxa"/>
            <w:tcBorders>
              <w:top w:val="single" w:sz="6" w:space="0" w:color="auto"/>
              <w:bottom w:val="single" w:sz="6" w:space="0" w:color="auto"/>
            </w:tcBorders>
          </w:tcPr>
          <w:p w14:paraId="2770C337" w14:textId="77777777" w:rsidR="0023680F" w:rsidRPr="0023680F" w:rsidRDefault="0023680F" w:rsidP="0023680F">
            <w:pPr>
              <w:spacing w:line="240" w:lineRule="auto"/>
              <w:jc w:val="left"/>
              <w:rPr>
                <w:rFonts w:cs="Arial"/>
                <w:sz w:val="20"/>
                <w:lang w:val="it-CH"/>
              </w:rPr>
            </w:pPr>
            <w:r w:rsidRPr="0023680F">
              <w:rPr>
                <w:rFonts w:cs="Arial"/>
                <w:bCs/>
                <w:sz w:val="20"/>
                <w:lang w:val="it-CH"/>
              </w:rPr>
              <w:t>Miglioramenti della produzione animale</w:t>
            </w:r>
          </w:p>
        </w:tc>
        <w:tc>
          <w:tcPr>
            <w:tcW w:w="5500" w:type="dxa"/>
            <w:tcBorders>
              <w:top w:val="single" w:sz="6" w:space="0" w:color="auto"/>
              <w:bottom w:val="single" w:sz="6" w:space="0" w:color="auto"/>
              <w:right w:val="single" w:sz="12" w:space="0" w:color="auto"/>
            </w:tcBorders>
            <w:vAlign w:val="center"/>
          </w:tcPr>
          <w:p w14:paraId="2BFDE647"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 xml:space="preserve">Gestione, prestazioni di servizi o promovimento dei miglioramenti nell’ambito dell’allevamento di bestiame; </w:t>
            </w:r>
          </w:p>
          <w:p w14:paraId="46780EB4"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Vigilanza e controllo nel settore della detenzione di animali e della lotta contro le epizoozie.</w:t>
            </w:r>
          </w:p>
        </w:tc>
      </w:tr>
      <w:tr w:rsidR="0023680F" w:rsidRPr="0023680F" w14:paraId="07D3FD10" w14:textId="77777777" w:rsidTr="00017C43">
        <w:tc>
          <w:tcPr>
            <w:tcW w:w="637" w:type="dxa"/>
            <w:tcBorders>
              <w:left w:val="single" w:sz="12" w:space="0" w:color="auto"/>
            </w:tcBorders>
          </w:tcPr>
          <w:p w14:paraId="4BD13E96"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Pr>
          <w:p w14:paraId="355ADE14"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7A067A15"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814</w:t>
            </w:r>
          </w:p>
        </w:tc>
        <w:tc>
          <w:tcPr>
            <w:tcW w:w="2268" w:type="dxa"/>
            <w:tcBorders>
              <w:top w:val="single" w:sz="6" w:space="0" w:color="auto"/>
              <w:bottom w:val="single" w:sz="6" w:space="0" w:color="auto"/>
            </w:tcBorders>
          </w:tcPr>
          <w:p w14:paraId="65866925" w14:textId="77777777" w:rsidR="0023680F" w:rsidRPr="0023680F" w:rsidRDefault="0023680F" w:rsidP="0023680F">
            <w:pPr>
              <w:spacing w:line="240" w:lineRule="auto"/>
              <w:jc w:val="left"/>
              <w:rPr>
                <w:rFonts w:cs="Arial"/>
                <w:sz w:val="20"/>
                <w:lang w:val="it-CH"/>
              </w:rPr>
            </w:pPr>
            <w:r w:rsidRPr="0023680F">
              <w:rPr>
                <w:rFonts w:cs="Arial"/>
                <w:bCs/>
                <w:sz w:val="20"/>
                <w:lang w:val="it-CH"/>
              </w:rPr>
              <w:t>Miglioramenti della produzione vegetale</w:t>
            </w:r>
          </w:p>
        </w:tc>
        <w:tc>
          <w:tcPr>
            <w:tcW w:w="5500" w:type="dxa"/>
            <w:tcBorders>
              <w:top w:val="single" w:sz="6" w:space="0" w:color="auto"/>
              <w:bottom w:val="single" w:sz="6" w:space="0" w:color="auto"/>
              <w:right w:val="single" w:sz="12" w:space="0" w:color="auto"/>
            </w:tcBorders>
            <w:vAlign w:val="center"/>
          </w:tcPr>
          <w:p w14:paraId="707C9179"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Gestione, prestazioni di servizi e promovimento nel settore della produzione vegetale;</w:t>
            </w:r>
          </w:p>
          <w:p w14:paraId="75E5B169"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Vigilanza e controllo nel settore della produzione vegetale.</w:t>
            </w:r>
          </w:p>
        </w:tc>
      </w:tr>
      <w:tr w:rsidR="0023680F" w:rsidRPr="0023680F" w14:paraId="3FC1619F" w14:textId="77777777" w:rsidTr="00017C43">
        <w:tc>
          <w:tcPr>
            <w:tcW w:w="637" w:type="dxa"/>
            <w:tcBorders>
              <w:left w:val="single" w:sz="12" w:space="0" w:color="auto"/>
            </w:tcBorders>
          </w:tcPr>
          <w:p w14:paraId="6AA00249"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Pr>
          <w:p w14:paraId="1784A28F"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565CFAF9"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815</w:t>
            </w:r>
          </w:p>
        </w:tc>
        <w:tc>
          <w:tcPr>
            <w:tcW w:w="2268" w:type="dxa"/>
            <w:tcBorders>
              <w:top w:val="single" w:sz="6" w:space="0" w:color="auto"/>
              <w:bottom w:val="single" w:sz="6" w:space="0" w:color="auto"/>
            </w:tcBorders>
          </w:tcPr>
          <w:p w14:paraId="4815170C" w14:textId="77777777" w:rsidR="0023680F" w:rsidRPr="0023680F" w:rsidRDefault="0023680F" w:rsidP="0023680F">
            <w:pPr>
              <w:spacing w:line="240" w:lineRule="auto"/>
              <w:ind w:left="227" w:hanging="227"/>
              <w:jc w:val="left"/>
              <w:rPr>
                <w:rFonts w:cs="Arial"/>
                <w:sz w:val="20"/>
                <w:lang w:val="it-CH"/>
              </w:rPr>
            </w:pPr>
            <w:r w:rsidRPr="0023680F">
              <w:rPr>
                <w:rFonts w:cs="Arial"/>
                <w:bCs/>
                <w:sz w:val="20"/>
                <w:lang w:val="it-CH"/>
              </w:rPr>
              <w:t>Misure economiche</w:t>
            </w:r>
          </w:p>
        </w:tc>
        <w:tc>
          <w:tcPr>
            <w:tcW w:w="5500" w:type="dxa"/>
            <w:tcBorders>
              <w:top w:val="single" w:sz="6" w:space="0" w:color="auto"/>
              <w:bottom w:val="single" w:sz="6" w:space="0" w:color="auto"/>
              <w:right w:val="single" w:sz="12" w:space="0" w:color="auto"/>
            </w:tcBorders>
            <w:vAlign w:val="center"/>
          </w:tcPr>
          <w:p w14:paraId="6C21F31C"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 xml:space="preserve">Esercizio o sostegno di programmi e progetti per stabilizzare o migliorare i prezzi dei prodotti agricoli e il reddito agricolo;  </w:t>
            </w:r>
          </w:p>
          <w:p w14:paraId="6D786B83"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Promozione dello smercio dei prodotti agricoli.</w:t>
            </w:r>
          </w:p>
        </w:tc>
      </w:tr>
      <w:tr w:rsidR="0023680F" w:rsidRPr="0023680F" w14:paraId="1920EEDF" w14:textId="77777777" w:rsidTr="00017C43">
        <w:tc>
          <w:tcPr>
            <w:tcW w:w="637" w:type="dxa"/>
            <w:tcBorders>
              <w:left w:val="single" w:sz="12" w:space="0" w:color="auto"/>
            </w:tcBorders>
          </w:tcPr>
          <w:p w14:paraId="78CAF34A"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Pr>
          <w:p w14:paraId="1CE4589E"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7F286D40"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816</w:t>
            </w:r>
          </w:p>
        </w:tc>
        <w:tc>
          <w:tcPr>
            <w:tcW w:w="2268" w:type="dxa"/>
            <w:tcBorders>
              <w:top w:val="single" w:sz="6" w:space="0" w:color="auto"/>
              <w:bottom w:val="single" w:sz="6" w:space="0" w:color="auto"/>
            </w:tcBorders>
          </w:tcPr>
          <w:p w14:paraId="4CF437DF" w14:textId="77777777" w:rsidR="0023680F" w:rsidRPr="0023680F" w:rsidRDefault="0023680F" w:rsidP="0023680F">
            <w:pPr>
              <w:spacing w:line="240" w:lineRule="auto"/>
              <w:ind w:left="227" w:hanging="227"/>
              <w:jc w:val="left"/>
              <w:rPr>
                <w:rFonts w:cs="Arial"/>
                <w:sz w:val="20"/>
                <w:lang w:val="it-CH"/>
              </w:rPr>
            </w:pPr>
            <w:r w:rsidRPr="0023680F">
              <w:rPr>
                <w:rFonts w:cs="Arial"/>
                <w:bCs/>
                <w:sz w:val="20"/>
                <w:lang w:val="it-CH"/>
              </w:rPr>
              <w:t>Pagamenti diretti</w:t>
            </w:r>
          </w:p>
        </w:tc>
        <w:tc>
          <w:tcPr>
            <w:tcW w:w="5500" w:type="dxa"/>
            <w:tcBorders>
              <w:top w:val="single" w:sz="6" w:space="0" w:color="auto"/>
              <w:bottom w:val="single" w:sz="6" w:space="0" w:color="auto"/>
              <w:right w:val="single" w:sz="12" w:space="0" w:color="auto"/>
            </w:tcBorders>
            <w:vAlign w:val="center"/>
          </w:tcPr>
          <w:p w14:paraId="50103729"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23680F">
              <w:rPr>
                <w:rFonts w:cs="Arial"/>
                <w:sz w:val="20"/>
                <w:lang w:val="it-CH"/>
              </w:rPr>
              <w:t>Sostegno secondo l’ordinanza del 7 dicembre 1998 (RS 910.13) concernente i pagamenti diretti all’agricoltura (ordinanza sui pagamenti diretti, OPD</w:t>
            </w:r>
            <w:r w:rsidRPr="0023680F">
              <w:rPr>
                <w:rFonts w:cs="Arial"/>
                <w:color w:val="000000"/>
                <w:sz w:val="20"/>
                <w:lang w:val="it-CH" w:eastAsia="de-CH"/>
              </w:rPr>
              <w:t>).</w:t>
            </w:r>
          </w:p>
        </w:tc>
      </w:tr>
      <w:tr w:rsidR="0023680F" w:rsidRPr="0023680F" w14:paraId="5EDD2257" w14:textId="77777777" w:rsidTr="00017C43">
        <w:tc>
          <w:tcPr>
            <w:tcW w:w="637" w:type="dxa"/>
            <w:tcBorders>
              <w:left w:val="single" w:sz="12" w:space="0" w:color="auto"/>
            </w:tcBorders>
          </w:tcPr>
          <w:p w14:paraId="1F78A5B9"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Pr>
          <w:p w14:paraId="727A7356"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5EA78EDF"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817</w:t>
            </w:r>
          </w:p>
        </w:tc>
        <w:tc>
          <w:tcPr>
            <w:tcW w:w="2268" w:type="dxa"/>
            <w:tcBorders>
              <w:top w:val="single" w:sz="6" w:space="0" w:color="auto"/>
              <w:bottom w:val="single" w:sz="6" w:space="0" w:color="auto"/>
            </w:tcBorders>
          </w:tcPr>
          <w:p w14:paraId="5D20D8C0" w14:textId="77777777" w:rsidR="0023680F" w:rsidRPr="0023680F" w:rsidRDefault="0023680F" w:rsidP="0023680F">
            <w:pPr>
              <w:spacing w:line="240" w:lineRule="auto"/>
              <w:ind w:left="227" w:hanging="227"/>
              <w:jc w:val="left"/>
              <w:rPr>
                <w:rFonts w:cs="Arial"/>
                <w:sz w:val="20"/>
                <w:lang w:val="it-CH"/>
              </w:rPr>
            </w:pPr>
            <w:r w:rsidRPr="0023680F">
              <w:rPr>
                <w:rFonts w:cs="Arial"/>
                <w:bCs/>
                <w:sz w:val="20"/>
                <w:lang w:val="it-CH"/>
              </w:rPr>
              <w:t>Misure sociali</w:t>
            </w:r>
          </w:p>
        </w:tc>
        <w:tc>
          <w:tcPr>
            <w:tcW w:w="5500" w:type="dxa"/>
            <w:tcBorders>
              <w:top w:val="single" w:sz="6" w:space="0" w:color="auto"/>
              <w:bottom w:val="single" w:sz="6" w:space="0" w:color="auto"/>
              <w:right w:val="single" w:sz="12" w:space="0" w:color="auto"/>
            </w:tcBorders>
            <w:vAlign w:val="center"/>
          </w:tcPr>
          <w:p w14:paraId="5028327D"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Misure collaterali per alleviare, dal profilo sociale, le conseguenze del mutamento strutturale come aiuti per la costruzione aziendale, aiuti per la riconversione dei mutui esistenti gravati da interessi e aiuti di riqualificazione in una professione non agricola.</w:t>
            </w:r>
          </w:p>
          <w:p w14:paraId="3125BF1A"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Non comprende:</w:t>
            </w:r>
          </w:p>
          <w:p w14:paraId="10210C2F"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Assegni familiari nell’agricoltura (541).</w:t>
            </w:r>
          </w:p>
        </w:tc>
      </w:tr>
      <w:tr w:rsidR="0023680F" w:rsidRPr="00B103B4" w14:paraId="3CAC4014" w14:textId="77777777" w:rsidTr="00017C43">
        <w:tc>
          <w:tcPr>
            <w:tcW w:w="637" w:type="dxa"/>
            <w:tcBorders>
              <w:left w:val="single" w:sz="12" w:space="0" w:color="auto"/>
            </w:tcBorders>
          </w:tcPr>
          <w:p w14:paraId="647B5771"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bottom w:val="single" w:sz="6" w:space="0" w:color="auto"/>
            </w:tcBorders>
          </w:tcPr>
          <w:p w14:paraId="6AD68335"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42747D71" w14:textId="77777777" w:rsidR="0023680F" w:rsidRPr="0023680F" w:rsidRDefault="0023680F" w:rsidP="0023680F">
            <w:pPr>
              <w:spacing w:line="240" w:lineRule="auto"/>
              <w:ind w:left="227" w:hanging="227"/>
              <w:jc w:val="center"/>
              <w:rPr>
                <w:rFonts w:cs="Arial"/>
                <w:color w:val="000000"/>
                <w:sz w:val="20"/>
                <w:highlight w:val="green"/>
                <w:lang w:val="it-CH" w:eastAsia="de-CH"/>
              </w:rPr>
            </w:pPr>
            <w:r w:rsidRPr="0023680F">
              <w:rPr>
                <w:rFonts w:cs="Arial"/>
                <w:color w:val="000000"/>
                <w:sz w:val="20"/>
                <w:highlight w:val="green"/>
                <w:lang w:val="it-CH" w:eastAsia="de-CH"/>
              </w:rPr>
              <w:t>818</w:t>
            </w:r>
          </w:p>
        </w:tc>
        <w:tc>
          <w:tcPr>
            <w:tcW w:w="2268" w:type="dxa"/>
            <w:tcBorders>
              <w:top w:val="single" w:sz="6" w:space="0" w:color="auto"/>
              <w:bottom w:val="single" w:sz="6" w:space="0" w:color="auto"/>
            </w:tcBorders>
          </w:tcPr>
          <w:p w14:paraId="09FD3531" w14:textId="77777777" w:rsidR="0023680F" w:rsidRPr="0023680F" w:rsidRDefault="0023680F" w:rsidP="0023680F">
            <w:pPr>
              <w:spacing w:line="240" w:lineRule="auto"/>
              <w:ind w:left="227" w:hanging="227"/>
              <w:jc w:val="left"/>
              <w:rPr>
                <w:rFonts w:cs="Arial"/>
                <w:sz w:val="20"/>
                <w:highlight w:val="green"/>
                <w:lang w:val="it-CH"/>
              </w:rPr>
            </w:pPr>
            <w:r w:rsidRPr="0023680F">
              <w:rPr>
                <w:rFonts w:cs="Arial"/>
                <w:bCs/>
                <w:sz w:val="20"/>
                <w:highlight w:val="green"/>
                <w:lang w:val="it-CH"/>
              </w:rPr>
              <w:t>Economia alpestre</w:t>
            </w:r>
          </w:p>
        </w:tc>
        <w:tc>
          <w:tcPr>
            <w:tcW w:w="5500" w:type="dxa"/>
            <w:tcBorders>
              <w:top w:val="single" w:sz="6" w:space="0" w:color="auto"/>
              <w:bottom w:val="single" w:sz="6" w:space="0" w:color="auto"/>
              <w:right w:val="single" w:sz="12" w:space="0" w:color="auto"/>
            </w:tcBorders>
            <w:vAlign w:val="center"/>
          </w:tcPr>
          <w:p w14:paraId="51EE43CF" w14:textId="77777777" w:rsidR="0023680F" w:rsidRPr="0023680F" w:rsidRDefault="0023680F" w:rsidP="0023680F">
            <w:pPr>
              <w:numPr>
                <w:ilvl w:val="0"/>
                <w:numId w:val="30"/>
              </w:numPr>
              <w:overflowPunct w:val="0"/>
              <w:autoSpaceDE w:val="0"/>
              <w:autoSpaceDN w:val="0"/>
              <w:adjustRightInd w:val="0"/>
              <w:spacing w:line="240" w:lineRule="auto"/>
              <w:jc w:val="left"/>
              <w:textAlignment w:val="baseline"/>
              <w:rPr>
                <w:rFonts w:cs="Arial"/>
                <w:color w:val="000000"/>
                <w:sz w:val="20"/>
                <w:lang w:val="it-CH" w:eastAsia="de-CH"/>
              </w:rPr>
            </w:pPr>
            <w:r w:rsidRPr="0023680F">
              <w:rPr>
                <w:rFonts w:cs="Arial"/>
                <w:sz w:val="20"/>
                <w:highlight w:val="green"/>
                <w:lang w:val="it-CH"/>
              </w:rPr>
              <w:t>Esercizio, costruzione e manutenzione dell’economia alpestre nei beni amministrativi</w:t>
            </w:r>
            <w:r w:rsidRPr="0023680F">
              <w:rPr>
                <w:rFonts w:cs="Arial"/>
                <w:color w:val="000000"/>
                <w:sz w:val="20"/>
                <w:highlight w:val="green"/>
                <w:lang w:val="it-CH" w:eastAsia="de-CH"/>
              </w:rPr>
              <w:t>.</w:t>
            </w:r>
          </w:p>
        </w:tc>
      </w:tr>
      <w:tr w:rsidR="0023680F" w:rsidRPr="0023680F" w14:paraId="7C9B03EA" w14:textId="77777777" w:rsidTr="00017C43">
        <w:tc>
          <w:tcPr>
            <w:tcW w:w="637" w:type="dxa"/>
            <w:tcBorders>
              <w:left w:val="single" w:sz="12" w:space="0" w:color="auto"/>
            </w:tcBorders>
          </w:tcPr>
          <w:p w14:paraId="37231DFA"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top w:val="single" w:sz="6" w:space="0" w:color="auto"/>
            </w:tcBorders>
            <w:shd w:val="clear" w:color="auto" w:fill="D9D9D9"/>
          </w:tcPr>
          <w:p w14:paraId="5941CA13"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82</w:t>
            </w:r>
          </w:p>
        </w:tc>
        <w:tc>
          <w:tcPr>
            <w:tcW w:w="627" w:type="dxa"/>
            <w:tcBorders>
              <w:top w:val="single" w:sz="6" w:space="0" w:color="auto"/>
              <w:bottom w:val="single" w:sz="6" w:space="0" w:color="auto"/>
            </w:tcBorders>
            <w:shd w:val="clear" w:color="auto" w:fill="D9D9D9"/>
          </w:tcPr>
          <w:p w14:paraId="4BF214F7"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2268" w:type="dxa"/>
            <w:tcBorders>
              <w:top w:val="single" w:sz="6" w:space="0" w:color="auto"/>
              <w:bottom w:val="single" w:sz="6" w:space="0" w:color="auto"/>
            </w:tcBorders>
            <w:shd w:val="clear" w:color="auto" w:fill="D9D9D9"/>
          </w:tcPr>
          <w:p w14:paraId="211B2E4F"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Silvicoltura</w:t>
            </w:r>
          </w:p>
        </w:tc>
        <w:tc>
          <w:tcPr>
            <w:tcW w:w="5500" w:type="dxa"/>
            <w:tcBorders>
              <w:top w:val="single" w:sz="6" w:space="0" w:color="auto"/>
              <w:bottom w:val="single" w:sz="6" w:space="0" w:color="auto"/>
              <w:right w:val="single" w:sz="12" w:space="0" w:color="auto"/>
            </w:tcBorders>
            <w:shd w:val="clear" w:color="auto" w:fill="D9D9D9"/>
            <w:vAlign w:val="center"/>
          </w:tcPr>
          <w:p w14:paraId="2ACC59BA" w14:textId="77777777" w:rsidR="0023680F" w:rsidRPr="0023680F" w:rsidRDefault="0023680F" w:rsidP="0023680F">
            <w:pPr>
              <w:spacing w:line="240" w:lineRule="auto"/>
              <w:ind w:left="360" w:hanging="360"/>
              <w:jc w:val="left"/>
              <w:rPr>
                <w:rFonts w:cs="Arial"/>
                <w:color w:val="000000"/>
                <w:sz w:val="20"/>
                <w:lang w:val="it-CH" w:eastAsia="de-CH"/>
              </w:rPr>
            </w:pPr>
          </w:p>
        </w:tc>
      </w:tr>
      <w:tr w:rsidR="0023680F" w:rsidRPr="0023680F" w14:paraId="08390DA9" w14:textId="77777777" w:rsidTr="00017C43">
        <w:tc>
          <w:tcPr>
            <w:tcW w:w="637" w:type="dxa"/>
            <w:tcBorders>
              <w:left w:val="single" w:sz="12" w:space="0" w:color="auto"/>
            </w:tcBorders>
          </w:tcPr>
          <w:p w14:paraId="61F235EC"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bottom w:val="single" w:sz="6" w:space="0" w:color="auto"/>
            </w:tcBorders>
          </w:tcPr>
          <w:p w14:paraId="240B79C6"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674B6F01"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820</w:t>
            </w:r>
          </w:p>
        </w:tc>
        <w:tc>
          <w:tcPr>
            <w:tcW w:w="2268" w:type="dxa"/>
            <w:tcBorders>
              <w:top w:val="single" w:sz="6" w:space="0" w:color="auto"/>
              <w:bottom w:val="single" w:sz="6" w:space="0" w:color="auto"/>
            </w:tcBorders>
          </w:tcPr>
          <w:p w14:paraId="53EE5D8B"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Silvicoltura</w:t>
            </w:r>
          </w:p>
        </w:tc>
        <w:tc>
          <w:tcPr>
            <w:tcW w:w="5500" w:type="dxa"/>
            <w:tcBorders>
              <w:top w:val="single" w:sz="6" w:space="0" w:color="auto"/>
              <w:bottom w:val="single" w:sz="6" w:space="0" w:color="auto"/>
              <w:right w:val="single" w:sz="12" w:space="0" w:color="auto"/>
            </w:tcBorders>
            <w:vAlign w:val="center"/>
          </w:tcPr>
          <w:p w14:paraId="7A8771B6"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 xml:space="preserve">Gestione o sostegno di affari e prestazioni di servizi nella silvicoltura; </w:t>
            </w:r>
          </w:p>
          <w:p w14:paraId="3922599D"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 xml:space="preserve">Vigilanza e regolamentazione di attività inerenti alla silvicoltura; </w:t>
            </w:r>
          </w:p>
          <w:p w14:paraId="75D4B7AB"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 xml:space="preserve">Esercizio o sostegno di lavori di rimboschimento, controlli di epizoozie e malattie, lotta e prevenzione degli incendi di boschi e prestazioni di servizi nell’ambito dell’estensione della superficie boschiva. </w:t>
            </w:r>
          </w:p>
          <w:p w14:paraId="7C9720F1"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Non comprende:</w:t>
            </w:r>
          </w:p>
          <w:p w14:paraId="4CD7A746"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Rimboschimenti a scopo di ripari antivalanghe (742).</w:t>
            </w:r>
          </w:p>
        </w:tc>
      </w:tr>
      <w:tr w:rsidR="0023680F" w:rsidRPr="0023680F" w14:paraId="09676877" w14:textId="77777777" w:rsidTr="00017C43">
        <w:tc>
          <w:tcPr>
            <w:tcW w:w="637" w:type="dxa"/>
            <w:tcBorders>
              <w:left w:val="single" w:sz="12" w:space="0" w:color="auto"/>
            </w:tcBorders>
          </w:tcPr>
          <w:p w14:paraId="0FCDCF15"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top w:val="single" w:sz="6" w:space="0" w:color="auto"/>
            </w:tcBorders>
            <w:shd w:val="clear" w:color="auto" w:fill="D9D9D9"/>
          </w:tcPr>
          <w:p w14:paraId="658E256E"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83</w:t>
            </w:r>
          </w:p>
        </w:tc>
        <w:tc>
          <w:tcPr>
            <w:tcW w:w="627" w:type="dxa"/>
            <w:tcBorders>
              <w:top w:val="single" w:sz="6" w:space="0" w:color="auto"/>
              <w:bottom w:val="single" w:sz="6" w:space="0" w:color="auto"/>
            </w:tcBorders>
            <w:shd w:val="clear" w:color="auto" w:fill="D9D9D9"/>
          </w:tcPr>
          <w:p w14:paraId="193ECDC5"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2268" w:type="dxa"/>
            <w:tcBorders>
              <w:top w:val="single" w:sz="6" w:space="0" w:color="auto"/>
              <w:bottom w:val="single" w:sz="6" w:space="0" w:color="auto"/>
            </w:tcBorders>
            <w:shd w:val="clear" w:color="auto" w:fill="D9D9D9"/>
          </w:tcPr>
          <w:p w14:paraId="1968CC1F"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Caccia e pesca</w:t>
            </w:r>
          </w:p>
        </w:tc>
        <w:tc>
          <w:tcPr>
            <w:tcW w:w="5500" w:type="dxa"/>
            <w:tcBorders>
              <w:top w:val="single" w:sz="6" w:space="0" w:color="auto"/>
              <w:bottom w:val="single" w:sz="6" w:space="0" w:color="auto"/>
              <w:right w:val="single" w:sz="12" w:space="0" w:color="auto"/>
            </w:tcBorders>
            <w:shd w:val="clear" w:color="auto" w:fill="D9D9D9"/>
            <w:vAlign w:val="center"/>
          </w:tcPr>
          <w:p w14:paraId="646B74A9" w14:textId="77777777" w:rsidR="0023680F" w:rsidRPr="0023680F" w:rsidRDefault="0023680F" w:rsidP="0023680F">
            <w:pPr>
              <w:spacing w:line="240" w:lineRule="auto"/>
              <w:ind w:left="360" w:hanging="360"/>
              <w:jc w:val="left"/>
              <w:rPr>
                <w:rFonts w:cs="Arial"/>
                <w:color w:val="000000"/>
                <w:sz w:val="20"/>
                <w:lang w:val="it-CH" w:eastAsia="de-CH"/>
              </w:rPr>
            </w:pPr>
          </w:p>
        </w:tc>
      </w:tr>
      <w:tr w:rsidR="0023680F" w:rsidRPr="0023680F" w14:paraId="2A539B42" w14:textId="77777777" w:rsidTr="00017C43">
        <w:tc>
          <w:tcPr>
            <w:tcW w:w="637" w:type="dxa"/>
            <w:tcBorders>
              <w:left w:val="single" w:sz="12" w:space="0" w:color="auto"/>
            </w:tcBorders>
          </w:tcPr>
          <w:p w14:paraId="5F1F5460"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bottom w:val="single" w:sz="6" w:space="0" w:color="auto"/>
            </w:tcBorders>
          </w:tcPr>
          <w:p w14:paraId="4FF4DB17"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7F85D0A0"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830</w:t>
            </w:r>
          </w:p>
        </w:tc>
        <w:tc>
          <w:tcPr>
            <w:tcW w:w="2268" w:type="dxa"/>
            <w:tcBorders>
              <w:top w:val="single" w:sz="6" w:space="0" w:color="auto"/>
              <w:bottom w:val="single" w:sz="6" w:space="0" w:color="auto"/>
            </w:tcBorders>
          </w:tcPr>
          <w:p w14:paraId="4BA19112"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Caccia e pesca</w:t>
            </w:r>
          </w:p>
        </w:tc>
        <w:tc>
          <w:tcPr>
            <w:tcW w:w="5500" w:type="dxa"/>
            <w:tcBorders>
              <w:top w:val="single" w:sz="6" w:space="0" w:color="auto"/>
              <w:bottom w:val="single" w:sz="6" w:space="0" w:color="auto"/>
              <w:right w:val="single" w:sz="12" w:space="0" w:color="auto"/>
            </w:tcBorders>
            <w:vAlign w:val="center"/>
          </w:tcPr>
          <w:p w14:paraId="10473EA0"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Gestione di affari di caccia e pesca, protezione, riproduzione e sfruttamento razionale della popolazione ittica e di fauna selvatica, vigilanza e regolamentazione della pesca d’acqua dolce, pescherie, caccia di animali selvatici e concessione di licenze di caccia e di pesca;</w:t>
            </w:r>
          </w:p>
          <w:p w14:paraId="183A46DC"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esercizio di allevamenti ittici o sostegno nel campo delle attività di ampliamento, di equipaggiamento d’impianti e di selezione dei pesci ecc.;</w:t>
            </w:r>
          </w:p>
          <w:p w14:paraId="0EBD2B62"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 xml:space="preserve">sostegno di attività di caccia e pesca commerciali, compresi la costruzione e l’esercizio di impianti di allevamento ittico.  </w:t>
            </w:r>
          </w:p>
          <w:p w14:paraId="0A3610B1"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Non comprende:</w:t>
            </w:r>
          </w:p>
          <w:p w14:paraId="572B11B8"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Gestione, esercizio o sostegno di parchi e riserve naturali (750).</w:t>
            </w:r>
          </w:p>
        </w:tc>
      </w:tr>
      <w:tr w:rsidR="0023680F" w:rsidRPr="0023680F" w14:paraId="1F79FD95" w14:textId="77777777" w:rsidTr="00017C43">
        <w:tc>
          <w:tcPr>
            <w:tcW w:w="637" w:type="dxa"/>
            <w:tcBorders>
              <w:left w:val="single" w:sz="12" w:space="0" w:color="auto"/>
            </w:tcBorders>
          </w:tcPr>
          <w:p w14:paraId="6477FD87"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top w:val="single" w:sz="6" w:space="0" w:color="auto"/>
            </w:tcBorders>
            <w:shd w:val="clear" w:color="auto" w:fill="D9D9D9"/>
          </w:tcPr>
          <w:p w14:paraId="6A4619FA"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84</w:t>
            </w:r>
          </w:p>
        </w:tc>
        <w:tc>
          <w:tcPr>
            <w:tcW w:w="627" w:type="dxa"/>
            <w:tcBorders>
              <w:top w:val="single" w:sz="6" w:space="0" w:color="auto"/>
              <w:bottom w:val="single" w:sz="6" w:space="0" w:color="auto"/>
            </w:tcBorders>
            <w:shd w:val="clear" w:color="auto" w:fill="D9D9D9"/>
          </w:tcPr>
          <w:p w14:paraId="1E5F8847"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2268" w:type="dxa"/>
            <w:tcBorders>
              <w:top w:val="single" w:sz="6" w:space="0" w:color="auto"/>
              <w:bottom w:val="single" w:sz="6" w:space="0" w:color="auto"/>
            </w:tcBorders>
            <w:shd w:val="clear" w:color="auto" w:fill="D9D9D9"/>
          </w:tcPr>
          <w:p w14:paraId="51FBDA51"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Turismo</w:t>
            </w:r>
          </w:p>
        </w:tc>
        <w:tc>
          <w:tcPr>
            <w:tcW w:w="5500" w:type="dxa"/>
            <w:tcBorders>
              <w:top w:val="single" w:sz="6" w:space="0" w:color="auto"/>
              <w:bottom w:val="single" w:sz="6" w:space="0" w:color="auto"/>
              <w:right w:val="single" w:sz="12" w:space="0" w:color="auto"/>
            </w:tcBorders>
            <w:shd w:val="clear" w:color="auto" w:fill="D9D9D9"/>
            <w:vAlign w:val="center"/>
          </w:tcPr>
          <w:p w14:paraId="45F33D0D" w14:textId="77777777" w:rsidR="0023680F" w:rsidRPr="0023680F" w:rsidRDefault="0023680F" w:rsidP="0023680F">
            <w:pPr>
              <w:spacing w:line="240" w:lineRule="auto"/>
              <w:ind w:left="360" w:hanging="360"/>
              <w:jc w:val="left"/>
              <w:rPr>
                <w:rFonts w:cs="Arial"/>
                <w:color w:val="000000"/>
                <w:sz w:val="20"/>
                <w:lang w:val="it-CH" w:eastAsia="de-CH"/>
              </w:rPr>
            </w:pPr>
          </w:p>
        </w:tc>
      </w:tr>
      <w:tr w:rsidR="0023680F" w:rsidRPr="0023680F" w14:paraId="494608FD" w14:textId="77777777" w:rsidTr="00017C43">
        <w:tc>
          <w:tcPr>
            <w:tcW w:w="637" w:type="dxa"/>
            <w:tcBorders>
              <w:left w:val="single" w:sz="12" w:space="0" w:color="auto"/>
            </w:tcBorders>
          </w:tcPr>
          <w:p w14:paraId="2601F926"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bottom w:val="single" w:sz="6" w:space="0" w:color="auto"/>
            </w:tcBorders>
          </w:tcPr>
          <w:p w14:paraId="34BFED3D"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41FD0D1C"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840</w:t>
            </w:r>
          </w:p>
        </w:tc>
        <w:tc>
          <w:tcPr>
            <w:tcW w:w="2268" w:type="dxa"/>
            <w:tcBorders>
              <w:top w:val="single" w:sz="6" w:space="0" w:color="auto"/>
              <w:bottom w:val="single" w:sz="6" w:space="0" w:color="auto"/>
            </w:tcBorders>
          </w:tcPr>
          <w:p w14:paraId="23ECBDBF"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Turismo</w:t>
            </w:r>
          </w:p>
        </w:tc>
        <w:tc>
          <w:tcPr>
            <w:tcW w:w="5500" w:type="dxa"/>
            <w:tcBorders>
              <w:top w:val="single" w:sz="6" w:space="0" w:color="auto"/>
              <w:bottom w:val="single" w:sz="6" w:space="0" w:color="auto"/>
              <w:right w:val="single" w:sz="12" w:space="0" w:color="auto"/>
            </w:tcBorders>
            <w:vAlign w:val="center"/>
          </w:tcPr>
          <w:p w14:paraId="4C38024E"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Gestione di affari del turismo, promozione e sviluppo del turismo, collaborazione con il settore dei trasporti, alberghiero e degli esercizi pubblici e altri settori economici che beneficiano del turismo;</w:t>
            </w:r>
          </w:p>
          <w:p w14:paraId="1BBD53D6"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Esercizio degli uffici del turismo in Svizzera e all’estero ecc., organizzazione di campagne pubblicitarie compresi l’allestimento e la diffusione di opuscoli pubblicitari e simili.</w:t>
            </w:r>
          </w:p>
        </w:tc>
      </w:tr>
      <w:tr w:rsidR="0023680F" w:rsidRPr="0023680F" w14:paraId="1BCCD507" w14:textId="77777777" w:rsidTr="00017C43">
        <w:tc>
          <w:tcPr>
            <w:tcW w:w="637" w:type="dxa"/>
            <w:tcBorders>
              <w:left w:val="single" w:sz="12" w:space="0" w:color="auto"/>
            </w:tcBorders>
          </w:tcPr>
          <w:p w14:paraId="1ED3C05B"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top w:val="single" w:sz="6" w:space="0" w:color="auto"/>
            </w:tcBorders>
            <w:shd w:val="clear" w:color="auto" w:fill="D9D9D9"/>
          </w:tcPr>
          <w:p w14:paraId="3C8732DC"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85</w:t>
            </w:r>
          </w:p>
        </w:tc>
        <w:tc>
          <w:tcPr>
            <w:tcW w:w="627" w:type="dxa"/>
            <w:tcBorders>
              <w:top w:val="single" w:sz="6" w:space="0" w:color="auto"/>
              <w:bottom w:val="single" w:sz="6" w:space="0" w:color="auto"/>
            </w:tcBorders>
            <w:shd w:val="clear" w:color="auto" w:fill="D9D9D9"/>
          </w:tcPr>
          <w:p w14:paraId="29B6E68F"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2268" w:type="dxa"/>
            <w:tcBorders>
              <w:top w:val="single" w:sz="6" w:space="0" w:color="auto"/>
              <w:bottom w:val="single" w:sz="6" w:space="0" w:color="auto"/>
            </w:tcBorders>
            <w:shd w:val="clear" w:color="auto" w:fill="D9D9D9"/>
          </w:tcPr>
          <w:p w14:paraId="68B7BE1C" w14:textId="77777777" w:rsidR="0023680F" w:rsidRPr="0023680F" w:rsidRDefault="0023680F" w:rsidP="0023680F">
            <w:pPr>
              <w:spacing w:line="240" w:lineRule="auto"/>
              <w:jc w:val="left"/>
              <w:rPr>
                <w:rFonts w:cs="Arial"/>
                <w:sz w:val="20"/>
                <w:lang w:val="it-CH"/>
              </w:rPr>
            </w:pPr>
            <w:r w:rsidRPr="0023680F">
              <w:rPr>
                <w:rFonts w:cs="Arial"/>
                <w:sz w:val="20"/>
                <w:lang w:val="it-CH"/>
              </w:rPr>
              <w:t>Industria, artigianato e commercio</w:t>
            </w:r>
          </w:p>
        </w:tc>
        <w:tc>
          <w:tcPr>
            <w:tcW w:w="5500" w:type="dxa"/>
            <w:tcBorders>
              <w:top w:val="single" w:sz="6" w:space="0" w:color="auto"/>
              <w:bottom w:val="single" w:sz="6" w:space="0" w:color="auto"/>
              <w:right w:val="single" w:sz="12" w:space="0" w:color="auto"/>
            </w:tcBorders>
            <w:shd w:val="clear" w:color="auto" w:fill="D9D9D9"/>
            <w:vAlign w:val="center"/>
          </w:tcPr>
          <w:p w14:paraId="6C0520EB" w14:textId="77777777" w:rsidR="0023680F" w:rsidRPr="0023680F" w:rsidRDefault="0023680F" w:rsidP="0023680F">
            <w:pPr>
              <w:spacing w:line="240" w:lineRule="auto"/>
              <w:ind w:left="360" w:hanging="360"/>
              <w:jc w:val="left"/>
              <w:rPr>
                <w:rFonts w:cs="Arial"/>
                <w:color w:val="000000"/>
                <w:sz w:val="20"/>
                <w:lang w:val="it-CH" w:eastAsia="de-CH"/>
              </w:rPr>
            </w:pPr>
          </w:p>
        </w:tc>
      </w:tr>
      <w:tr w:rsidR="0023680F" w:rsidRPr="0023680F" w14:paraId="03994C93" w14:textId="77777777" w:rsidTr="00017C43">
        <w:tc>
          <w:tcPr>
            <w:tcW w:w="637" w:type="dxa"/>
            <w:tcBorders>
              <w:left w:val="single" w:sz="12" w:space="0" w:color="auto"/>
            </w:tcBorders>
          </w:tcPr>
          <w:p w14:paraId="1C15388C"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bottom w:val="single" w:sz="6" w:space="0" w:color="auto"/>
            </w:tcBorders>
          </w:tcPr>
          <w:p w14:paraId="752725E1"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79E50C77"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850</w:t>
            </w:r>
          </w:p>
        </w:tc>
        <w:tc>
          <w:tcPr>
            <w:tcW w:w="2268" w:type="dxa"/>
            <w:tcBorders>
              <w:top w:val="single" w:sz="6" w:space="0" w:color="auto"/>
              <w:bottom w:val="single" w:sz="6" w:space="0" w:color="auto"/>
            </w:tcBorders>
          </w:tcPr>
          <w:p w14:paraId="631C2871" w14:textId="77777777" w:rsidR="0023680F" w:rsidRPr="0023680F" w:rsidRDefault="0023680F" w:rsidP="0023680F">
            <w:pPr>
              <w:spacing w:line="240" w:lineRule="auto"/>
              <w:jc w:val="left"/>
              <w:rPr>
                <w:rFonts w:cs="Arial"/>
                <w:sz w:val="20"/>
                <w:lang w:val="it-CH"/>
              </w:rPr>
            </w:pPr>
            <w:r w:rsidRPr="0023680F">
              <w:rPr>
                <w:rFonts w:cs="Arial"/>
                <w:sz w:val="20"/>
                <w:lang w:val="it-CH"/>
              </w:rPr>
              <w:t>Industria, artigianato e commercio</w:t>
            </w:r>
          </w:p>
        </w:tc>
        <w:tc>
          <w:tcPr>
            <w:tcW w:w="5500" w:type="dxa"/>
            <w:tcBorders>
              <w:top w:val="single" w:sz="6" w:space="0" w:color="auto"/>
              <w:bottom w:val="single" w:sz="6" w:space="0" w:color="auto"/>
              <w:right w:val="single" w:sz="12" w:space="0" w:color="auto"/>
            </w:tcBorders>
            <w:vAlign w:val="center"/>
          </w:tcPr>
          <w:p w14:paraId="4A485097"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 xml:space="preserve">Gestione, esercizio, regolamentazione o sostegno di affari dell’economia come esportazioni, importazioni, mercati delle merci e dei capitali, determinazione di standard in materia di redditi, misure generali per la promozione dell’economia, emanazione generale di prescrizioni su monopoli e altre limitazioni del commercio e dell’accesso ai mercati ecc., determinazione ed esecuzione di una politica economica generale; </w:t>
            </w:r>
          </w:p>
          <w:p w14:paraId="53488D04"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Esercizio o sostegno di istituti che si occupano di brevetti, marchi e diritti d’autore;</w:t>
            </w:r>
          </w:p>
          <w:p w14:paraId="2156BC54"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Informazioni e protezione dei consumatori;</w:t>
            </w:r>
          </w:p>
          <w:p w14:paraId="1783AF3F"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 xml:space="preserve">Determinazione ed esecuzione di una politica economica generale; sorveglianza e regolamentazione delle condizioni di lavoro e della protezione dei lavoratori; </w:t>
            </w:r>
          </w:p>
          <w:p w14:paraId="31E6B75D"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 xml:space="preserve">Acquisto e stoccaggio di derrate alimentari, equipaggiamento e altri beni di sostegno per l’impiego in situazioni di emergenza e di catastrofe in tempo di pace. </w:t>
            </w:r>
          </w:p>
          <w:p w14:paraId="7B153C74"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Non comprende:</w:t>
            </w:r>
          </w:p>
          <w:p w14:paraId="78BD2DE4"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 xml:space="preserve">Uffici regionali di collocamento (559); </w:t>
            </w:r>
          </w:p>
          <w:p w14:paraId="0C96787F"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Prestazioni a disoccupati (552).</w:t>
            </w:r>
          </w:p>
        </w:tc>
      </w:tr>
      <w:tr w:rsidR="0023680F" w:rsidRPr="0023680F" w14:paraId="74AE340E" w14:textId="77777777" w:rsidTr="00017C43">
        <w:tc>
          <w:tcPr>
            <w:tcW w:w="637" w:type="dxa"/>
            <w:tcBorders>
              <w:left w:val="single" w:sz="12" w:space="0" w:color="auto"/>
            </w:tcBorders>
          </w:tcPr>
          <w:p w14:paraId="2B1B4BDD"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top w:val="single" w:sz="6" w:space="0" w:color="auto"/>
            </w:tcBorders>
            <w:shd w:val="clear" w:color="auto" w:fill="D9D9D9"/>
          </w:tcPr>
          <w:p w14:paraId="513A3A6C"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86</w:t>
            </w:r>
          </w:p>
        </w:tc>
        <w:tc>
          <w:tcPr>
            <w:tcW w:w="627" w:type="dxa"/>
            <w:tcBorders>
              <w:top w:val="single" w:sz="6" w:space="0" w:color="auto"/>
              <w:bottom w:val="single" w:sz="6" w:space="0" w:color="auto"/>
            </w:tcBorders>
            <w:shd w:val="clear" w:color="auto" w:fill="D9D9D9"/>
          </w:tcPr>
          <w:p w14:paraId="41E0129B"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2268" w:type="dxa"/>
            <w:tcBorders>
              <w:top w:val="single" w:sz="6" w:space="0" w:color="auto"/>
              <w:bottom w:val="single" w:sz="6" w:space="0" w:color="auto"/>
            </w:tcBorders>
            <w:shd w:val="clear" w:color="auto" w:fill="D9D9D9"/>
          </w:tcPr>
          <w:p w14:paraId="4C36A830"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 xml:space="preserve">Banche </w:t>
            </w:r>
            <w:r w:rsidRPr="0023680F">
              <w:rPr>
                <w:rFonts w:cs="Arial"/>
                <w:sz w:val="20"/>
                <w:highlight w:val="green"/>
                <w:lang w:val="it-CH"/>
              </w:rPr>
              <w:t>e assicurazioni</w:t>
            </w:r>
          </w:p>
        </w:tc>
        <w:tc>
          <w:tcPr>
            <w:tcW w:w="5500" w:type="dxa"/>
            <w:tcBorders>
              <w:top w:val="single" w:sz="6" w:space="0" w:color="auto"/>
              <w:bottom w:val="single" w:sz="6" w:space="0" w:color="auto"/>
              <w:right w:val="single" w:sz="12" w:space="0" w:color="auto"/>
            </w:tcBorders>
            <w:shd w:val="clear" w:color="auto" w:fill="D9D9D9"/>
            <w:vAlign w:val="center"/>
          </w:tcPr>
          <w:p w14:paraId="67DF1825" w14:textId="77777777" w:rsidR="0023680F" w:rsidRPr="0023680F" w:rsidRDefault="0023680F" w:rsidP="0023680F">
            <w:pPr>
              <w:spacing w:line="240" w:lineRule="auto"/>
              <w:ind w:left="360" w:hanging="360"/>
              <w:jc w:val="left"/>
              <w:rPr>
                <w:rFonts w:cs="Arial"/>
                <w:color w:val="000000"/>
                <w:sz w:val="20"/>
                <w:lang w:val="it-CH" w:eastAsia="de-CH"/>
              </w:rPr>
            </w:pPr>
          </w:p>
        </w:tc>
      </w:tr>
      <w:tr w:rsidR="0023680F" w:rsidRPr="0023680F" w14:paraId="02C5316E" w14:textId="77777777" w:rsidTr="00017C43">
        <w:tc>
          <w:tcPr>
            <w:tcW w:w="637" w:type="dxa"/>
            <w:tcBorders>
              <w:left w:val="single" w:sz="12" w:space="0" w:color="auto"/>
            </w:tcBorders>
          </w:tcPr>
          <w:p w14:paraId="5A0FFD83"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bottom w:val="single" w:sz="6" w:space="0" w:color="auto"/>
            </w:tcBorders>
          </w:tcPr>
          <w:p w14:paraId="327D7151"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11710B64"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860</w:t>
            </w:r>
          </w:p>
        </w:tc>
        <w:tc>
          <w:tcPr>
            <w:tcW w:w="2268" w:type="dxa"/>
            <w:tcBorders>
              <w:top w:val="single" w:sz="6" w:space="0" w:color="auto"/>
              <w:bottom w:val="single" w:sz="6" w:space="0" w:color="auto"/>
            </w:tcBorders>
          </w:tcPr>
          <w:p w14:paraId="38CEC270"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Banche e assicurazioni</w:t>
            </w:r>
          </w:p>
        </w:tc>
        <w:tc>
          <w:tcPr>
            <w:tcW w:w="5500" w:type="dxa"/>
            <w:tcBorders>
              <w:top w:val="single" w:sz="6" w:space="0" w:color="auto"/>
              <w:bottom w:val="single" w:sz="6" w:space="0" w:color="auto"/>
              <w:right w:val="single" w:sz="12" w:space="0" w:color="auto"/>
            </w:tcBorders>
            <w:vAlign w:val="center"/>
          </w:tcPr>
          <w:p w14:paraId="6F06049F"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Vigilanza sui mercati finanziari;</w:t>
            </w:r>
          </w:p>
          <w:p w14:paraId="54EC41F8"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Vigilanza sulle banche;</w:t>
            </w:r>
          </w:p>
          <w:p w14:paraId="06ABAAD4"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Capitale di dotazione a banche, partecipazioni agli utili di banche.</w:t>
            </w:r>
          </w:p>
        </w:tc>
      </w:tr>
      <w:tr w:rsidR="0023680F" w:rsidRPr="0023680F" w14:paraId="43C77A1C" w14:textId="77777777" w:rsidTr="00017C43">
        <w:tc>
          <w:tcPr>
            <w:tcW w:w="637" w:type="dxa"/>
            <w:tcBorders>
              <w:left w:val="single" w:sz="12" w:space="0" w:color="auto"/>
            </w:tcBorders>
          </w:tcPr>
          <w:p w14:paraId="6205F518"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top w:val="single" w:sz="6" w:space="0" w:color="auto"/>
            </w:tcBorders>
            <w:shd w:val="clear" w:color="auto" w:fill="D9D9D9"/>
          </w:tcPr>
          <w:p w14:paraId="1998730A"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87</w:t>
            </w:r>
          </w:p>
        </w:tc>
        <w:tc>
          <w:tcPr>
            <w:tcW w:w="627" w:type="dxa"/>
            <w:tcBorders>
              <w:top w:val="single" w:sz="6" w:space="0" w:color="auto"/>
              <w:bottom w:val="single" w:sz="6" w:space="0" w:color="auto"/>
            </w:tcBorders>
            <w:shd w:val="clear" w:color="auto" w:fill="D9D9D9"/>
          </w:tcPr>
          <w:p w14:paraId="0881FE88"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2268" w:type="dxa"/>
            <w:tcBorders>
              <w:top w:val="single" w:sz="6" w:space="0" w:color="auto"/>
              <w:bottom w:val="single" w:sz="6" w:space="0" w:color="auto"/>
            </w:tcBorders>
            <w:shd w:val="clear" w:color="auto" w:fill="D9D9D9"/>
          </w:tcPr>
          <w:p w14:paraId="7E0E6E36"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Combustibili ed energia</w:t>
            </w:r>
          </w:p>
        </w:tc>
        <w:tc>
          <w:tcPr>
            <w:tcW w:w="5500" w:type="dxa"/>
            <w:tcBorders>
              <w:top w:val="single" w:sz="6" w:space="0" w:color="auto"/>
              <w:bottom w:val="single" w:sz="6" w:space="0" w:color="auto"/>
              <w:right w:val="single" w:sz="12" w:space="0" w:color="auto"/>
            </w:tcBorders>
            <w:shd w:val="clear" w:color="auto" w:fill="D9D9D9"/>
            <w:vAlign w:val="center"/>
          </w:tcPr>
          <w:p w14:paraId="0AA70069" w14:textId="77777777" w:rsidR="0023680F" w:rsidRPr="0023680F" w:rsidRDefault="0023680F" w:rsidP="0023680F">
            <w:pPr>
              <w:spacing w:line="240" w:lineRule="auto"/>
              <w:ind w:left="360" w:hanging="360"/>
              <w:jc w:val="left"/>
              <w:rPr>
                <w:rFonts w:cs="Arial"/>
                <w:color w:val="000000"/>
                <w:sz w:val="20"/>
                <w:lang w:val="it-CH" w:eastAsia="de-CH"/>
              </w:rPr>
            </w:pPr>
          </w:p>
        </w:tc>
      </w:tr>
      <w:tr w:rsidR="0023680F" w:rsidRPr="00B103B4" w14:paraId="13479EE7" w14:textId="77777777" w:rsidTr="00017C43">
        <w:tc>
          <w:tcPr>
            <w:tcW w:w="637" w:type="dxa"/>
            <w:tcBorders>
              <w:left w:val="single" w:sz="12" w:space="0" w:color="auto"/>
            </w:tcBorders>
          </w:tcPr>
          <w:p w14:paraId="56A46654"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Pr>
          <w:p w14:paraId="7BF67C67"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3A0F7E18"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871</w:t>
            </w:r>
          </w:p>
        </w:tc>
        <w:tc>
          <w:tcPr>
            <w:tcW w:w="2268" w:type="dxa"/>
            <w:tcBorders>
              <w:top w:val="single" w:sz="6" w:space="0" w:color="auto"/>
              <w:bottom w:val="single" w:sz="6" w:space="0" w:color="auto"/>
            </w:tcBorders>
          </w:tcPr>
          <w:p w14:paraId="7F65302A" w14:textId="77777777" w:rsidR="0023680F" w:rsidRPr="0023680F" w:rsidRDefault="0023680F" w:rsidP="0023680F">
            <w:pPr>
              <w:spacing w:line="240" w:lineRule="auto"/>
              <w:ind w:left="227" w:hanging="227"/>
              <w:jc w:val="left"/>
              <w:rPr>
                <w:rFonts w:cs="Arial"/>
                <w:sz w:val="20"/>
                <w:lang w:val="it-CH"/>
              </w:rPr>
            </w:pPr>
            <w:r w:rsidRPr="0023680F">
              <w:rPr>
                <w:rFonts w:cs="Arial"/>
                <w:bCs/>
                <w:sz w:val="20"/>
                <w:lang w:val="it-CH"/>
              </w:rPr>
              <w:t>Elettricità</w:t>
            </w:r>
          </w:p>
        </w:tc>
        <w:tc>
          <w:tcPr>
            <w:tcW w:w="5500" w:type="dxa"/>
            <w:tcBorders>
              <w:top w:val="single" w:sz="6" w:space="0" w:color="auto"/>
              <w:bottom w:val="single" w:sz="6" w:space="0" w:color="auto"/>
              <w:right w:val="single" w:sz="12" w:space="0" w:color="auto"/>
            </w:tcBorders>
            <w:vAlign w:val="center"/>
          </w:tcPr>
          <w:p w14:paraId="67F5A61A"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Gestione, vigilanza e regolamentazione di affari concernenti la produzione, il commercio e la distribuzione di elettricità;</w:t>
            </w:r>
          </w:p>
          <w:p w14:paraId="55F2348C"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Costruzione o esercizio di sistemi di approvvigionamento elettrico;</w:t>
            </w:r>
          </w:p>
          <w:p w14:paraId="47D6B76D"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Sostegno dell’industria di approvvigionamento elettrico come pure delle uscite per la costruzione di dighe e altri impianti (ad es. energia eolica o fotovoltaica).</w:t>
            </w:r>
          </w:p>
        </w:tc>
      </w:tr>
      <w:tr w:rsidR="0023680F" w:rsidRPr="0023680F" w14:paraId="0A04F545" w14:textId="77777777" w:rsidTr="00017C43">
        <w:tc>
          <w:tcPr>
            <w:tcW w:w="637" w:type="dxa"/>
            <w:tcBorders>
              <w:left w:val="single" w:sz="12" w:space="0" w:color="auto"/>
            </w:tcBorders>
          </w:tcPr>
          <w:p w14:paraId="3DA7B047"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Pr>
          <w:p w14:paraId="65225BA6"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7222D08F"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872</w:t>
            </w:r>
          </w:p>
        </w:tc>
        <w:tc>
          <w:tcPr>
            <w:tcW w:w="2268" w:type="dxa"/>
            <w:tcBorders>
              <w:top w:val="single" w:sz="6" w:space="0" w:color="auto"/>
              <w:bottom w:val="single" w:sz="6" w:space="0" w:color="auto"/>
            </w:tcBorders>
          </w:tcPr>
          <w:p w14:paraId="3CA7F54F" w14:textId="77777777" w:rsidR="0023680F" w:rsidRPr="0023680F" w:rsidRDefault="0023680F" w:rsidP="0023680F">
            <w:pPr>
              <w:spacing w:line="240" w:lineRule="auto"/>
              <w:ind w:left="227" w:hanging="227"/>
              <w:jc w:val="left"/>
              <w:rPr>
                <w:rFonts w:cs="Arial"/>
                <w:sz w:val="20"/>
                <w:lang w:val="it-CH"/>
              </w:rPr>
            </w:pPr>
            <w:r w:rsidRPr="0023680F">
              <w:rPr>
                <w:rFonts w:cs="Arial"/>
                <w:bCs/>
                <w:sz w:val="20"/>
                <w:lang w:val="it-CH"/>
              </w:rPr>
              <w:t>Petrolio e gas</w:t>
            </w:r>
          </w:p>
        </w:tc>
        <w:tc>
          <w:tcPr>
            <w:tcW w:w="5500" w:type="dxa"/>
            <w:tcBorders>
              <w:top w:val="single" w:sz="6" w:space="0" w:color="auto"/>
              <w:bottom w:val="single" w:sz="6" w:space="0" w:color="auto"/>
              <w:right w:val="single" w:sz="12" w:space="0" w:color="auto"/>
            </w:tcBorders>
            <w:vAlign w:val="center"/>
          </w:tcPr>
          <w:p w14:paraId="127ABF2E"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23680F">
              <w:rPr>
                <w:rFonts w:cs="Arial"/>
                <w:sz w:val="20"/>
                <w:lang w:val="it-CH"/>
              </w:rPr>
              <w:t>Gestione, vigilanza o sostegno di affari concernenti l’elaborazione, la produzione, il commercio e la distribuzione di petrolio e gas</w:t>
            </w:r>
            <w:r w:rsidRPr="0023680F">
              <w:rPr>
                <w:rFonts w:cs="Arial"/>
                <w:color w:val="000000"/>
                <w:sz w:val="20"/>
                <w:lang w:val="it-CH" w:eastAsia="de-CH"/>
              </w:rPr>
              <w:t>.</w:t>
            </w:r>
          </w:p>
        </w:tc>
      </w:tr>
      <w:tr w:rsidR="0023680F" w:rsidRPr="0023680F" w14:paraId="4C19C1BC" w14:textId="77777777" w:rsidTr="00017C43">
        <w:tc>
          <w:tcPr>
            <w:tcW w:w="637" w:type="dxa"/>
            <w:tcBorders>
              <w:left w:val="single" w:sz="12" w:space="0" w:color="auto"/>
            </w:tcBorders>
          </w:tcPr>
          <w:p w14:paraId="7B421C53"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Pr>
          <w:p w14:paraId="32458833"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3086E3AC"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873</w:t>
            </w:r>
          </w:p>
        </w:tc>
        <w:tc>
          <w:tcPr>
            <w:tcW w:w="2268" w:type="dxa"/>
            <w:tcBorders>
              <w:top w:val="single" w:sz="6" w:space="0" w:color="auto"/>
              <w:bottom w:val="single" w:sz="6" w:space="0" w:color="auto"/>
            </w:tcBorders>
          </w:tcPr>
          <w:p w14:paraId="41D8FA7A" w14:textId="77777777" w:rsidR="0023680F" w:rsidRPr="0023680F" w:rsidRDefault="0023680F" w:rsidP="0023680F">
            <w:pPr>
              <w:spacing w:line="240" w:lineRule="auto"/>
              <w:ind w:left="227" w:hanging="227"/>
              <w:jc w:val="left"/>
              <w:rPr>
                <w:rFonts w:cs="Arial"/>
                <w:sz w:val="20"/>
                <w:lang w:val="it-CH"/>
              </w:rPr>
            </w:pPr>
            <w:r w:rsidRPr="0023680F">
              <w:rPr>
                <w:rFonts w:cs="Arial"/>
                <w:bCs/>
                <w:sz w:val="20"/>
                <w:lang w:val="it-CH"/>
              </w:rPr>
              <w:t>Energia non elettrica</w:t>
            </w:r>
          </w:p>
        </w:tc>
        <w:tc>
          <w:tcPr>
            <w:tcW w:w="5500" w:type="dxa"/>
            <w:tcBorders>
              <w:top w:val="single" w:sz="6" w:space="0" w:color="auto"/>
              <w:bottom w:val="single" w:sz="6" w:space="0" w:color="auto"/>
              <w:right w:val="single" w:sz="12" w:space="0" w:color="auto"/>
            </w:tcBorders>
            <w:vAlign w:val="center"/>
          </w:tcPr>
          <w:p w14:paraId="3C0DEE9D"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Gestione o sostegno di affari concernenti l’energia non elettrica che riguardano soprattutto la produzione, la distribuzione e lo sfruttamento del calore sotto forma di vapore, acqua o aria calde;</w:t>
            </w:r>
          </w:p>
          <w:p w14:paraId="7D87E422"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Costruzione o esercizio di sistemi di approvvigionamento di energia non elettrica;</w:t>
            </w:r>
          </w:p>
          <w:p w14:paraId="6147EA28"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 xml:space="preserve">Geotermia; </w:t>
            </w:r>
          </w:p>
          <w:p w14:paraId="1EEED979"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Energia non elettrica eolica o fotovoltaica.</w:t>
            </w:r>
          </w:p>
        </w:tc>
      </w:tr>
      <w:tr w:rsidR="0023680F" w:rsidRPr="0023680F" w14:paraId="08811A2B" w14:textId="77777777" w:rsidTr="00017C43">
        <w:tc>
          <w:tcPr>
            <w:tcW w:w="637" w:type="dxa"/>
            <w:tcBorders>
              <w:left w:val="single" w:sz="12" w:space="0" w:color="auto"/>
            </w:tcBorders>
          </w:tcPr>
          <w:p w14:paraId="132A2DC7"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bottom w:val="single" w:sz="6" w:space="0" w:color="auto"/>
            </w:tcBorders>
          </w:tcPr>
          <w:p w14:paraId="542AF506"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0F06B6D5"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879</w:t>
            </w:r>
          </w:p>
        </w:tc>
        <w:tc>
          <w:tcPr>
            <w:tcW w:w="2268" w:type="dxa"/>
            <w:tcBorders>
              <w:top w:val="single" w:sz="6" w:space="0" w:color="auto"/>
              <w:bottom w:val="single" w:sz="6" w:space="0" w:color="auto"/>
            </w:tcBorders>
          </w:tcPr>
          <w:p w14:paraId="0FA0C014" w14:textId="77777777" w:rsidR="0023680F" w:rsidRPr="0023680F" w:rsidRDefault="0023680F" w:rsidP="0023680F">
            <w:pPr>
              <w:spacing w:line="240" w:lineRule="auto"/>
              <w:ind w:left="227" w:hanging="227"/>
              <w:jc w:val="left"/>
              <w:rPr>
                <w:rFonts w:cs="Arial"/>
                <w:sz w:val="20"/>
                <w:lang w:val="it-CH"/>
              </w:rPr>
            </w:pPr>
            <w:r w:rsidRPr="0023680F">
              <w:rPr>
                <w:rFonts w:cs="Arial"/>
                <w:bCs/>
                <w:sz w:val="20"/>
                <w:lang w:val="it-CH"/>
              </w:rPr>
              <w:t>Energia, n. m. a.</w:t>
            </w:r>
          </w:p>
        </w:tc>
        <w:tc>
          <w:tcPr>
            <w:tcW w:w="5500" w:type="dxa"/>
            <w:tcBorders>
              <w:top w:val="single" w:sz="6" w:space="0" w:color="auto"/>
              <w:bottom w:val="single" w:sz="6" w:space="0" w:color="auto"/>
              <w:right w:val="single" w:sz="12" w:space="0" w:color="auto"/>
            </w:tcBorders>
            <w:vAlign w:val="center"/>
          </w:tcPr>
          <w:p w14:paraId="24F589AC"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Gestione o sostegno di affari concernenti altri combustibili (come alcol, legno, rifiuti del legno, canna da zucchero pressata e altro non sfruttati sul piano commerciale) come pure affari nel settore dell’energia che non possono essere attribuiti a nessun’altra funzione.</w:t>
            </w:r>
          </w:p>
          <w:p w14:paraId="7AAF4D1E"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Non comprende:</w:t>
            </w:r>
          </w:p>
          <w:p w14:paraId="322E7C99"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Smaltimento di rifiuti radioattivi (730);</w:t>
            </w:r>
          </w:p>
          <w:p w14:paraId="3C6EC76F"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Energia eolica o fotovoltaica (871) o (873);</w:t>
            </w:r>
          </w:p>
          <w:p w14:paraId="00E5BC9A"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Geotermia (873).</w:t>
            </w:r>
          </w:p>
        </w:tc>
      </w:tr>
      <w:tr w:rsidR="0023680F" w:rsidRPr="0023680F" w14:paraId="07B486F1" w14:textId="77777777" w:rsidTr="00017C43">
        <w:tc>
          <w:tcPr>
            <w:tcW w:w="637" w:type="dxa"/>
            <w:tcBorders>
              <w:left w:val="single" w:sz="12" w:space="0" w:color="auto"/>
            </w:tcBorders>
          </w:tcPr>
          <w:p w14:paraId="5BD59C44"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top w:val="single" w:sz="6" w:space="0" w:color="auto"/>
            </w:tcBorders>
            <w:shd w:val="clear" w:color="auto" w:fill="D9D9D9"/>
          </w:tcPr>
          <w:p w14:paraId="2CD8CE55"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88</w:t>
            </w:r>
          </w:p>
        </w:tc>
        <w:tc>
          <w:tcPr>
            <w:tcW w:w="627" w:type="dxa"/>
            <w:tcBorders>
              <w:top w:val="single" w:sz="6" w:space="0" w:color="auto"/>
              <w:bottom w:val="single" w:sz="6" w:space="0" w:color="auto"/>
            </w:tcBorders>
            <w:shd w:val="clear" w:color="auto" w:fill="D9D9D9"/>
          </w:tcPr>
          <w:p w14:paraId="14706B26"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2268" w:type="dxa"/>
            <w:tcBorders>
              <w:top w:val="single" w:sz="6" w:space="0" w:color="auto"/>
              <w:bottom w:val="single" w:sz="6" w:space="0" w:color="auto"/>
            </w:tcBorders>
            <w:shd w:val="clear" w:color="auto" w:fill="D9D9D9"/>
          </w:tcPr>
          <w:p w14:paraId="37CB433B" w14:textId="77777777" w:rsidR="0023680F" w:rsidRPr="0023680F" w:rsidRDefault="0023680F" w:rsidP="0023680F">
            <w:pPr>
              <w:spacing w:line="240" w:lineRule="auto"/>
              <w:jc w:val="left"/>
              <w:rPr>
                <w:rFonts w:cs="Arial"/>
                <w:sz w:val="20"/>
                <w:lang w:val="it-CH"/>
              </w:rPr>
            </w:pPr>
            <w:r w:rsidRPr="0023680F">
              <w:rPr>
                <w:rFonts w:cs="Arial"/>
                <w:sz w:val="20"/>
                <w:lang w:val="it-CH"/>
              </w:rPr>
              <w:t>R&amp;S economia nazionale</w:t>
            </w:r>
          </w:p>
        </w:tc>
        <w:tc>
          <w:tcPr>
            <w:tcW w:w="5500" w:type="dxa"/>
            <w:tcBorders>
              <w:top w:val="single" w:sz="6" w:space="0" w:color="auto"/>
              <w:bottom w:val="single" w:sz="6" w:space="0" w:color="auto"/>
              <w:right w:val="single" w:sz="12" w:space="0" w:color="auto"/>
            </w:tcBorders>
            <w:shd w:val="clear" w:color="auto" w:fill="D9D9D9"/>
            <w:vAlign w:val="center"/>
          </w:tcPr>
          <w:p w14:paraId="0BDF11A4" w14:textId="77777777" w:rsidR="0023680F" w:rsidRPr="0023680F" w:rsidRDefault="0023680F" w:rsidP="0023680F">
            <w:pPr>
              <w:spacing w:line="240" w:lineRule="auto"/>
              <w:ind w:left="360" w:hanging="360"/>
              <w:jc w:val="left"/>
              <w:rPr>
                <w:rFonts w:cs="Arial"/>
                <w:color w:val="000000"/>
                <w:sz w:val="20"/>
                <w:lang w:val="it-CH" w:eastAsia="de-CH"/>
              </w:rPr>
            </w:pPr>
          </w:p>
        </w:tc>
      </w:tr>
      <w:tr w:rsidR="0023680F" w:rsidRPr="0023680F" w14:paraId="0EC3C649" w14:textId="77777777" w:rsidTr="00017C43">
        <w:tc>
          <w:tcPr>
            <w:tcW w:w="637" w:type="dxa"/>
            <w:tcBorders>
              <w:left w:val="single" w:sz="12" w:space="0" w:color="auto"/>
            </w:tcBorders>
          </w:tcPr>
          <w:p w14:paraId="33A96E2B"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Pr>
          <w:p w14:paraId="05F43E51"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060762F9"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881</w:t>
            </w:r>
          </w:p>
        </w:tc>
        <w:tc>
          <w:tcPr>
            <w:tcW w:w="2268" w:type="dxa"/>
            <w:tcBorders>
              <w:top w:val="single" w:sz="6" w:space="0" w:color="auto"/>
              <w:bottom w:val="single" w:sz="6" w:space="0" w:color="auto"/>
            </w:tcBorders>
          </w:tcPr>
          <w:p w14:paraId="646CB11D" w14:textId="77777777" w:rsidR="0023680F" w:rsidRPr="0023680F" w:rsidRDefault="0023680F" w:rsidP="0023680F">
            <w:pPr>
              <w:spacing w:line="240" w:lineRule="auto"/>
              <w:ind w:left="227" w:hanging="227"/>
              <w:jc w:val="left"/>
              <w:rPr>
                <w:rFonts w:cs="Arial"/>
                <w:sz w:val="20"/>
                <w:lang w:val="it-CH"/>
              </w:rPr>
            </w:pPr>
            <w:r w:rsidRPr="0023680F">
              <w:rPr>
                <w:rFonts w:cs="Arial"/>
                <w:bCs/>
                <w:sz w:val="20"/>
                <w:lang w:val="it-CH"/>
              </w:rPr>
              <w:t>R&amp;S agricoltura</w:t>
            </w:r>
          </w:p>
        </w:tc>
        <w:tc>
          <w:tcPr>
            <w:tcW w:w="5500" w:type="dxa"/>
            <w:tcBorders>
              <w:top w:val="single" w:sz="6" w:space="0" w:color="auto"/>
              <w:bottom w:val="single" w:sz="6" w:space="0" w:color="auto"/>
              <w:right w:val="single" w:sz="12" w:space="0" w:color="auto"/>
            </w:tcBorders>
            <w:vAlign w:val="center"/>
          </w:tcPr>
          <w:p w14:paraId="38D38A64" w14:textId="77777777" w:rsidR="0023680F" w:rsidRPr="0023680F" w:rsidRDefault="0023680F" w:rsidP="0023680F">
            <w:pPr>
              <w:numPr>
                <w:ilvl w:val="0"/>
                <w:numId w:val="30"/>
              </w:numPr>
              <w:overflowPunct w:val="0"/>
              <w:autoSpaceDE w:val="0"/>
              <w:autoSpaceDN w:val="0"/>
              <w:adjustRightInd w:val="0"/>
              <w:spacing w:line="240" w:lineRule="auto"/>
              <w:jc w:val="left"/>
              <w:textAlignment w:val="baseline"/>
              <w:rPr>
                <w:rFonts w:cs="Arial"/>
                <w:sz w:val="20"/>
                <w:lang w:val="it-CH"/>
              </w:rPr>
            </w:pPr>
            <w:r w:rsidRPr="0023680F">
              <w:rPr>
                <w:rFonts w:cs="Arial"/>
                <w:sz w:val="20"/>
                <w:lang w:val="it-CH"/>
              </w:rPr>
              <w:t xml:space="preserve">Gestione, esercizio o sostegno della ricerca applicata o dello sviluppo sperimentale nel settore dell’agricoltura.   </w:t>
            </w:r>
          </w:p>
          <w:p w14:paraId="2670E48A"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Non comprende:</w:t>
            </w:r>
          </w:p>
          <w:p w14:paraId="53FC3D2D"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Ricerca fondamentale (281).</w:t>
            </w:r>
          </w:p>
        </w:tc>
      </w:tr>
      <w:tr w:rsidR="0023680F" w:rsidRPr="0023680F" w14:paraId="3111A1CC" w14:textId="77777777" w:rsidTr="00017C43">
        <w:tc>
          <w:tcPr>
            <w:tcW w:w="637" w:type="dxa"/>
            <w:tcBorders>
              <w:left w:val="single" w:sz="12" w:space="0" w:color="auto"/>
            </w:tcBorders>
          </w:tcPr>
          <w:p w14:paraId="079A9752"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Pr>
          <w:p w14:paraId="50ABCC20"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69C2CF53"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882</w:t>
            </w:r>
          </w:p>
        </w:tc>
        <w:tc>
          <w:tcPr>
            <w:tcW w:w="2268" w:type="dxa"/>
            <w:tcBorders>
              <w:top w:val="single" w:sz="6" w:space="0" w:color="auto"/>
              <w:bottom w:val="single" w:sz="6" w:space="0" w:color="auto"/>
            </w:tcBorders>
          </w:tcPr>
          <w:p w14:paraId="71988BF9" w14:textId="77777777" w:rsidR="0023680F" w:rsidRPr="0023680F" w:rsidRDefault="0023680F" w:rsidP="0023680F">
            <w:pPr>
              <w:spacing w:line="240" w:lineRule="auto"/>
              <w:jc w:val="left"/>
              <w:rPr>
                <w:rFonts w:cs="Arial"/>
                <w:sz w:val="20"/>
                <w:lang w:val="it-CH"/>
              </w:rPr>
            </w:pPr>
            <w:r w:rsidRPr="0023680F">
              <w:rPr>
                <w:rFonts w:cs="Arial"/>
                <w:bCs/>
                <w:sz w:val="20"/>
                <w:lang w:val="it-CH"/>
              </w:rPr>
              <w:t>R&amp;S silvicoltura, caccia e pesca</w:t>
            </w:r>
          </w:p>
        </w:tc>
        <w:tc>
          <w:tcPr>
            <w:tcW w:w="5500" w:type="dxa"/>
            <w:tcBorders>
              <w:top w:val="single" w:sz="6" w:space="0" w:color="auto"/>
              <w:bottom w:val="single" w:sz="6" w:space="0" w:color="auto"/>
              <w:right w:val="single" w:sz="12" w:space="0" w:color="auto"/>
            </w:tcBorders>
            <w:vAlign w:val="center"/>
          </w:tcPr>
          <w:p w14:paraId="043ED416"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Gestione, esercizio o sostegno della ricerca applicata o dello sviluppo sperimentale nel settore della silvicoltura, caccia e pesca.</w:t>
            </w:r>
          </w:p>
          <w:p w14:paraId="795AF095"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Non comprende:</w:t>
            </w:r>
          </w:p>
          <w:p w14:paraId="30CC84DB"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Ricerca fondamentale (281).</w:t>
            </w:r>
          </w:p>
        </w:tc>
      </w:tr>
      <w:tr w:rsidR="0023680F" w:rsidRPr="0023680F" w14:paraId="78B0CD1A" w14:textId="77777777" w:rsidTr="00017C43">
        <w:tc>
          <w:tcPr>
            <w:tcW w:w="637" w:type="dxa"/>
            <w:tcBorders>
              <w:left w:val="single" w:sz="12" w:space="0" w:color="auto"/>
            </w:tcBorders>
          </w:tcPr>
          <w:p w14:paraId="0C78D997"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Pr>
          <w:p w14:paraId="13403E77"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22A90F15"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883</w:t>
            </w:r>
          </w:p>
        </w:tc>
        <w:tc>
          <w:tcPr>
            <w:tcW w:w="2268" w:type="dxa"/>
            <w:tcBorders>
              <w:top w:val="single" w:sz="6" w:space="0" w:color="auto"/>
              <w:bottom w:val="single" w:sz="6" w:space="0" w:color="auto"/>
            </w:tcBorders>
          </w:tcPr>
          <w:p w14:paraId="4AB466C7" w14:textId="77777777" w:rsidR="0023680F" w:rsidRPr="0023680F" w:rsidRDefault="0023680F" w:rsidP="0023680F">
            <w:pPr>
              <w:spacing w:line="240" w:lineRule="auto"/>
              <w:jc w:val="left"/>
              <w:rPr>
                <w:rFonts w:cs="Arial"/>
                <w:sz w:val="20"/>
                <w:lang w:val="it-CH"/>
              </w:rPr>
            </w:pPr>
            <w:r w:rsidRPr="0023680F">
              <w:rPr>
                <w:rFonts w:cs="Arial"/>
                <w:bCs/>
                <w:sz w:val="20"/>
                <w:lang w:val="it-CH"/>
              </w:rPr>
              <w:t>R&amp;S combustibili ed energia</w:t>
            </w:r>
          </w:p>
        </w:tc>
        <w:tc>
          <w:tcPr>
            <w:tcW w:w="5500" w:type="dxa"/>
            <w:tcBorders>
              <w:top w:val="single" w:sz="6" w:space="0" w:color="auto"/>
              <w:bottom w:val="single" w:sz="6" w:space="0" w:color="auto"/>
              <w:right w:val="single" w:sz="12" w:space="0" w:color="auto"/>
            </w:tcBorders>
            <w:vAlign w:val="center"/>
          </w:tcPr>
          <w:p w14:paraId="05D7CB72"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Gestione, esercizio o sostegno della ricerca applicata o dello sviluppo sperimentale nel settore dei combustibili ed energia.</w:t>
            </w:r>
          </w:p>
          <w:p w14:paraId="42A47E26"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Non comprende:</w:t>
            </w:r>
          </w:p>
          <w:p w14:paraId="3B885850"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Ricerca fondamentale (281).</w:t>
            </w:r>
          </w:p>
        </w:tc>
      </w:tr>
      <w:tr w:rsidR="0023680F" w:rsidRPr="0023680F" w14:paraId="1C05392A" w14:textId="77777777" w:rsidTr="00017C43">
        <w:tc>
          <w:tcPr>
            <w:tcW w:w="637" w:type="dxa"/>
            <w:tcBorders>
              <w:left w:val="single" w:sz="12" w:space="0" w:color="auto"/>
            </w:tcBorders>
          </w:tcPr>
          <w:p w14:paraId="31B948B2"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bottom w:val="single" w:sz="6" w:space="0" w:color="auto"/>
            </w:tcBorders>
          </w:tcPr>
          <w:p w14:paraId="2C269E05"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6088F8FC"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884</w:t>
            </w:r>
          </w:p>
        </w:tc>
        <w:tc>
          <w:tcPr>
            <w:tcW w:w="2268" w:type="dxa"/>
            <w:tcBorders>
              <w:top w:val="single" w:sz="6" w:space="0" w:color="auto"/>
              <w:bottom w:val="single" w:sz="6" w:space="0" w:color="auto"/>
            </w:tcBorders>
          </w:tcPr>
          <w:p w14:paraId="01C4CD38" w14:textId="77777777" w:rsidR="0023680F" w:rsidRPr="0023680F" w:rsidRDefault="0023680F" w:rsidP="0023680F">
            <w:pPr>
              <w:spacing w:line="240" w:lineRule="auto"/>
              <w:jc w:val="left"/>
              <w:rPr>
                <w:rFonts w:cs="Arial"/>
                <w:sz w:val="20"/>
                <w:lang w:val="it-CH"/>
              </w:rPr>
            </w:pPr>
            <w:r w:rsidRPr="0023680F">
              <w:rPr>
                <w:rFonts w:cs="Arial"/>
                <w:bCs/>
                <w:sz w:val="20"/>
                <w:lang w:val="it-CH"/>
              </w:rPr>
              <w:t>R&amp;S in altre attività di economia nazionale</w:t>
            </w:r>
          </w:p>
        </w:tc>
        <w:tc>
          <w:tcPr>
            <w:tcW w:w="5500" w:type="dxa"/>
            <w:tcBorders>
              <w:top w:val="single" w:sz="6" w:space="0" w:color="auto"/>
              <w:bottom w:val="single" w:sz="6" w:space="0" w:color="auto"/>
              <w:right w:val="single" w:sz="12" w:space="0" w:color="auto"/>
            </w:tcBorders>
            <w:vAlign w:val="center"/>
          </w:tcPr>
          <w:p w14:paraId="76017F82"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Gestione, esercizio o sostegno della ricerca applicata o dello sviluppo sperimentale nel settore delle altre attività di economia nazionale.</w:t>
            </w:r>
          </w:p>
          <w:p w14:paraId="328597D7"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Non comprende:</w:t>
            </w:r>
          </w:p>
          <w:p w14:paraId="4A1ED604"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Ricerca fondamentale (281).</w:t>
            </w:r>
          </w:p>
        </w:tc>
      </w:tr>
      <w:tr w:rsidR="0023680F" w:rsidRPr="0023680F" w14:paraId="7BDB98C9" w14:textId="77777777" w:rsidTr="00017C43">
        <w:tc>
          <w:tcPr>
            <w:tcW w:w="637" w:type="dxa"/>
            <w:tcBorders>
              <w:left w:val="single" w:sz="12" w:space="0" w:color="auto"/>
            </w:tcBorders>
          </w:tcPr>
          <w:p w14:paraId="0F6EAE58"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top w:val="single" w:sz="6" w:space="0" w:color="auto"/>
            </w:tcBorders>
            <w:shd w:val="clear" w:color="auto" w:fill="D9D9D9"/>
          </w:tcPr>
          <w:p w14:paraId="24230E48"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89</w:t>
            </w:r>
          </w:p>
        </w:tc>
        <w:tc>
          <w:tcPr>
            <w:tcW w:w="627" w:type="dxa"/>
            <w:tcBorders>
              <w:top w:val="single" w:sz="6" w:space="0" w:color="auto"/>
              <w:bottom w:val="single" w:sz="6" w:space="0" w:color="auto"/>
            </w:tcBorders>
            <w:shd w:val="clear" w:color="auto" w:fill="D9D9D9"/>
          </w:tcPr>
          <w:p w14:paraId="6FE7AF5A"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2268" w:type="dxa"/>
            <w:tcBorders>
              <w:top w:val="single" w:sz="6" w:space="0" w:color="auto"/>
              <w:bottom w:val="single" w:sz="6" w:space="0" w:color="auto"/>
            </w:tcBorders>
            <w:shd w:val="clear" w:color="auto" w:fill="D9D9D9"/>
          </w:tcPr>
          <w:p w14:paraId="263F0FAD"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Altre aziende artigianali</w:t>
            </w:r>
          </w:p>
        </w:tc>
        <w:tc>
          <w:tcPr>
            <w:tcW w:w="5500" w:type="dxa"/>
            <w:tcBorders>
              <w:top w:val="single" w:sz="6" w:space="0" w:color="auto"/>
              <w:bottom w:val="single" w:sz="6" w:space="0" w:color="auto"/>
              <w:right w:val="single" w:sz="12" w:space="0" w:color="auto"/>
            </w:tcBorders>
            <w:shd w:val="clear" w:color="auto" w:fill="D9D9D9"/>
            <w:vAlign w:val="center"/>
          </w:tcPr>
          <w:p w14:paraId="5C491C9D" w14:textId="77777777" w:rsidR="0023680F" w:rsidRPr="0023680F" w:rsidRDefault="0023680F" w:rsidP="0023680F">
            <w:pPr>
              <w:spacing w:line="240" w:lineRule="auto"/>
              <w:ind w:left="360" w:hanging="360"/>
              <w:jc w:val="left"/>
              <w:rPr>
                <w:rFonts w:cs="Arial"/>
                <w:color w:val="000000"/>
                <w:sz w:val="20"/>
                <w:lang w:val="it-CH" w:eastAsia="de-CH"/>
              </w:rPr>
            </w:pPr>
          </w:p>
        </w:tc>
      </w:tr>
      <w:tr w:rsidR="0023680F" w:rsidRPr="0023680F" w14:paraId="4FA0D9EB" w14:textId="77777777" w:rsidTr="00017C43">
        <w:tc>
          <w:tcPr>
            <w:tcW w:w="637" w:type="dxa"/>
            <w:tcBorders>
              <w:left w:val="single" w:sz="12" w:space="0" w:color="auto"/>
              <w:bottom w:val="single" w:sz="6" w:space="0" w:color="auto"/>
            </w:tcBorders>
          </w:tcPr>
          <w:p w14:paraId="32814A7C"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bottom w:val="single" w:sz="6" w:space="0" w:color="auto"/>
            </w:tcBorders>
          </w:tcPr>
          <w:p w14:paraId="25134D71"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708EAC15"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890</w:t>
            </w:r>
          </w:p>
        </w:tc>
        <w:tc>
          <w:tcPr>
            <w:tcW w:w="2268" w:type="dxa"/>
            <w:tcBorders>
              <w:top w:val="single" w:sz="6" w:space="0" w:color="auto"/>
              <w:bottom w:val="single" w:sz="6" w:space="0" w:color="auto"/>
            </w:tcBorders>
          </w:tcPr>
          <w:p w14:paraId="2C6C9F23"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Altre aziende artigianali</w:t>
            </w:r>
          </w:p>
        </w:tc>
        <w:tc>
          <w:tcPr>
            <w:tcW w:w="5500" w:type="dxa"/>
            <w:tcBorders>
              <w:top w:val="single" w:sz="6" w:space="0" w:color="auto"/>
              <w:bottom w:val="single" w:sz="6" w:space="0" w:color="auto"/>
              <w:right w:val="single" w:sz="12" w:space="0" w:color="auto"/>
            </w:tcBorders>
            <w:vAlign w:val="center"/>
          </w:tcPr>
          <w:p w14:paraId="5E21BEC8"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23680F">
              <w:rPr>
                <w:rFonts w:cs="Arial"/>
                <w:sz w:val="20"/>
                <w:lang w:val="it-CH"/>
              </w:rPr>
              <w:t>Affari di economia nazionale che non possono essere attribuiti altrimenti</w:t>
            </w:r>
            <w:r w:rsidRPr="0023680F">
              <w:rPr>
                <w:rFonts w:cs="Arial"/>
                <w:color w:val="000000"/>
                <w:sz w:val="20"/>
                <w:lang w:val="it-CH" w:eastAsia="de-CH"/>
              </w:rPr>
              <w:t>.</w:t>
            </w:r>
          </w:p>
        </w:tc>
      </w:tr>
      <w:tr w:rsidR="0023680F" w:rsidRPr="0023680F" w14:paraId="72F49F94" w14:textId="77777777" w:rsidTr="00017C43">
        <w:tc>
          <w:tcPr>
            <w:tcW w:w="637" w:type="dxa"/>
            <w:tcBorders>
              <w:top w:val="single" w:sz="6" w:space="0" w:color="auto"/>
              <w:left w:val="single" w:sz="12" w:space="0" w:color="auto"/>
            </w:tcBorders>
            <w:shd w:val="clear" w:color="auto" w:fill="BFBFBF"/>
          </w:tcPr>
          <w:p w14:paraId="68D4EF59" w14:textId="77777777" w:rsidR="0023680F" w:rsidRPr="0023680F" w:rsidRDefault="0023680F" w:rsidP="0023680F">
            <w:pPr>
              <w:spacing w:before="60" w:after="60" w:line="240" w:lineRule="auto"/>
              <w:ind w:left="227" w:hanging="227"/>
              <w:jc w:val="center"/>
              <w:rPr>
                <w:rFonts w:cs="Arial"/>
                <w:b/>
                <w:color w:val="000000"/>
                <w:sz w:val="20"/>
                <w:lang w:val="it-CH" w:eastAsia="de-CH"/>
              </w:rPr>
            </w:pPr>
            <w:r w:rsidRPr="0023680F">
              <w:rPr>
                <w:rFonts w:cs="Arial"/>
                <w:b/>
                <w:color w:val="000000"/>
                <w:sz w:val="20"/>
                <w:lang w:val="it-CH" w:eastAsia="de-CH"/>
              </w:rPr>
              <w:t>9</w:t>
            </w:r>
          </w:p>
        </w:tc>
        <w:tc>
          <w:tcPr>
            <w:tcW w:w="649" w:type="dxa"/>
            <w:tcBorders>
              <w:top w:val="single" w:sz="6" w:space="0" w:color="auto"/>
              <w:bottom w:val="single" w:sz="6" w:space="0" w:color="auto"/>
            </w:tcBorders>
            <w:shd w:val="clear" w:color="auto" w:fill="BFBFBF"/>
          </w:tcPr>
          <w:p w14:paraId="4BEF2783" w14:textId="77777777" w:rsidR="0023680F" w:rsidRPr="0023680F" w:rsidRDefault="0023680F" w:rsidP="0023680F">
            <w:pPr>
              <w:spacing w:before="60" w:after="60" w:line="240" w:lineRule="auto"/>
              <w:ind w:left="227" w:hanging="227"/>
              <w:jc w:val="center"/>
              <w:rPr>
                <w:rFonts w:cs="Arial"/>
                <w:b/>
                <w:color w:val="000000"/>
                <w:sz w:val="20"/>
                <w:lang w:val="it-CH" w:eastAsia="de-CH"/>
              </w:rPr>
            </w:pPr>
          </w:p>
        </w:tc>
        <w:tc>
          <w:tcPr>
            <w:tcW w:w="627" w:type="dxa"/>
            <w:tcBorders>
              <w:top w:val="single" w:sz="6" w:space="0" w:color="auto"/>
              <w:bottom w:val="single" w:sz="6" w:space="0" w:color="auto"/>
            </w:tcBorders>
            <w:shd w:val="clear" w:color="auto" w:fill="BFBFBF"/>
          </w:tcPr>
          <w:p w14:paraId="30CBA1EF" w14:textId="77777777" w:rsidR="0023680F" w:rsidRPr="0023680F" w:rsidRDefault="0023680F" w:rsidP="0023680F">
            <w:pPr>
              <w:spacing w:before="60" w:after="60" w:line="240" w:lineRule="auto"/>
              <w:ind w:left="227" w:hanging="227"/>
              <w:jc w:val="center"/>
              <w:rPr>
                <w:rFonts w:cs="Arial"/>
                <w:b/>
                <w:color w:val="000000"/>
                <w:sz w:val="20"/>
                <w:lang w:val="it-CH" w:eastAsia="de-CH"/>
              </w:rPr>
            </w:pPr>
          </w:p>
        </w:tc>
        <w:tc>
          <w:tcPr>
            <w:tcW w:w="2268" w:type="dxa"/>
            <w:tcBorders>
              <w:top w:val="single" w:sz="6" w:space="0" w:color="auto"/>
              <w:bottom w:val="single" w:sz="6" w:space="0" w:color="auto"/>
            </w:tcBorders>
            <w:shd w:val="clear" w:color="auto" w:fill="BFBFBF"/>
          </w:tcPr>
          <w:p w14:paraId="0F102365" w14:textId="77777777" w:rsidR="0023680F" w:rsidRPr="0023680F" w:rsidRDefault="0023680F" w:rsidP="0023680F">
            <w:pPr>
              <w:spacing w:before="60" w:after="60" w:line="240" w:lineRule="auto"/>
              <w:ind w:left="227" w:hanging="227"/>
              <w:jc w:val="left"/>
              <w:rPr>
                <w:rFonts w:cs="Arial"/>
                <w:b/>
                <w:sz w:val="20"/>
                <w:lang w:val="it-CH"/>
              </w:rPr>
            </w:pPr>
            <w:r w:rsidRPr="0023680F">
              <w:rPr>
                <w:rFonts w:cs="Arial"/>
                <w:b/>
                <w:sz w:val="20"/>
                <w:lang w:val="it-CH"/>
              </w:rPr>
              <w:t>FINANZE E IMPOSTE</w:t>
            </w:r>
          </w:p>
        </w:tc>
        <w:tc>
          <w:tcPr>
            <w:tcW w:w="5500" w:type="dxa"/>
            <w:tcBorders>
              <w:top w:val="single" w:sz="6" w:space="0" w:color="auto"/>
              <w:bottom w:val="single" w:sz="6" w:space="0" w:color="auto"/>
              <w:right w:val="single" w:sz="12" w:space="0" w:color="auto"/>
            </w:tcBorders>
            <w:shd w:val="clear" w:color="auto" w:fill="BFBFBF"/>
            <w:vAlign w:val="center"/>
          </w:tcPr>
          <w:p w14:paraId="792A9DCC" w14:textId="77777777" w:rsidR="0023680F" w:rsidRPr="0023680F" w:rsidRDefault="0023680F" w:rsidP="0023680F">
            <w:pPr>
              <w:spacing w:before="60" w:after="60" w:line="240" w:lineRule="auto"/>
              <w:ind w:left="360" w:hanging="360"/>
              <w:jc w:val="left"/>
              <w:rPr>
                <w:rFonts w:cs="Arial"/>
                <w:color w:val="000000"/>
                <w:sz w:val="20"/>
                <w:lang w:val="it-CH" w:eastAsia="de-CH"/>
              </w:rPr>
            </w:pPr>
          </w:p>
        </w:tc>
      </w:tr>
      <w:tr w:rsidR="0023680F" w:rsidRPr="0023680F" w14:paraId="02B6D33C" w14:textId="77777777" w:rsidTr="00017C43">
        <w:tc>
          <w:tcPr>
            <w:tcW w:w="637" w:type="dxa"/>
            <w:tcBorders>
              <w:left w:val="single" w:sz="12" w:space="0" w:color="auto"/>
            </w:tcBorders>
          </w:tcPr>
          <w:p w14:paraId="2D9AF65D"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top w:val="single" w:sz="6" w:space="0" w:color="auto"/>
            </w:tcBorders>
            <w:shd w:val="clear" w:color="auto" w:fill="D9D9D9"/>
          </w:tcPr>
          <w:p w14:paraId="2CEA2288"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91</w:t>
            </w:r>
          </w:p>
        </w:tc>
        <w:tc>
          <w:tcPr>
            <w:tcW w:w="627" w:type="dxa"/>
            <w:tcBorders>
              <w:top w:val="single" w:sz="6" w:space="0" w:color="auto"/>
              <w:bottom w:val="single" w:sz="6" w:space="0" w:color="auto"/>
            </w:tcBorders>
            <w:shd w:val="clear" w:color="auto" w:fill="D9D9D9"/>
          </w:tcPr>
          <w:p w14:paraId="2D3B7F98"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2268" w:type="dxa"/>
            <w:tcBorders>
              <w:top w:val="single" w:sz="6" w:space="0" w:color="auto"/>
              <w:bottom w:val="single" w:sz="6" w:space="0" w:color="auto"/>
            </w:tcBorders>
            <w:shd w:val="clear" w:color="auto" w:fill="D9D9D9"/>
          </w:tcPr>
          <w:p w14:paraId="5E9AA8EF"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Imposte</w:t>
            </w:r>
          </w:p>
        </w:tc>
        <w:tc>
          <w:tcPr>
            <w:tcW w:w="5500" w:type="dxa"/>
            <w:tcBorders>
              <w:top w:val="single" w:sz="6" w:space="0" w:color="auto"/>
              <w:bottom w:val="single" w:sz="6" w:space="0" w:color="auto"/>
              <w:right w:val="single" w:sz="12" w:space="0" w:color="auto"/>
            </w:tcBorders>
            <w:shd w:val="clear" w:color="auto" w:fill="D9D9D9"/>
            <w:vAlign w:val="center"/>
          </w:tcPr>
          <w:p w14:paraId="6E4FB3EF" w14:textId="77777777" w:rsidR="0023680F" w:rsidRPr="0023680F" w:rsidRDefault="0023680F" w:rsidP="0023680F">
            <w:pPr>
              <w:spacing w:line="240" w:lineRule="auto"/>
              <w:ind w:left="360" w:hanging="360"/>
              <w:jc w:val="left"/>
              <w:rPr>
                <w:rFonts w:cs="Arial"/>
                <w:color w:val="000000"/>
                <w:sz w:val="20"/>
                <w:lang w:val="it-CH" w:eastAsia="de-CH"/>
              </w:rPr>
            </w:pPr>
          </w:p>
        </w:tc>
      </w:tr>
      <w:tr w:rsidR="0023680F" w:rsidRPr="0023680F" w14:paraId="1E62392F" w14:textId="77777777" w:rsidTr="00017C43">
        <w:tc>
          <w:tcPr>
            <w:tcW w:w="637" w:type="dxa"/>
            <w:tcBorders>
              <w:left w:val="single" w:sz="12" w:space="0" w:color="auto"/>
            </w:tcBorders>
          </w:tcPr>
          <w:p w14:paraId="3AD25E91"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bottom w:val="single" w:sz="6" w:space="0" w:color="auto"/>
            </w:tcBorders>
          </w:tcPr>
          <w:p w14:paraId="3382BC3E"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397C5FA7"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910</w:t>
            </w:r>
          </w:p>
        </w:tc>
        <w:tc>
          <w:tcPr>
            <w:tcW w:w="2268" w:type="dxa"/>
            <w:tcBorders>
              <w:top w:val="single" w:sz="6" w:space="0" w:color="auto"/>
              <w:bottom w:val="single" w:sz="6" w:space="0" w:color="auto"/>
            </w:tcBorders>
          </w:tcPr>
          <w:p w14:paraId="736E6E4B"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Imposte</w:t>
            </w:r>
          </w:p>
        </w:tc>
        <w:tc>
          <w:tcPr>
            <w:tcW w:w="5500" w:type="dxa"/>
            <w:tcBorders>
              <w:top w:val="single" w:sz="6" w:space="0" w:color="auto"/>
              <w:bottom w:val="single" w:sz="6" w:space="0" w:color="auto"/>
              <w:right w:val="single" w:sz="12" w:space="0" w:color="auto"/>
            </w:tcBorders>
            <w:vAlign w:val="center"/>
          </w:tcPr>
          <w:p w14:paraId="6E8A3146"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La ripartizione dei tipi di imposta avviene secondo il piano contabile MPCA2.</w:t>
            </w:r>
          </w:p>
          <w:p w14:paraId="46913859"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Non comprende:</w:t>
            </w:r>
          </w:p>
          <w:p w14:paraId="4C2B9A27"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Amministrazione delle finanze e delle contribuzioni (021).</w:t>
            </w:r>
          </w:p>
          <w:p w14:paraId="3FC5B29E"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Multe fiscali (021).</w:t>
            </w:r>
          </w:p>
        </w:tc>
      </w:tr>
      <w:tr w:rsidR="0023680F" w:rsidRPr="0023680F" w14:paraId="12B6D773" w14:textId="77777777" w:rsidTr="00017C43">
        <w:tc>
          <w:tcPr>
            <w:tcW w:w="637" w:type="dxa"/>
            <w:tcBorders>
              <w:left w:val="single" w:sz="12" w:space="0" w:color="auto"/>
            </w:tcBorders>
          </w:tcPr>
          <w:p w14:paraId="39387520"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top w:val="single" w:sz="6" w:space="0" w:color="auto"/>
            </w:tcBorders>
            <w:shd w:val="clear" w:color="auto" w:fill="D9D9D9"/>
          </w:tcPr>
          <w:p w14:paraId="45F2172E"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92</w:t>
            </w:r>
          </w:p>
        </w:tc>
        <w:tc>
          <w:tcPr>
            <w:tcW w:w="627" w:type="dxa"/>
            <w:tcBorders>
              <w:top w:val="single" w:sz="6" w:space="0" w:color="auto"/>
              <w:bottom w:val="single" w:sz="6" w:space="0" w:color="auto"/>
            </w:tcBorders>
            <w:shd w:val="clear" w:color="auto" w:fill="D9D9D9"/>
          </w:tcPr>
          <w:p w14:paraId="73700F48"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2268" w:type="dxa"/>
            <w:tcBorders>
              <w:top w:val="single" w:sz="6" w:space="0" w:color="auto"/>
              <w:bottom w:val="single" w:sz="6" w:space="0" w:color="auto"/>
            </w:tcBorders>
            <w:shd w:val="clear" w:color="auto" w:fill="D9D9D9"/>
          </w:tcPr>
          <w:p w14:paraId="2D07399D"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Convenzioni fiscali</w:t>
            </w:r>
          </w:p>
        </w:tc>
        <w:tc>
          <w:tcPr>
            <w:tcW w:w="5500" w:type="dxa"/>
            <w:tcBorders>
              <w:top w:val="single" w:sz="6" w:space="0" w:color="auto"/>
              <w:bottom w:val="single" w:sz="6" w:space="0" w:color="auto"/>
              <w:right w:val="single" w:sz="12" w:space="0" w:color="auto"/>
            </w:tcBorders>
            <w:shd w:val="clear" w:color="auto" w:fill="D9D9D9"/>
            <w:vAlign w:val="center"/>
          </w:tcPr>
          <w:p w14:paraId="093A0AA3" w14:textId="77777777" w:rsidR="0023680F" w:rsidRPr="0023680F" w:rsidRDefault="0023680F" w:rsidP="0023680F">
            <w:pPr>
              <w:spacing w:line="240" w:lineRule="auto"/>
              <w:ind w:left="360" w:hanging="360"/>
              <w:jc w:val="left"/>
              <w:rPr>
                <w:rFonts w:cs="Arial"/>
                <w:color w:val="000000"/>
                <w:sz w:val="20"/>
                <w:lang w:val="it-CH" w:eastAsia="de-CH"/>
              </w:rPr>
            </w:pPr>
          </w:p>
        </w:tc>
      </w:tr>
      <w:tr w:rsidR="0023680F" w:rsidRPr="0023680F" w14:paraId="4B8B3035" w14:textId="77777777" w:rsidTr="00017C43">
        <w:tc>
          <w:tcPr>
            <w:tcW w:w="637" w:type="dxa"/>
            <w:tcBorders>
              <w:left w:val="single" w:sz="12" w:space="0" w:color="auto"/>
            </w:tcBorders>
          </w:tcPr>
          <w:p w14:paraId="0B740E27"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bottom w:val="single" w:sz="6" w:space="0" w:color="auto"/>
            </w:tcBorders>
          </w:tcPr>
          <w:p w14:paraId="7E4FAA8F"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514F1939"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920</w:t>
            </w:r>
          </w:p>
        </w:tc>
        <w:tc>
          <w:tcPr>
            <w:tcW w:w="2268" w:type="dxa"/>
            <w:tcBorders>
              <w:top w:val="single" w:sz="6" w:space="0" w:color="auto"/>
              <w:bottom w:val="single" w:sz="6" w:space="0" w:color="auto"/>
            </w:tcBorders>
          </w:tcPr>
          <w:p w14:paraId="6287817D"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Convenzioni fiscali</w:t>
            </w:r>
          </w:p>
        </w:tc>
        <w:tc>
          <w:tcPr>
            <w:tcW w:w="5500" w:type="dxa"/>
            <w:tcBorders>
              <w:top w:val="single" w:sz="6" w:space="0" w:color="auto"/>
              <w:bottom w:val="single" w:sz="6" w:space="0" w:color="auto"/>
              <w:right w:val="single" w:sz="12" w:space="0" w:color="auto"/>
            </w:tcBorders>
            <w:vAlign w:val="center"/>
          </w:tcPr>
          <w:p w14:paraId="037F73D4"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23680F">
              <w:rPr>
                <w:rFonts w:cs="Arial"/>
                <w:sz w:val="20"/>
                <w:lang w:val="it-CH"/>
              </w:rPr>
              <w:t>Restituzioni d’imposta a enti pubblici di altri Stati in base a trattati nazionali</w:t>
            </w:r>
            <w:r w:rsidRPr="0023680F">
              <w:rPr>
                <w:rFonts w:cs="Arial"/>
                <w:color w:val="000000"/>
                <w:sz w:val="20"/>
                <w:lang w:val="it-CH" w:eastAsia="de-CH"/>
              </w:rPr>
              <w:t>.</w:t>
            </w:r>
          </w:p>
        </w:tc>
      </w:tr>
      <w:tr w:rsidR="0023680F" w:rsidRPr="0023680F" w14:paraId="7FEF7C0A" w14:textId="77777777" w:rsidTr="00017C43">
        <w:tc>
          <w:tcPr>
            <w:tcW w:w="637" w:type="dxa"/>
            <w:tcBorders>
              <w:left w:val="single" w:sz="12" w:space="0" w:color="auto"/>
            </w:tcBorders>
          </w:tcPr>
          <w:p w14:paraId="35C530D4"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top w:val="single" w:sz="6" w:space="0" w:color="auto"/>
            </w:tcBorders>
            <w:shd w:val="clear" w:color="auto" w:fill="D9D9D9"/>
          </w:tcPr>
          <w:p w14:paraId="68EF0B1B"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93</w:t>
            </w:r>
          </w:p>
        </w:tc>
        <w:tc>
          <w:tcPr>
            <w:tcW w:w="627" w:type="dxa"/>
            <w:tcBorders>
              <w:top w:val="single" w:sz="6" w:space="0" w:color="auto"/>
              <w:bottom w:val="single" w:sz="6" w:space="0" w:color="auto"/>
            </w:tcBorders>
            <w:shd w:val="clear" w:color="auto" w:fill="D9D9D9"/>
          </w:tcPr>
          <w:p w14:paraId="3589FFB3"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2268" w:type="dxa"/>
            <w:tcBorders>
              <w:top w:val="single" w:sz="6" w:space="0" w:color="auto"/>
              <w:bottom w:val="single" w:sz="6" w:space="0" w:color="auto"/>
            </w:tcBorders>
            <w:shd w:val="clear" w:color="auto" w:fill="D9D9D9"/>
          </w:tcPr>
          <w:p w14:paraId="0A23374B" w14:textId="77777777" w:rsidR="0023680F" w:rsidRPr="0023680F" w:rsidRDefault="0023680F" w:rsidP="0023680F">
            <w:pPr>
              <w:spacing w:line="240" w:lineRule="auto"/>
              <w:jc w:val="left"/>
              <w:rPr>
                <w:rFonts w:cs="Arial"/>
                <w:sz w:val="20"/>
                <w:lang w:val="it-CH"/>
              </w:rPr>
            </w:pPr>
            <w:r w:rsidRPr="0023680F">
              <w:rPr>
                <w:rFonts w:cs="Arial"/>
                <w:sz w:val="20"/>
                <w:lang w:val="it-CH"/>
              </w:rPr>
              <w:t>Perequazione finanziaria e compensazione degli oneri</w:t>
            </w:r>
          </w:p>
        </w:tc>
        <w:tc>
          <w:tcPr>
            <w:tcW w:w="5500" w:type="dxa"/>
            <w:tcBorders>
              <w:top w:val="single" w:sz="6" w:space="0" w:color="auto"/>
              <w:bottom w:val="single" w:sz="6" w:space="0" w:color="auto"/>
              <w:right w:val="single" w:sz="12" w:space="0" w:color="auto"/>
            </w:tcBorders>
            <w:shd w:val="clear" w:color="auto" w:fill="D9D9D9"/>
            <w:vAlign w:val="center"/>
          </w:tcPr>
          <w:p w14:paraId="040CF3BE" w14:textId="77777777" w:rsidR="0023680F" w:rsidRPr="0023680F" w:rsidRDefault="0023680F" w:rsidP="0023680F">
            <w:pPr>
              <w:spacing w:line="240" w:lineRule="auto"/>
              <w:ind w:left="360" w:hanging="360"/>
              <w:jc w:val="left"/>
              <w:rPr>
                <w:rFonts w:cs="Arial"/>
                <w:color w:val="000000"/>
                <w:sz w:val="20"/>
                <w:lang w:val="it-CH" w:eastAsia="de-CH"/>
              </w:rPr>
            </w:pPr>
          </w:p>
        </w:tc>
      </w:tr>
      <w:tr w:rsidR="0023680F" w:rsidRPr="0023680F" w14:paraId="6A342823" w14:textId="77777777" w:rsidTr="00017C43">
        <w:tc>
          <w:tcPr>
            <w:tcW w:w="637" w:type="dxa"/>
            <w:tcBorders>
              <w:left w:val="single" w:sz="12" w:space="0" w:color="auto"/>
            </w:tcBorders>
          </w:tcPr>
          <w:p w14:paraId="2176786E"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Pr>
          <w:p w14:paraId="58F6E3E9"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tcBorders>
          </w:tcPr>
          <w:p w14:paraId="12923438"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930</w:t>
            </w:r>
          </w:p>
        </w:tc>
        <w:tc>
          <w:tcPr>
            <w:tcW w:w="2268" w:type="dxa"/>
            <w:tcBorders>
              <w:top w:val="single" w:sz="6" w:space="0" w:color="auto"/>
            </w:tcBorders>
          </w:tcPr>
          <w:p w14:paraId="0DEA0244" w14:textId="77777777" w:rsidR="0023680F" w:rsidRPr="0023680F" w:rsidRDefault="0023680F" w:rsidP="0023680F">
            <w:pPr>
              <w:spacing w:line="240" w:lineRule="auto"/>
              <w:jc w:val="left"/>
              <w:rPr>
                <w:rFonts w:cs="Arial"/>
                <w:sz w:val="20"/>
                <w:lang w:val="it-CH"/>
              </w:rPr>
            </w:pPr>
            <w:r w:rsidRPr="0023680F">
              <w:rPr>
                <w:rFonts w:cs="Arial"/>
                <w:sz w:val="20"/>
                <w:lang w:val="it-CH"/>
              </w:rPr>
              <w:t>Perequazione finanziaria e compensazione degli oneri</w:t>
            </w:r>
          </w:p>
        </w:tc>
        <w:tc>
          <w:tcPr>
            <w:tcW w:w="5500" w:type="dxa"/>
            <w:tcBorders>
              <w:top w:val="single" w:sz="6" w:space="0" w:color="auto"/>
              <w:right w:val="single" w:sz="12" w:space="0" w:color="auto"/>
            </w:tcBorders>
            <w:vAlign w:val="center"/>
          </w:tcPr>
          <w:p w14:paraId="6565ADD6"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 xml:space="preserve">Compensazione della capacità finanziaria; </w:t>
            </w:r>
          </w:p>
          <w:p w14:paraId="08CAE15B"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La ripartizione dei diversi generi di perequazione finanziaria e di compensazione degli oneri avviene secondo il piano contabile MPCA2.</w:t>
            </w:r>
          </w:p>
        </w:tc>
      </w:tr>
      <w:tr w:rsidR="0023680F" w:rsidRPr="0023680F" w14:paraId="643FAB2C" w14:textId="77777777" w:rsidTr="00017C43">
        <w:tc>
          <w:tcPr>
            <w:tcW w:w="637" w:type="dxa"/>
            <w:tcBorders>
              <w:left w:val="single" w:sz="12" w:space="0" w:color="auto"/>
            </w:tcBorders>
          </w:tcPr>
          <w:p w14:paraId="6DF4BCE0"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shd w:val="clear" w:color="auto" w:fill="D9D9D9"/>
          </w:tcPr>
          <w:p w14:paraId="60FEC85F"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94</w:t>
            </w:r>
          </w:p>
        </w:tc>
        <w:tc>
          <w:tcPr>
            <w:tcW w:w="627" w:type="dxa"/>
            <w:tcBorders>
              <w:bottom w:val="single" w:sz="6" w:space="0" w:color="auto"/>
            </w:tcBorders>
            <w:shd w:val="clear" w:color="auto" w:fill="D9D9D9"/>
          </w:tcPr>
          <w:p w14:paraId="2959CD0A"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2268" w:type="dxa"/>
            <w:tcBorders>
              <w:bottom w:val="single" w:sz="6" w:space="0" w:color="auto"/>
            </w:tcBorders>
            <w:shd w:val="clear" w:color="auto" w:fill="D9D9D9"/>
          </w:tcPr>
          <w:p w14:paraId="751BBB04" w14:textId="77777777" w:rsidR="0023680F" w:rsidRPr="0023680F" w:rsidRDefault="0023680F" w:rsidP="0023680F">
            <w:pPr>
              <w:spacing w:line="240" w:lineRule="auto"/>
              <w:jc w:val="left"/>
              <w:rPr>
                <w:rFonts w:cs="Arial"/>
                <w:sz w:val="20"/>
                <w:lang w:val="it-CH"/>
              </w:rPr>
            </w:pPr>
            <w:r w:rsidRPr="0023680F">
              <w:rPr>
                <w:rFonts w:cs="Arial"/>
                <w:sz w:val="20"/>
                <w:lang w:val="it-CH"/>
              </w:rPr>
              <w:t>Partecipazioni a entrate della Confederazione</w:t>
            </w:r>
          </w:p>
        </w:tc>
        <w:tc>
          <w:tcPr>
            <w:tcW w:w="5500" w:type="dxa"/>
            <w:tcBorders>
              <w:bottom w:val="single" w:sz="6" w:space="0" w:color="auto"/>
              <w:right w:val="single" w:sz="12" w:space="0" w:color="auto"/>
            </w:tcBorders>
            <w:shd w:val="clear" w:color="auto" w:fill="D9D9D9"/>
            <w:vAlign w:val="center"/>
          </w:tcPr>
          <w:p w14:paraId="43E2861C" w14:textId="77777777" w:rsidR="0023680F" w:rsidRPr="0023680F" w:rsidRDefault="0023680F" w:rsidP="0023680F">
            <w:pPr>
              <w:spacing w:line="240" w:lineRule="auto"/>
              <w:ind w:left="360" w:hanging="360"/>
              <w:jc w:val="left"/>
              <w:rPr>
                <w:rFonts w:cs="Arial"/>
                <w:color w:val="000000"/>
                <w:sz w:val="20"/>
                <w:lang w:val="it-CH" w:eastAsia="de-CH"/>
              </w:rPr>
            </w:pPr>
          </w:p>
        </w:tc>
      </w:tr>
      <w:tr w:rsidR="0023680F" w:rsidRPr="0023680F" w14:paraId="3E416FA7" w14:textId="77777777" w:rsidTr="00017C43">
        <w:tc>
          <w:tcPr>
            <w:tcW w:w="637" w:type="dxa"/>
            <w:tcBorders>
              <w:left w:val="single" w:sz="12" w:space="0" w:color="auto"/>
            </w:tcBorders>
          </w:tcPr>
          <w:p w14:paraId="7996B05D"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bottom w:val="single" w:sz="6" w:space="0" w:color="auto"/>
            </w:tcBorders>
          </w:tcPr>
          <w:p w14:paraId="24F8E9E1"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7C312D95"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940</w:t>
            </w:r>
          </w:p>
        </w:tc>
        <w:tc>
          <w:tcPr>
            <w:tcW w:w="2268" w:type="dxa"/>
            <w:tcBorders>
              <w:top w:val="single" w:sz="6" w:space="0" w:color="auto"/>
              <w:bottom w:val="single" w:sz="6" w:space="0" w:color="auto"/>
            </w:tcBorders>
          </w:tcPr>
          <w:p w14:paraId="05AEACF6" w14:textId="77777777" w:rsidR="0023680F" w:rsidRPr="0023680F" w:rsidRDefault="0023680F" w:rsidP="0023680F">
            <w:pPr>
              <w:spacing w:line="240" w:lineRule="auto"/>
              <w:jc w:val="left"/>
              <w:rPr>
                <w:rFonts w:cs="Arial"/>
                <w:sz w:val="20"/>
                <w:lang w:val="it-CH"/>
              </w:rPr>
            </w:pPr>
            <w:r w:rsidRPr="0023680F">
              <w:rPr>
                <w:rFonts w:cs="Arial"/>
                <w:sz w:val="20"/>
                <w:lang w:val="it-CH"/>
              </w:rPr>
              <w:t xml:space="preserve">Partecipazioni a entrate della Confederazione </w:t>
            </w:r>
            <w:r w:rsidRPr="0023680F">
              <w:rPr>
                <w:rFonts w:cs="Arial"/>
                <w:sz w:val="20"/>
                <w:highlight w:val="green"/>
                <w:lang w:val="it-CH"/>
              </w:rPr>
              <w:t>senza destinazione vincolata</w:t>
            </w:r>
          </w:p>
        </w:tc>
        <w:tc>
          <w:tcPr>
            <w:tcW w:w="5500" w:type="dxa"/>
            <w:tcBorders>
              <w:top w:val="single" w:sz="6" w:space="0" w:color="auto"/>
              <w:bottom w:val="single" w:sz="6" w:space="0" w:color="auto"/>
              <w:right w:val="single" w:sz="12" w:space="0" w:color="auto"/>
            </w:tcBorders>
            <w:vAlign w:val="center"/>
          </w:tcPr>
          <w:p w14:paraId="192E085A"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color w:val="000000"/>
                <w:sz w:val="20"/>
                <w:highlight w:val="green"/>
                <w:lang w:val="it-CH" w:eastAsia="de-CH"/>
              </w:rPr>
            </w:pPr>
            <w:r w:rsidRPr="0023680F">
              <w:rPr>
                <w:rFonts w:cs="Arial"/>
                <w:color w:val="000000"/>
                <w:sz w:val="20"/>
                <w:highlight w:val="green"/>
                <w:lang w:val="it-CH" w:eastAsia="de-CH"/>
              </w:rPr>
              <w:t>Utilizzare soltanto per partecipazioni a entrate senza destinazione vincolata; per partecipazioni a entrate a destinazione vincolata si deve utlizzare la funziona corrispondente.</w:t>
            </w:r>
          </w:p>
          <w:p w14:paraId="160313E7"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23680F">
              <w:rPr>
                <w:rFonts w:cs="Arial"/>
                <w:sz w:val="20"/>
                <w:lang w:val="it-CH"/>
              </w:rPr>
              <w:t xml:space="preserve">La ripartizione delle quote di ricavi a entrate della Confederazione </w:t>
            </w:r>
            <w:r w:rsidRPr="0023680F">
              <w:rPr>
                <w:rFonts w:cs="Arial"/>
                <w:sz w:val="20"/>
                <w:highlight w:val="green"/>
                <w:lang w:val="it-CH"/>
              </w:rPr>
              <w:t>senza destinazione vincolata</w:t>
            </w:r>
            <w:r w:rsidRPr="0023680F">
              <w:rPr>
                <w:rFonts w:cs="Arial"/>
                <w:sz w:val="20"/>
                <w:lang w:val="it-CH"/>
              </w:rPr>
              <w:t xml:space="preserve"> avviene secondo il piano contabile MPCA2</w:t>
            </w:r>
            <w:r w:rsidRPr="0023680F">
              <w:rPr>
                <w:rFonts w:cs="Arial"/>
                <w:color w:val="000000"/>
                <w:sz w:val="20"/>
                <w:lang w:val="it-CH" w:eastAsia="de-CH"/>
              </w:rPr>
              <w:t>.</w:t>
            </w:r>
          </w:p>
          <w:p w14:paraId="0F1F4908"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23680F">
              <w:rPr>
                <w:rFonts w:cs="Arial"/>
                <w:sz w:val="20"/>
                <w:highlight w:val="green"/>
                <w:lang w:val="it-CH"/>
              </w:rPr>
              <w:t xml:space="preserve">Sono partecipazioni a entrate della Confederazione senza destinazione vincolata che non appartengono né alla perequazione finanziaria e la compensazione degli oneri (funzione 930), né ad altri compiti (funzione) </w:t>
            </w:r>
            <w:r w:rsidRPr="0023680F">
              <w:rPr>
                <w:rFonts w:cs="Arial"/>
                <w:sz w:val="20"/>
                <w:highlight w:val="green"/>
              </w:rPr>
              <w:t>di cui l’ente pubblico può disporre liberamente.</w:t>
            </w:r>
          </w:p>
        </w:tc>
      </w:tr>
      <w:tr w:rsidR="0023680F" w:rsidRPr="0023680F" w14:paraId="379D4DC5" w14:textId="77777777" w:rsidTr="00017C43">
        <w:tc>
          <w:tcPr>
            <w:tcW w:w="637" w:type="dxa"/>
            <w:tcBorders>
              <w:left w:val="single" w:sz="12" w:space="0" w:color="auto"/>
            </w:tcBorders>
          </w:tcPr>
          <w:p w14:paraId="6F6538E6"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top w:val="single" w:sz="6" w:space="0" w:color="auto"/>
            </w:tcBorders>
            <w:shd w:val="clear" w:color="auto" w:fill="D9D9D9"/>
          </w:tcPr>
          <w:p w14:paraId="1944CA97"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95</w:t>
            </w:r>
          </w:p>
        </w:tc>
        <w:tc>
          <w:tcPr>
            <w:tcW w:w="627" w:type="dxa"/>
            <w:tcBorders>
              <w:top w:val="single" w:sz="6" w:space="0" w:color="auto"/>
              <w:bottom w:val="single" w:sz="6" w:space="0" w:color="auto"/>
            </w:tcBorders>
            <w:shd w:val="clear" w:color="auto" w:fill="D9D9D9"/>
          </w:tcPr>
          <w:p w14:paraId="7F1CC038"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2268" w:type="dxa"/>
            <w:tcBorders>
              <w:top w:val="single" w:sz="6" w:space="0" w:color="auto"/>
              <w:bottom w:val="single" w:sz="6" w:space="0" w:color="auto"/>
            </w:tcBorders>
            <w:shd w:val="clear" w:color="auto" w:fill="D9D9D9"/>
          </w:tcPr>
          <w:p w14:paraId="0D071B7C"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Partecipazioni, altro</w:t>
            </w:r>
          </w:p>
        </w:tc>
        <w:tc>
          <w:tcPr>
            <w:tcW w:w="5500" w:type="dxa"/>
            <w:tcBorders>
              <w:top w:val="single" w:sz="6" w:space="0" w:color="auto"/>
              <w:bottom w:val="single" w:sz="6" w:space="0" w:color="auto"/>
              <w:right w:val="single" w:sz="12" w:space="0" w:color="auto"/>
            </w:tcBorders>
            <w:shd w:val="clear" w:color="auto" w:fill="D9D9D9"/>
            <w:vAlign w:val="center"/>
          </w:tcPr>
          <w:p w14:paraId="64B61054" w14:textId="77777777" w:rsidR="0023680F" w:rsidRPr="0023680F" w:rsidRDefault="0023680F" w:rsidP="0023680F">
            <w:pPr>
              <w:spacing w:line="240" w:lineRule="auto"/>
              <w:ind w:left="360" w:hanging="360"/>
              <w:jc w:val="left"/>
              <w:rPr>
                <w:rFonts w:cs="Arial"/>
                <w:color w:val="000000"/>
                <w:sz w:val="20"/>
                <w:lang w:val="it-CH" w:eastAsia="de-CH"/>
              </w:rPr>
            </w:pPr>
          </w:p>
        </w:tc>
      </w:tr>
      <w:tr w:rsidR="0023680F" w:rsidRPr="0023680F" w14:paraId="0A758AD7" w14:textId="77777777" w:rsidTr="00017C43">
        <w:tc>
          <w:tcPr>
            <w:tcW w:w="637" w:type="dxa"/>
            <w:tcBorders>
              <w:left w:val="single" w:sz="12" w:space="0" w:color="auto"/>
            </w:tcBorders>
          </w:tcPr>
          <w:p w14:paraId="28BD3D95"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bottom w:val="single" w:sz="6" w:space="0" w:color="auto"/>
            </w:tcBorders>
          </w:tcPr>
          <w:p w14:paraId="7EF04DC0"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63E3A9AC"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950</w:t>
            </w:r>
          </w:p>
        </w:tc>
        <w:tc>
          <w:tcPr>
            <w:tcW w:w="2268" w:type="dxa"/>
            <w:tcBorders>
              <w:top w:val="single" w:sz="6" w:space="0" w:color="auto"/>
              <w:bottom w:val="single" w:sz="6" w:space="0" w:color="auto"/>
            </w:tcBorders>
          </w:tcPr>
          <w:p w14:paraId="2FF10D1E" w14:textId="77777777" w:rsidR="0023680F" w:rsidRPr="0023680F" w:rsidRDefault="0023680F" w:rsidP="0023680F">
            <w:pPr>
              <w:spacing w:line="240" w:lineRule="auto"/>
              <w:jc w:val="left"/>
              <w:rPr>
                <w:rFonts w:cs="Arial"/>
                <w:sz w:val="20"/>
                <w:lang w:val="it-CH"/>
              </w:rPr>
            </w:pPr>
            <w:r w:rsidRPr="0023680F">
              <w:rPr>
                <w:rFonts w:cs="Arial"/>
                <w:sz w:val="20"/>
                <w:lang w:val="it-CH"/>
              </w:rPr>
              <w:t xml:space="preserve">Partecipazioni, altro, </w:t>
            </w:r>
            <w:r w:rsidRPr="0023680F">
              <w:rPr>
                <w:rFonts w:cs="Arial"/>
                <w:sz w:val="20"/>
                <w:highlight w:val="green"/>
                <w:lang w:val="it-CH"/>
              </w:rPr>
              <w:t>senza destinazione vincolata</w:t>
            </w:r>
          </w:p>
        </w:tc>
        <w:tc>
          <w:tcPr>
            <w:tcW w:w="5500" w:type="dxa"/>
            <w:tcBorders>
              <w:top w:val="single" w:sz="6" w:space="0" w:color="auto"/>
              <w:bottom w:val="single" w:sz="6" w:space="0" w:color="auto"/>
              <w:right w:val="single" w:sz="12" w:space="0" w:color="auto"/>
            </w:tcBorders>
            <w:vAlign w:val="center"/>
          </w:tcPr>
          <w:p w14:paraId="4D910560"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color w:val="000000"/>
                <w:sz w:val="20"/>
                <w:highlight w:val="green"/>
                <w:lang w:val="it-CH" w:eastAsia="de-CH"/>
              </w:rPr>
            </w:pPr>
            <w:r w:rsidRPr="0023680F">
              <w:rPr>
                <w:rFonts w:cs="Arial"/>
                <w:color w:val="000000"/>
                <w:sz w:val="20"/>
                <w:highlight w:val="green"/>
                <w:lang w:val="it-CH" w:eastAsia="de-CH"/>
              </w:rPr>
              <w:t>Utilizzare soltanto per partecipazioni a entrate senza destinazione vincolata; per partecipazioni a entrate a destinazione vincolata si deve utlizzare la funziona corrispondente.</w:t>
            </w:r>
          </w:p>
          <w:p w14:paraId="4F8806AC"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23680F">
              <w:rPr>
                <w:rFonts w:cs="Arial"/>
                <w:sz w:val="20"/>
                <w:lang w:val="it-CH"/>
              </w:rPr>
              <w:t xml:space="preserve">La ripartizione delle altre partecipazioni (a entrate/ricavi) </w:t>
            </w:r>
            <w:r w:rsidRPr="0023680F">
              <w:rPr>
                <w:rFonts w:cs="Arial"/>
                <w:sz w:val="20"/>
                <w:highlight w:val="green"/>
                <w:lang w:val="it-CH"/>
              </w:rPr>
              <w:t>senza destinazione vincolata</w:t>
            </w:r>
            <w:r w:rsidRPr="0023680F">
              <w:rPr>
                <w:rFonts w:cs="Arial"/>
                <w:sz w:val="20"/>
                <w:lang w:val="it-CH"/>
              </w:rPr>
              <w:t xml:space="preserve"> avviene secondo il piano contabile MPCA2</w:t>
            </w:r>
            <w:r w:rsidRPr="0023680F">
              <w:rPr>
                <w:rFonts w:cs="Arial"/>
                <w:color w:val="000000"/>
                <w:sz w:val="20"/>
                <w:lang w:val="it-CH" w:eastAsia="de-CH"/>
              </w:rPr>
              <w:t>.</w:t>
            </w:r>
          </w:p>
          <w:p w14:paraId="3074C34F"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23680F">
              <w:rPr>
                <w:rFonts w:cs="Arial"/>
                <w:sz w:val="20"/>
                <w:highlight w:val="green"/>
                <w:lang w:val="it-CH"/>
              </w:rPr>
              <w:t xml:space="preserve">Sono altre partecipazioni a entrate senza destinazione vincolata che non appartengono né alla perequazione finanziaria e la compensazione degli oneri (funzione 930), né ad altri compiti (funzione) </w:t>
            </w:r>
            <w:r w:rsidRPr="0023680F">
              <w:rPr>
                <w:rFonts w:cs="Arial"/>
                <w:sz w:val="20"/>
                <w:highlight w:val="green"/>
              </w:rPr>
              <w:t>di cui l’ente pubblico può disporre liberamente.</w:t>
            </w:r>
          </w:p>
        </w:tc>
      </w:tr>
      <w:tr w:rsidR="0023680F" w:rsidRPr="0023680F" w14:paraId="39B06B85" w14:textId="77777777" w:rsidTr="00017C43">
        <w:tc>
          <w:tcPr>
            <w:tcW w:w="637" w:type="dxa"/>
            <w:tcBorders>
              <w:left w:val="single" w:sz="12" w:space="0" w:color="auto"/>
            </w:tcBorders>
          </w:tcPr>
          <w:p w14:paraId="5A5C051D"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top w:val="single" w:sz="6" w:space="0" w:color="auto"/>
            </w:tcBorders>
            <w:shd w:val="clear" w:color="auto" w:fill="D9D9D9"/>
          </w:tcPr>
          <w:p w14:paraId="173D0D6B"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96</w:t>
            </w:r>
          </w:p>
        </w:tc>
        <w:tc>
          <w:tcPr>
            <w:tcW w:w="627" w:type="dxa"/>
            <w:tcBorders>
              <w:top w:val="single" w:sz="6" w:space="0" w:color="auto"/>
              <w:bottom w:val="single" w:sz="6" w:space="0" w:color="auto"/>
            </w:tcBorders>
            <w:shd w:val="clear" w:color="auto" w:fill="D9D9D9"/>
          </w:tcPr>
          <w:p w14:paraId="1C387A38"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2268" w:type="dxa"/>
            <w:tcBorders>
              <w:top w:val="single" w:sz="6" w:space="0" w:color="auto"/>
              <w:bottom w:val="single" w:sz="6" w:space="0" w:color="auto"/>
            </w:tcBorders>
            <w:shd w:val="clear" w:color="auto" w:fill="D9D9D9"/>
          </w:tcPr>
          <w:p w14:paraId="3DB58099" w14:textId="77777777" w:rsidR="0023680F" w:rsidRPr="0023680F" w:rsidRDefault="0023680F" w:rsidP="0023680F">
            <w:pPr>
              <w:spacing w:line="240" w:lineRule="auto"/>
              <w:jc w:val="left"/>
              <w:rPr>
                <w:rFonts w:cs="Arial"/>
                <w:sz w:val="20"/>
                <w:lang w:val="it-CH"/>
              </w:rPr>
            </w:pPr>
            <w:r w:rsidRPr="0023680F">
              <w:rPr>
                <w:rFonts w:cs="Arial"/>
                <w:sz w:val="20"/>
                <w:lang w:val="it-CH"/>
              </w:rPr>
              <w:t>Gestione del patrimonio e del debito</w:t>
            </w:r>
          </w:p>
        </w:tc>
        <w:tc>
          <w:tcPr>
            <w:tcW w:w="5500" w:type="dxa"/>
            <w:tcBorders>
              <w:top w:val="single" w:sz="6" w:space="0" w:color="auto"/>
              <w:bottom w:val="single" w:sz="6" w:space="0" w:color="auto"/>
              <w:right w:val="single" w:sz="12" w:space="0" w:color="auto"/>
            </w:tcBorders>
            <w:shd w:val="clear" w:color="auto" w:fill="D9D9D9"/>
            <w:vAlign w:val="center"/>
          </w:tcPr>
          <w:p w14:paraId="771347A5" w14:textId="77777777" w:rsidR="0023680F" w:rsidRPr="0023680F" w:rsidRDefault="0023680F" w:rsidP="0023680F">
            <w:pPr>
              <w:spacing w:line="240" w:lineRule="auto"/>
              <w:ind w:left="360" w:hanging="360"/>
              <w:jc w:val="left"/>
              <w:rPr>
                <w:rFonts w:cs="Arial"/>
                <w:color w:val="000000"/>
                <w:sz w:val="20"/>
                <w:lang w:val="it-CH" w:eastAsia="de-CH"/>
              </w:rPr>
            </w:pPr>
          </w:p>
        </w:tc>
      </w:tr>
      <w:tr w:rsidR="0023680F" w:rsidRPr="0023680F" w14:paraId="2A6E0AF4" w14:textId="77777777" w:rsidTr="00017C43">
        <w:tc>
          <w:tcPr>
            <w:tcW w:w="637" w:type="dxa"/>
            <w:tcBorders>
              <w:left w:val="single" w:sz="12" w:space="0" w:color="auto"/>
            </w:tcBorders>
          </w:tcPr>
          <w:p w14:paraId="40199A6B"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Pr>
          <w:p w14:paraId="3145D131"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5E7701DE"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961</w:t>
            </w:r>
          </w:p>
        </w:tc>
        <w:tc>
          <w:tcPr>
            <w:tcW w:w="2268" w:type="dxa"/>
            <w:tcBorders>
              <w:top w:val="single" w:sz="6" w:space="0" w:color="auto"/>
              <w:bottom w:val="single" w:sz="6" w:space="0" w:color="auto"/>
            </w:tcBorders>
          </w:tcPr>
          <w:p w14:paraId="168F7CEA" w14:textId="77777777" w:rsidR="0023680F" w:rsidRPr="0023680F" w:rsidRDefault="0023680F" w:rsidP="0023680F">
            <w:pPr>
              <w:spacing w:line="240" w:lineRule="auto"/>
              <w:ind w:left="227" w:hanging="227"/>
              <w:jc w:val="left"/>
              <w:rPr>
                <w:rFonts w:cs="Arial"/>
                <w:sz w:val="20"/>
                <w:lang w:val="it-CH"/>
              </w:rPr>
            </w:pPr>
            <w:r w:rsidRPr="0023680F">
              <w:rPr>
                <w:rFonts w:cs="Arial"/>
                <w:bCs/>
                <w:sz w:val="20"/>
                <w:lang w:val="it-CH"/>
              </w:rPr>
              <w:t>Interessi</w:t>
            </w:r>
          </w:p>
        </w:tc>
        <w:tc>
          <w:tcPr>
            <w:tcW w:w="5500" w:type="dxa"/>
            <w:tcBorders>
              <w:top w:val="single" w:sz="6" w:space="0" w:color="auto"/>
              <w:bottom w:val="single" w:sz="6" w:space="0" w:color="auto"/>
              <w:right w:val="single" w:sz="12" w:space="0" w:color="auto"/>
            </w:tcBorders>
            <w:vAlign w:val="center"/>
          </w:tcPr>
          <w:p w14:paraId="19B7D9A1"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Interessi attivi e passivi.</w:t>
            </w:r>
          </w:p>
          <w:p w14:paraId="3D24A6F1"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Non comprende:</w:t>
            </w:r>
          </w:p>
          <w:p w14:paraId="422540E5"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Costi di gestione della politica del debito pubblico (021);</w:t>
            </w:r>
          </w:p>
          <w:p w14:paraId="2A3766C3"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sz w:val="20"/>
                <w:lang w:val="it-CH"/>
              </w:rPr>
            </w:pPr>
            <w:r w:rsidRPr="0023680F">
              <w:rPr>
                <w:rFonts w:cs="Arial"/>
                <w:sz w:val="20"/>
                <w:lang w:val="it-CH"/>
              </w:rPr>
              <w:t>Pigioni di immobili.</w:t>
            </w:r>
          </w:p>
        </w:tc>
      </w:tr>
      <w:tr w:rsidR="0023680F" w:rsidRPr="0023680F" w14:paraId="0005EC73" w14:textId="77777777" w:rsidTr="00017C43">
        <w:tc>
          <w:tcPr>
            <w:tcW w:w="637" w:type="dxa"/>
            <w:tcBorders>
              <w:left w:val="single" w:sz="12" w:space="0" w:color="auto"/>
            </w:tcBorders>
          </w:tcPr>
          <w:p w14:paraId="5AA6EA63"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Pr>
          <w:p w14:paraId="507AB733"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0ED2F433"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962</w:t>
            </w:r>
          </w:p>
        </w:tc>
        <w:tc>
          <w:tcPr>
            <w:tcW w:w="2268" w:type="dxa"/>
            <w:tcBorders>
              <w:top w:val="single" w:sz="6" w:space="0" w:color="auto"/>
              <w:bottom w:val="single" w:sz="6" w:space="0" w:color="auto"/>
            </w:tcBorders>
          </w:tcPr>
          <w:p w14:paraId="4DEF05BE" w14:textId="77777777" w:rsidR="0023680F" w:rsidRPr="0023680F" w:rsidRDefault="0023680F" w:rsidP="0023680F">
            <w:pPr>
              <w:spacing w:line="240" w:lineRule="auto"/>
              <w:jc w:val="left"/>
              <w:rPr>
                <w:rFonts w:cs="Arial"/>
                <w:sz w:val="20"/>
                <w:lang w:val="it-CH"/>
              </w:rPr>
            </w:pPr>
            <w:r w:rsidRPr="0023680F">
              <w:rPr>
                <w:rFonts w:cs="Arial"/>
                <w:bCs/>
                <w:sz w:val="20"/>
                <w:lang w:val="it-CH"/>
              </w:rPr>
              <w:t>Costi di emissione</w:t>
            </w:r>
          </w:p>
        </w:tc>
        <w:tc>
          <w:tcPr>
            <w:tcW w:w="5500" w:type="dxa"/>
            <w:tcBorders>
              <w:top w:val="single" w:sz="6" w:space="0" w:color="auto"/>
              <w:bottom w:val="single" w:sz="6" w:space="0" w:color="auto"/>
              <w:right w:val="single" w:sz="12" w:space="0" w:color="auto"/>
            </w:tcBorders>
            <w:vAlign w:val="center"/>
          </w:tcPr>
          <w:p w14:paraId="65BC3339"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23680F">
              <w:rPr>
                <w:rFonts w:cs="Arial"/>
                <w:sz w:val="20"/>
                <w:lang w:val="it-CH"/>
              </w:rPr>
              <w:t>Commissioni, tasse e altre spese su titoli di credito</w:t>
            </w:r>
            <w:r w:rsidRPr="0023680F">
              <w:rPr>
                <w:rFonts w:cs="Arial"/>
                <w:color w:val="000000"/>
                <w:sz w:val="20"/>
                <w:lang w:val="it-CH" w:eastAsia="de-CH"/>
              </w:rPr>
              <w:t>.</w:t>
            </w:r>
          </w:p>
        </w:tc>
      </w:tr>
      <w:tr w:rsidR="0023680F" w:rsidRPr="0023680F" w14:paraId="12A3C049" w14:textId="77777777" w:rsidTr="00017C43">
        <w:tc>
          <w:tcPr>
            <w:tcW w:w="637" w:type="dxa"/>
            <w:tcBorders>
              <w:left w:val="single" w:sz="12" w:space="0" w:color="auto"/>
            </w:tcBorders>
          </w:tcPr>
          <w:p w14:paraId="7E4CA9FA"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Pr>
          <w:p w14:paraId="5E21D07C"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524805A1"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963</w:t>
            </w:r>
          </w:p>
        </w:tc>
        <w:tc>
          <w:tcPr>
            <w:tcW w:w="2268" w:type="dxa"/>
            <w:tcBorders>
              <w:top w:val="single" w:sz="6" w:space="0" w:color="auto"/>
              <w:bottom w:val="single" w:sz="6" w:space="0" w:color="auto"/>
            </w:tcBorders>
          </w:tcPr>
          <w:p w14:paraId="300CD080" w14:textId="77777777" w:rsidR="0023680F" w:rsidRPr="0023680F" w:rsidRDefault="0023680F" w:rsidP="0023680F">
            <w:pPr>
              <w:spacing w:line="240" w:lineRule="auto"/>
              <w:jc w:val="left"/>
              <w:rPr>
                <w:rFonts w:cs="Arial"/>
                <w:sz w:val="20"/>
                <w:lang w:val="it-CH"/>
              </w:rPr>
            </w:pPr>
            <w:r w:rsidRPr="0023680F">
              <w:rPr>
                <w:rFonts w:cs="Arial"/>
                <w:bCs/>
                <w:sz w:val="20"/>
                <w:lang w:val="it-CH"/>
              </w:rPr>
              <w:t>Immobili dei beni patrimoniali</w:t>
            </w:r>
          </w:p>
        </w:tc>
        <w:tc>
          <w:tcPr>
            <w:tcW w:w="5500" w:type="dxa"/>
            <w:tcBorders>
              <w:top w:val="single" w:sz="6" w:space="0" w:color="auto"/>
              <w:bottom w:val="single" w:sz="6" w:space="0" w:color="auto"/>
              <w:right w:val="single" w:sz="12" w:space="0" w:color="auto"/>
            </w:tcBorders>
            <w:vAlign w:val="center"/>
          </w:tcPr>
          <w:p w14:paraId="76A77E43"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23680F">
              <w:rPr>
                <w:rFonts w:cs="Arial"/>
                <w:sz w:val="20"/>
                <w:lang w:val="it-CH"/>
              </w:rPr>
              <w:t>Immobili quali investimenti in capitale che sono alienabili e non servono all’attività dell’Amministrazione</w:t>
            </w:r>
            <w:r w:rsidRPr="0023680F">
              <w:rPr>
                <w:rFonts w:cs="Arial"/>
                <w:color w:val="000000"/>
                <w:sz w:val="20"/>
                <w:lang w:val="it-CH" w:eastAsia="de-CH"/>
              </w:rPr>
              <w:t>.</w:t>
            </w:r>
          </w:p>
        </w:tc>
      </w:tr>
      <w:tr w:rsidR="0023680F" w:rsidRPr="0023680F" w14:paraId="4D1B19CE" w14:textId="77777777" w:rsidTr="00017C43">
        <w:tc>
          <w:tcPr>
            <w:tcW w:w="637" w:type="dxa"/>
            <w:tcBorders>
              <w:left w:val="single" w:sz="12" w:space="0" w:color="auto"/>
            </w:tcBorders>
          </w:tcPr>
          <w:p w14:paraId="2F147262"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bottom w:val="single" w:sz="6" w:space="0" w:color="auto"/>
            </w:tcBorders>
          </w:tcPr>
          <w:p w14:paraId="3E74E67A"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25BABE19"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969</w:t>
            </w:r>
          </w:p>
        </w:tc>
        <w:tc>
          <w:tcPr>
            <w:tcW w:w="2268" w:type="dxa"/>
            <w:tcBorders>
              <w:top w:val="single" w:sz="6" w:space="0" w:color="auto"/>
              <w:bottom w:val="single" w:sz="6" w:space="0" w:color="auto"/>
            </w:tcBorders>
          </w:tcPr>
          <w:p w14:paraId="081B8E84" w14:textId="77777777" w:rsidR="0023680F" w:rsidRPr="0023680F" w:rsidRDefault="0023680F" w:rsidP="0023680F">
            <w:pPr>
              <w:spacing w:line="240" w:lineRule="auto"/>
              <w:jc w:val="left"/>
              <w:rPr>
                <w:rFonts w:cs="Arial"/>
                <w:sz w:val="20"/>
                <w:lang w:val="it-CH"/>
              </w:rPr>
            </w:pPr>
            <w:r w:rsidRPr="0023680F">
              <w:rPr>
                <w:rFonts w:cs="Arial"/>
                <w:bCs/>
                <w:sz w:val="20"/>
                <w:lang w:val="it-CH"/>
              </w:rPr>
              <w:t>Beni patrimoniali, n. m. a.</w:t>
            </w:r>
          </w:p>
        </w:tc>
        <w:tc>
          <w:tcPr>
            <w:tcW w:w="5500" w:type="dxa"/>
            <w:tcBorders>
              <w:top w:val="single" w:sz="6" w:space="0" w:color="auto"/>
              <w:bottom w:val="single" w:sz="6" w:space="0" w:color="auto"/>
              <w:right w:val="single" w:sz="12" w:space="0" w:color="auto"/>
            </w:tcBorders>
            <w:vAlign w:val="center"/>
          </w:tcPr>
          <w:p w14:paraId="243711BB"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23680F">
              <w:rPr>
                <w:rFonts w:cs="Arial"/>
                <w:sz w:val="20"/>
                <w:lang w:val="it-CH"/>
              </w:rPr>
              <w:t>Beni patrimoniali che non possono essere attribuiti a una determinata funzione</w:t>
            </w:r>
            <w:r w:rsidRPr="0023680F">
              <w:rPr>
                <w:rFonts w:cs="Arial"/>
                <w:color w:val="000000"/>
                <w:sz w:val="20"/>
                <w:lang w:val="it-CH" w:eastAsia="de-CH"/>
              </w:rPr>
              <w:t>.</w:t>
            </w:r>
          </w:p>
          <w:p w14:paraId="6FAFFA1D" w14:textId="77777777" w:rsidR="0023680F" w:rsidRPr="0023680F" w:rsidRDefault="0023680F" w:rsidP="0023680F">
            <w:pPr>
              <w:numPr>
                <w:ilvl w:val="0"/>
                <w:numId w:val="30"/>
              </w:numPr>
              <w:overflowPunct w:val="0"/>
              <w:autoSpaceDE w:val="0"/>
              <w:autoSpaceDN w:val="0"/>
              <w:adjustRightInd w:val="0"/>
              <w:spacing w:line="240" w:lineRule="auto"/>
              <w:ind w:left="227" w:hanging="227"/>
              <w:jc w:val="left"/>
              <w:textAlignment w:val="baseline"/>
              <w:rPr>
                <w:rFonts w:cs="Arial"/>
                <w:color w:val="000000"/>
                <w:sz w:val="20"/>
                <w:lang w:val="it-CH" w:eastAsia="de-CH"/>
              </w:rPr>
            </w:pPr>
            <w:r w:rsidRPr="0023680F">
              <w:rPr>
                <w:rFonts w:cs="Arial"/>
                <w:sz w:val="20"/>
                <w:highlight w:val="green"/>
                <w:lang w:val="it-CH"/>
              </w:rPr>
              <w:t>‘Interessi negativi’</w:t>
            </w:r>
          </w:p>
        </w:tc>
      </w:tr>
      <w:tr w:rsidR="0023680F" w:rsidRPr="0023680F" w14:paraId="367964B4" w14:textId="77777777" w:rsidTr="00017C43">
        <w:tc>
          <w:tcPr>
            <w:tcW w:w="637" w:type="dxa"/>
            <w:tcBorders>
              <w:left w:val="single" w:sz="12" w:space="0" w:color="auto"/>
            </w:tcBorders>
          </w:tcPr>
          <w:p w14:paraId="23B9C3A3"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top w:val="single" w:sz="6" w:space="0" w:color="auto"/>
            </w:tcBorders>
            <w:shd w:val="clear" w:color="auto" w:fill="D9D9D9"/>
          </w:tcPr>
          <w:p w14:paraId="289308DA" w14:textId="77777777" w:rsidR="0023680F" w:rsidRPr="0023680F" w:rsidRDefault="0023680F" w:rsidP="0023680F">
            <w:pPr>
              <w:spacing w:line="240" w:lineRule="auto"/>
              <w:ind w:left="227" w:hanging="227"/>
              <w:jc w:val="center"/>
              <w:rPr>
                <w:rFonts w:cs="Arial"/>
                <w:color w:val="000000"/>
                <w:sz w:val="20"/>
                <w:highlight w:val="green"/>
                <w:lang w:val="it-CH" w:eastAsia="de-CH"/>
              </w:rPr>
            </w:pPr>
            <w:r w:rsidRPr="0023680F">
              <w:rPr>
                <w:rFonts w:cs="Arial"/>
                <w:color w:val="000000"/>
                <w:sz w:val="20"/>
                <w:highlight w:val="green"/>
                <w:lang w:val="it-CH" w:eastAsia="de-CH"/>
              </w:rPr>
              <w:t>97</w:t>
            </w:r>
          </w:p>
        </w:tc>
        <w:tc>
          <w:tcPr>
            <w:tcW w:w="627" w:type="dxa"/>
            <w:tcBorders>
              <w:top w:val="single" w:sz="6" w:space="0" w:color="auto"/>
              <w:bottom w:val="single" w:sz="6" w:space="0" w:color="auto"/>
            </w:tcBorders>
            <w:shd w:val="clear" w:color="auto" w:fill="D9D9D9"/>
          </w:tcPr>
          <w:p w14:paraId="2BC7555C" w14:textId="77777777" w:rsidR="0023680F" w:rsidRPr="0023680F" w:rsidRDefault="0023680F" w:rsidP="0023680F">
            <w:pPr>
              <w:spacing w:line="240" w:lineRule="auto"/>
              <w:ind w:left="227" w:hanging="227"/>
              <w:jc w:val="center"/>
              <w:rPr>
                <w:rFonts w:cs="Arial"/>
                <w:color w:val="000000"/>
                <w:sz w:val="20"/>
                <w:highlight w:val="green"/>
                <w:lang w:val="it-CH" w:eastAsia="de-CH"/>
              </w:rPr>
            </w:pPr>
          </w:p>
        </w:tc>
        <w:tc>
          <w:tcPr>
            <w:tcW w:w="2268" w:type="dxa"/>
            <w:tcBorders>
              <w:top w:val="single" w:sz="6" w:space="0" w:color="auto"/>
              <w:bottom w:val="single" w:sz="6" w:space="0" w:color="auto"/>
            </w:tcBorders>
            <w:shd w:val="clear" w:color="auto" w:fill="D9D9D9"/>
          </w:tcPr>
          <w:p w14:paraId="19226CD0" w14:textId="77777777" w:rsidR="0023680F" w:rsidRPr="0023680F" w:rsidRDefault="0023680F" w:rsidP="0023680F">
            <w:pPr>
              <w:spacing w:line="240" w:lineRule="auto"/>
              <w:ind w:left="227" w:hanging="227"/>
              <w:jc w:val="left"/>
              <w:rPr>
                <w:rFonts w:cs="Arial"/>
                <w:sz w:val="20"/>
                <w:highlight w:val="green"/>
                <w:lang w:val="it-CH"/>
              </w:rPr>
            </w:pPr>
            <w:r w:rsidRPr="0023680F">
              <w:rPr>
                <w:rFonts w:cs="Arial"/>
                <w:sz w:val="20"/>
                <w:highlight w:val="green"/>
                <w:lang w:val="it-CH"/>
              </w:rPr>
              <w:t>Ridistribuzioni</w:t>
            </w:r>
          </w:p>
        </w:tc>
        <w:tc>
          <w:tcPr>
            <w:tcW w:w="5500" w:type="dxa"/>
            <w:tcBorders>
              <w:top w:val="single" w:sz="6" w:space="0" w:color="auto"/>
              <w:bottom w:val="single" w:sz="6" w:space="0" w:color="auto"/>
              <w:right w:val="single" w:sz="12" w:space="0" w:color="auto"/>
            </w:tcBorders>
            <w:shd w:val="clear" w:color="auto" w:fill="D9D9D9"/>
            <w:vAlign w:val="center"/>
          </w:tcPr>
          <w:p w14:paraId="58B5187D" w14:textId="77777777" w:rsidR="0023680F" w:rsidRPr="0023680F" w:rsidRDefault="0023680F" w:rsidP="0023680F">
            <w:pPr>
              <w:spacing w:line="240" w:lineRule="auto"/>
              <w:ind w:left="360" w:hanging="360"/>
              <w:jc w:val="left"/>
              <w:rPr>
                <w:rFonts w:cs="Arial"/>
                <w:color w:val="000000"/>
                <w:sz w:val="20"/>
                <w:lang w:val="it-CH" w:eastAsia="de-CH"/>
              </w:rPr>
            </w:pPr>
          </w:p>
        </w:tc>
      </w:tr>
      <w:tr w:rsidR="0023680F" w:rsidRPr="0023680F" w14:paraId="2B0E83D8" w14:textId="77777777" w:rsidTr="00017C43">
        <w:tc>
          <w:tcPr>
            <w:tcW w:w="637" w:type="dxa"/>
            <w:tcBorders>
              <w:left w:val="single" w:sz="12" w:space="0" w:color="auto"/>
            </w:tcBorders>
          </w:tcPr>
          <w:p w14:paraId="6A191971"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bottom w:val="single" w:sz="6" w:space="0" w:color="auto"/>
            </w:tcBorders>
          </w:tcPr>
          <w:p w14:paraId="5FF1EBE6" w14:textId="77777777" w:rsidR="0023680F" w:rsidRPr="0023680F" w:rsidRDefault="0023680F" w:rsidP="0023680F">
            <w:pPr>
              <w:spacing w:line="240" w:lineRule="auto"/>
              <w:ind w:left="227" w:hanging="227"/>
              <w:jc w:val="center"/>
              <w:rPr>
                <w:rFonts w:cs="Arial"/>
                <w:color w:val="000000"/>
                <w:sz w:val="20"/>
                <w:highlight w:val="green"/>
                <w:lang w:val="it-CH" w:eastAsia="de-CH"/>
              </w:rPr>
            </w:pPr>
          </w:p>
        </w:tc>
        <w:tc>
          <w:tcPr>
            <w:tcW w:w="627" w:type="dxa"/>
            <w:tcBorders>
              <w:top w:val="single" w:sz="6" w:space="0" w:color="auto"/>
              <w:bottom w:val="single" w:sz="6" w:space="0" w:color="auto"/>
            </w:tcBorders>
          </w:tcPr>
          <w:p w14:paraId="5EF3CD51" w14:textId="77777777" w:rsidR="0023680F" w:rsidRPr="0023680F" w:rsidRDefault="0023680F" w:rsidP="0023680F">
            <w:pPr>
              <w:spacing w:line="240" w:lineRule="auto"/>
              <w:ind w:left="227" w:hanging="227"/>
              <w:jc w:val="center"/>
              <w:rPr>
                <w:rFonts w:cs="Arial"/>
                <w:color w:val="000000"/>
                <w:sz w:val="20"/>
                <w:highlight w:val="green"/>
                <w:lang w:val="it-CH" w:eastAsia="de-CH"/>
              </w:rPr>
            </w:pPr>
            <w:r w:rsidRPr="0023680F">
              <w:rPr>
                <w:rFonts w:cs="Arial"/>
                <w:color w:val="000000"/>
                <w:sz w:val="20"/>
                <w:highlight w:val="green"/>
                <w:lang w:val="it-CH" w:eastAsia="de-CH"/>
              </w:rPr>
              <w:t>971</w:t>
            </w:r>
          </w:p>
        </w:tc>
        <w:tc>
          <w:tcPr>
            <w:tcW w:w="2268" w:type="dxa"/>
            <w:tcBorders>
              <w:top w:val="single" w:sz="6" w:space="0" w:color="auto"/>
              <w:bottom w:val="single" w:sz="6" w:space="0" w:color="auto"/>
            </w:tcBorders>
          </w:tcPr>
          <w:p w14:paraId="4A187271" w14:textId="77777777" w:rsidR="0023680F" w:rsidRPr="0023680F" w:rsidRDefault="0023680F" w:rsidP="0023680F">
            <w:pPr>
              <w:spacing w:line="240" w:lineRule="auto"/>
              <w:ind w:left="227" w:hanging="227"/>
              <w:jc w:val="left"/>
              <w:rPr>
                <w:rFonts w:cs="Arial"/>
                <w:sz w:val="20"/>
                <w:highlight w:val="green"/>
                <w:lang w:val="it-CH"/>
              </w:rPr>
            </w:pPr>
            <w:r w:rsidRPr="0023680F">
              <w:rPr>
                <w:rFonts w:cs="Arial"/>
                <w:sz w:val="20"/>
                <w:highlight w:val="green"/>
                <w:lang w:val="it-CH"/>
              </w:rPr>
              <w:t>Ridistribuzioni tassa sul CO</w:t>
            </w:r>
            <w:r w:rsidRPr="0023680F">
              <w:rPr>
                <w:rFonts w:cs="Arial"/>
                <w:sz w:val="20"/>
                <w:highlight w:val="green"/>
                <w:vertAlign w:val="subscript"/>
                <w:lang w:val="it-CH"/>
              </w:rPr>
              <w:t>2</w:t>
            </w:r>
          </w:p>
        </w:tc>
        <w:tc>
          <w:tcPr>
            <w:tcW w:w="5500" w:type="dxa"/>
            <w:tcBorders>
              <w:top w:val="single" w:sz="6" w:space="0" w:color="auto"/>
              <w:bottom w:val="single" w:sz="6" w:space="0" w:color="auto"/>
              <w:right w:val="single" w:sz="12" w:space="0" w:color="auto"/>
            </w:tcBorders>
            <w:vAlign w:val="center"/>
          </w:tcPr>
          <w:p w14:paraId="26EB46F9" w14:textId="77777777" w:rsidR="0023680F" w:rsidRPr="0023680F" w:rsidRDefault="0023680F" w:rsidP="0023680F">
            <w:pPr>
              <w:spacing w:line="240" w:lineRule="auto"/>
              <w:ind w:left="360" w:hanging="227"/>
              <w:jc w:val="left"/>
              <w:rPr>
                <w:rFonts w:cs="Arial"/>
                <w:color w:val="000000"/>
                <w:sz w:val="20"/>
                <w:lang w:val="it-CH" w:eastAsia="de-CH"/>
              </w:rPr>
            </w:pPr>
          </w:p>
        </w:tc>
      </w:tr>
      <w:tr w:rsidR="0023680F" w:rsidRPr="0023680F" w14:paraId="189F2765" w14:textId="77777777" w:rsidTr="00017C43">
        <w:tc>
          <w:tcPr>
            <w:tcW w:w="637" w:type="dxa"/>
            <w:tcBorders>
              <w:left w:val="single" w:sz="12" w:space="0" w:color="auto"/>
            </w:tcBorders>
          </w:tcPr>
          <w:p w14:paraId="66E4B096"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top w:val="single" w:sz="6" w:space="0" w:color="auto"/>
            </w:tcBorders>
            <w:shd w:val="clear" w:color="auto" w:fill="D9D9D9"/>
          </w:tcPr>
          <w:p w14:paraId="6E575064"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99</w:t>
            </w:r>
          </w:p>
        </w:tc>
        <w:tc>
          <w:tcPr>
            <w:tcW w:w="627" w:type="dxa"/>
            <w:tcBorders>
              <w:top w:val="single" w:sz="6" w:space="0" w:color="auto"/>
              <w:bottom w:val="single" w:sz="6" w:space="0" w:color="auto"/>
            </w:tcBorders>
            <w:shd w:val="clear" w:color="auto" w:fill="D9D9D9"/>
          </w:tcPr>
          <w:p w14:paraId="26B40DBB"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2268" w:type="dxa"/>
            <w:tcBorders>
              <w:top w:val="single" w:sz="6" w:space="0" w:color="auto"/>
              <w:bottom w:val="single" w:sz="6" w:space="0" w:color="auto"/>
            </w:tcBorders>
            <w:shd w:val="clear" w:color="auto" w:fill="D9D9D9"/>
          </w:tcPr>
          <w:p w14:paraId="647F8D15" w14:textId="77777777" w:rsidR="0023680F" w:rsidRPr="0023680F" w:rsidRDefault="0023680F" w:rsidP="0023680F">
            <w:pPr>
              <w:spacing w:line="240" w:lineRule="auto"/>
              <w:ind w:left="227" w:hanging="227"/>
              <w:jc w:val="left"/>
              <w:rPr>
                <w:rFonts w:cs="Arial"/>
                <w:sz w:val="20"/>
                <w:lang w:val="it-CH"/>
              </w:rPr>
            </w:pPr>
            <w:r w:rsidRPr="0023680F">
              <w:rPr>
                <w:rFonts w:cs="Arial"/>
                <w:sz w:val="20"/>
                <w:lang w:val="it-CH"/>
              </w:rPr>
              <w:t>Voci non ripartite</w:t>
            </w:r>
          </w:p>
        </w:tc>
        <w:tc>
          <w:tcPr>
            <w:tcW w:w="5500" w:type="dxa"/>
            <w:tcBorders>
              <w:top w:val="single" w:sz="6" w:space="0" w:color="auto"/>
              <w:bottom w:val="single" w:sz="6" w:space="0" w:color="auto"/>
              <w:right w:val="single" w:sz="12" w:space="0" w:color="auto"/>
            </w:tcBorders>
            <w:shd w:val="clear" w:color="auto" w:fill="D9D9D9"/>
            <w:vAlign w:val="center"/>
          </w:tcPr>
          <w:p w14:paraId="0C5449C8" w14:textId="77777777" w:rsidR="0023680F" w:rsidRPr="0023680F" w:rsidRDefault="0023680F" w:rsidP="0023680F">
            <w:pPr>
              <w:spacing w:line="240" w:lineRule="auto"/>
              <w:ind w:left="360" w:hanging="360"/>
              <w:jc w:val="left"/>
              <w:rPr>
                <w:rFonts w:cs="Arial"/>
                <w:color w:val="000000"/>
                <w:sz w:val="20"/>
                <w:lang w:val="it-CH" w:eastAsia="de-CH"/>
              </w:rPr>
            </w:pPr>
          </w:p>
        </w:tc>
      </w:tr>
      <w:tr w:rsidR="0023680F" w:rsidRPr="0023680F" w14:paraId="096AE07D" w14:textId="77777777" w:rsidTr="00017C43">
        <w:tc>
          <w:tcPr>
            <w:tcW w:w="637" w:type="dxa"/>
            <w:tcBorders>
              <w:left w:val="single" w:sz="12" w:space="0" w:color="auto"/>
            </w:tcBorders>
          </w:tcPr>
          <w:p w14:paraId="2CB707D6"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Pr>
          <w:p w14:paraId="04B474C9"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19F106E8"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990</w:t>
            </w:r>
          </w:p>
        </w:tc>
        <w:tc>
          <w:tcPr>
            <w:tcW w:w="2268" w:type="dxa"/>
            <w:tcBorders>
              <w:top w:val="single" w:sz="6" w:space="0" w:color="auto"/>
              <w:bottom w:val="single" w:sz="6" w:space="0" w:color="auto"/>
            </w:tcBorders>
          </w:tcPr>
          <w:p w14:paraId="4EA2BB7C" w14:textId="77777777" w:rsidR="0023680F" w:rsidRPr="0023680F" w:rsidRDefault="0023680F" w:rsidP="0023680F">
            <w:pPr>
              <w:spacing w:line="240" w:lineRule="auto"/>
              <w:ind w:left="227" w:hanging="227"/>
              <w:jc w:val="left"/>
              <w:rPr>
                <w:rFonts w:cs="Arial"/>
                <w:sz w:val="20"/>
                <w:lang w:val="it-CH"/>
              </w:rPr>
            </w:pPr>
            <w:r w:rsidRPr="0023680F">
              <w:rPr>
                <w:rFonts w:cs="Arial"/>
                <w:bCs/>
                <w:sz w:val="20"/>
                <w:lang w:val="it-CH"/>
              </w:rPr>
              <w:t>Voci non ripartite</w:t>
            </w:r>
          </w:p>
        </w:tc>
        <w:tc>
          <w:tcPr>
            <w:tcW w:w="5500" w:type="dxa"/>
            <w:tcBorders>
              <w:top w:val="single" w:sz="6" w:space="0" w:color="auto"/>
              <w:bottom w:val="single" w:sz="6" w:space="0" w:color="auto"/>
              <w:right w:val="single" w:sz="12" w:space="0" w:color="auto"/>
            </w:tcBorders>
            <w:vAlign w:val="center"/>
          </w:tcPr>
          <w:p w14:paraId="53FF6FA5" w14:textId="77777777" w:rsidR="0023680F" w:rsidRPr="0023680F" w:rsidRDefault="0023680F" w:rsidP="0023680F">
            <w:pPr>
              <w:numPr>
                <w:ilvl w:val="0"/>
                <w:numId w:val="30"/>
              </w:numPr>
              <w:overflowPunct w:val="0"/>
              <w:autoSpaceDE w:val="0"/>
              <w:autoSpaceDN w:val="0"/>
              <w:adjustRightInd w:val="0"/>
              <w:spacing w:line="240" w:lineRule="auto"/>
              <w:ind w:left="0" w:firstLine="0"/>
              <w:jc w:val="left"/>
              <w:textAlignment w:val="baseline"/>
              <w:rPr>
                <w:rFonts w:cs="Arial"/>
                <w:color w:val="000000"/>
                <w:sz w:val="20"/>
                <w:lang w:val="it-CH" w:eastAsia="de-CH"/>
              </w:rPr>
            </w:pPr>
            <w:r w:rsidRPr="0023680F">
              <w:rPr>
                <w:rFonts w:cs="Arial"/>
                <w:sz w:val="20"/>
                <w:lang w:val="it-CH"/>
              </w:rPr>
              <w:t xml:space="preserve">Voci contabili non attribuibili </w:t>
            </w:r>
            <w:r w:rsidRPr="0023680F">
              <w:rPr>
                <w:rFonts w:cs="Arial"/>
                <w:strike/>
                <w:sz w:val="20"/>
                <w:highlight w:val="green"/>
                <w:lang w:val="it-CH"/>
              </w:rPr>
              <w:t>(ad es. ammortamenti sui beni amministrativi</w:t>
            </w:r>
            <w:r w:rsidRPr="0023680F">
              <w:rPr>
                <w:rFonts w:cs="Arial"/>
                <w:strike/>
                <w:color w:val="000000"/>
                <w:sz w:val="20"/>
                <w:highlight w:val="green"/>
                <w:lang w:val="it-CH" w:eastAsia="de-CH"/>
              </w:rPr>
              <w:t>).</w:t>
            </w:r>
          </w:p>
        </w:tc>
      </w:tr>
      <w:tr w:rsidR="0023680F" w:rsidRPr="0023680F" w14:paraId="55DF04CD" w14:textId="77777777" w:rsidTr="00017C43">
        <w:tc>
          <w:tcPr>
            <w:tcW w:w="637" w:type="dxa"/>
            <w:tcBorders>
              <w:left w:val="single" w:sz="12" w:space="0" w:color="auto"/>
            </w:tcBorders>
          </w:tcPr>
          <w:p w14:paraId="6432E331"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Pr>
          <w:p w14:paraId="0F42A918"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0B5DAC7A"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995</w:t>
            </w:r>
          </w:p>
        </w:tc>
        <w:tc>
          <w:tcPr>
            <w:tcW w:w="2268" w:type="dxa"/>
            <w:tcBorders>
              <w:top w:val="single" w:sz="6" w:space="0" w:color="auto"/>
              <w:bottom w:val="single" w:sz="6" w:space="0" w:color="auto"/>
            </w:tcBorders>
          </w:tcPr>
          <w:p w14:paraId="23AE84FC" w14:textId="77777777" w:rsidR="0023680F" w:rsidRPr="0023680F" w:rsidRDefault="0023680F" w:rsidP="0023680F">
            <w:pPr>
              <w:spacing w:line="240" w:lineRule="auto"/>
              <w:ind w:left="227" w:hanging="227"/>
              <w:jc w:val="left"/>
              <w:rPr>
                <w:rFonts w:cs="Arial"/>
                <w:sz w:val="20"/>
                <w:lang w:val="it-CH"/>
              </w:rPr>
            </w:pPr>
            <w:r w:rsidRPr="0023680F">
              <w:rPr>
                <w:rFonts w:cs="Arial"/>
                <w:bCs/>
                <w:sz w:val="20"/>
                <w:lang w:val="it-CH"/>
              </w:rPr>
              <w:t>Spese e ricavi neutri</w:t>
            </w:r>
          </w:p>
        </w:tc>
        <w:tc>
          <w:tcPr>
            <w:tcW w:w="5500" w:type="dxa"/>
            <w:tcBorders>
              <w:top w:val="single" w:sz="6" w:space="0" w:color="auto"/>
              <w:bottom w:val="single" w:sz="6" w:space="0" w:color="auto"/>
              <w:right w:val="single" w:sz="12" w:space="0" w:color="auto"/>
            </w:tcBorders>
            <w:vAlign w:val="center"/>
          </w:tcPr>
          <w:p w14:paraId="79308804" w14:textId="77777777" w:rsidR="0023680F" w:rsidRPr="0023680F" w:rsidRDefault="0023680F" w:rsidP="0023680F">
            <w:pPr>
              <w:spacing w:line="240" w:lineRule="auto"/>
              <w:ind w:left="360" w:hanging="360"/>
              <w:jc w:val="left"/>
              <w:rPr>
                <w:rFonts w:cs="Arial"/>
                <w:color w:val="000000"/>
                <w:sz w:val="20"/>
                <w:lang w:val="it-CH" w:eastAsia="de-CH"/>
              </w:rPr>
            </w:pPr>
          </w:p>
        </w:tc>
      </w:tr>
      <w:tr w:rsidR="0023680F" w:rsidRPr="0023680F" w14:paraId="797DD336" w14:textId="77777777" w:rsidTr="00017C43">
        <w:tc>
          <w:tcPr>
            <w:tcW w:w="637" w:type="dxa"/>
            <w:tcBorders>
              <w:left w:val="single" w:sz="12" w:space="0" w:color="auto"/>
              <w:bottom w:val="single" w:sz="6" w:space="0" w:color="auto"/>
            </w:tcBorders>
          </w:tcPr>
          <w:p w14:paraId="67C81658"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49" w:type="dxa"/>
            <w:tcBorders>
              <w:bottom w:val="single" w:sz="6" w:space="0" w:color="auto"/>
            </w:tcBorders>
          </w:tcPr>
          <w:p w14:paraId="020E2110" w14:textId="77777777" w:rsidR="0023680F" w:rsidRPr="0023680F" w:rsidRDefault="0023680F" w:rsidP="0023680F">
            <w:pPr>
              <w:spacing w:line="240" w:lineRule="auto"/>
              <w:ind w:left="227" w:hanging="227"/>
              <w:jc w:val="center"/>
              <w:rPr>
                <w:rFonts w:cs="Arial"/>
                <w:color w:val="000000"/>
                <w:sz w:val="20"/>
                <w:lang w:val="it-CH" w:eastAsia="de-CH"/>
              </w:rPr>
            </w:pPr>
          </w:p>
        </w:tc>
        <w:tc>
          <w:tcPr>
            <w:tcW w:w="627" w:type="dxa"/>
            <w:tcBorders>
              <w:top w:val="single" w:sz="6" w:space="0" w:color="auto"/>
              <w:bottom w:val="single" w:sz="6" w:space="0" w:color="auto"/>
            </w:tcBorders>
          </w:tcPr>
          <w:p w14:paraId="73171649" w14:textId="77777777" w:rsidR="0023680F" w:rsidRPr="0023680F" w:rsidRDefault="0023680F" w:rsidP="0023680F">
            <w:pPr>
              <w:spacing w:line="240" w:lineRule="auto"/>
              <w:ind w:left="227" w:hanging="227"/>
              <w:jc w:val="center"/>
              <w:rPr>
                <w:rFonts w:cs="Arial"/>
                <w:color w:val="000000"/>
                <w:sz w:val="20"/>
                <w:lang w:val="it-CH" w:eastAsia="de-CH"/>
              </w:rPr>
            </w:pPr>
            <w:r w:rsidRPr="0023680F">
              <w:rPr>
                <w:rFonts w:cs="Arial"/>
                <w:color w:val="000000"/>
                <w:sz w:val="20"/>
                <w:lang w:val="it-CH" w:eastAsia="de-CH"/>
              </w:rPr>
              <w:t>999</w:t>
            </w:r>
          </w:p>
        </w:tc>
        <w:tc>
          <w:tcPr>
            <w:tcW w:w="2268" w:type="dxa"/>
            <w:tcBorders>
              <w:top w:val="single" w:sz="6" w:space="0" w:color="auto"/>
              <w:bottom w:val="single" w:sz="6" w:space="0" w:color="auto"/>
            </w:tcBorders>
          </w:tcPr>
          <w:p w14:paraId="57BEE68E" w14:textId="77777777" w:rsidR="0023680F" w:rsidRPr="0023680F" w:rsidRDefault="0023680F" w:rsidP="0023680F">
            <w:pPr>
              <w:spacing w:line="240" w:lineRule="auto"/>
              <w:ind w:left="227" w:hanging="227"/>
              <w:jc w:val="left"/>
              <w:rPr>
                <w:rFonts w:cs="Arial"/>
                <w:sz w:val="20"/>
                <w:lang w:val="it-CH"/>
              </w:rPr>
            </w:pPr>
            <w:r w:rsidRPr="0023680F">
              <w:rPr>
                <w:rFonts w:cs="Arial"/>
                <w:bCs/>
                <w:sz w:val="20"/>
                <w:lang w:val="it-CH"/>
              </w:rPr>
              <w:t>Chiusura</w:t>
            </w:r>
          </w:p>
        </w:tc>
        <w:tc>
          <w:tcPr>
            <w:tcW w:w="5500" w:type="dxa"/>
            <w:tcBorders>
              <w:top w:val="single" w:sz="6" w:space="0" w:color="auto"/>
              <w:bottom w:val="single" w:sz="6" w:space="0" w:color="auto"/>
              <w:right w:val="single" w:sz="12" w:space="0" w:color="auto"/>
            </w:tcBorders>
            <w:vAlign w:val="center"/>
          </w:tcPr>
          <w:p w14:paraId="519FC60D" w14:textId="77777777" w:rsidR="0023680F" w:rsidRPr="0023680F" w:rsidRDefault="0023680F" w:rsidP="0023680F">
            <w:pPr>
              <w:spacing w:line="240" w:lineRule="auto"/>
              <w:ind w:left="360" w:hanging="360"/>
              <w:jc w:val="left"/>
              <w:rPr>
                <w:rFonts w:cs="Arial"/>
                <w:color w:val="000000"/>
                <w:sz w:val="20"/>
                <w:lang w:val="it-CH" w:eastAsia="de-CH"/>
              </w:rPr>
            </w:pPr>
          </w:p>
        </w:tc>
      </w:tr>
    </w:tbl>
    <w:p w14:paraId="15B912FC" w14:textId="5F34728D" w:rsidR="00192C4C" w:rsidRDefault="00192C4C">
      <w:pPr>
        <w:spacing w:line="240" w:lineRule="auto"/>
        <w:jc w:val="left"/>
        <w:rPr>
          <w:sz w:val="24"/>
          <w:lang w:eastAsia="en-US"/>
        </w:rPr>
      </w:pPr>
    </w:p>
    <w:p w14:paraId="780E246A" w14:textId="77777777" w:rsidR="00F2160B" w:rsidRDefault="00F2160B">
      <w:pPr>
        <w:spacing w:line="240" w:lineRule="auto"/>
        <w:jc w:val="left"/>
        <w:rPr>
          <w:sz w:val="24"/>
          <w:lang w:eastAsia="en-US"/>
        </w:rPr>
      </w:pPr>
    </w:p>
    <w:p w14:paraId="33617977" w14:textId="77777777" w:rsidR="00673B2D" w:rsidRDefault="00673B2D" w:rsidP="00673B2D">
      <w:pPr>
        <w:overflowPunct w:val="0"/>
        <w:autoSpaceDE w:val="0"/>
        <w:autoSpaceDN w:val="0"/>
        <w:adjustRightInd w:val="0"/>
        <w:spacing w:line="240" w:lineRule="auto"/>
        <w:jc w:val="left"/>
        <w:textAlignment w:val="baseline"/>
        <w:rPr>
          <w:sz w:val="24"/>
          <w:lang w:eastAsia="en-US"/>
        </w:rPr>
      </w:pPr>
    </w:p>
    <w:p w14:paraId="471D06AF" w14:textId="77777777" w:rsidR="00FD61DB" w:rsidRDefault="00FD61DB" w:rsidP="00181B35">
      <w:pPr>
        <w:ind w:left="290" w:hanging="180"/>
        <w:sectPr w:rsidR="00FD61DB" w:rsidSect="00E5543A">
          <w:headerReference w:type="default" r:id="rId15"/>
          <w:footerReference w:type="default" r:id="rId16"/>
          <w:headerReference w:type="first" r:id="rId17"/>
          <w:footerReference w:type="first" r:id="rId18"/>
          <w:footnotePr>
            <w:numRestart w:val="eachSect"/>
          </w:footnotePr>
          <w:pgSz w:w="11907" w:h="16840" w:code="9"/>
          <w:pgMar w:top="1701" w:right="1134" w:bottom="851" w:left="1134" w:header="283" w:footer="283" w:gutter="0"/>
          <w:pgNumType w:start="1" w:chapStyle="4"/>
          <w:cols w:space="720"/>
          <w:titlePg/>
          <w:docGrid w:linePitch="326"/>
        </w:sectPr>
      </w:pPr>
    </w:p>
    <w:p w14:paraId="629AD06A" w14:textId="77777777" w:rsidR="00134422" w:rsidRPr="009A5228" w:rsidRDefault="00134422" w:rsidP="009D6E01">
      <w:pPr>
        <w:pStyle w:val="Titre1"/>
        <w:rPr>
          <w:lang w:val="en-GB"/>
        </w:rPr>
      </w:pPr>
    </w:p>
    <w:sectPr w:rsidR="00134422" w:rsidRPr="009A5228" w:rsidSect="00E5543A">
      <w:headerReference w:type="default" r:id="rId19"/>
      <w:footerReference w:type="default" r:id="rId20"/>
      <w:headerReference w:type="first" r:id="rId21"/>
      <w:footerReference w:type="first" r:id="rId22"/>
      <w:footnotePr>
        <w:numRestart w:val="eachSect"/>
      </w:footnotePr>
      <w:pgSz w:w="11907" w:h="16840" w:code="9"/>
      <w:pgMar w:top="1701" w:right="1134" w:bottom="851" w:left="1134" w:header="283" w:footer="283" w:gutter="0"/>
      <w:pgNumType w:start="1" w:chapStyle="4"/>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18CA83" w14:textId="77777777" w:rsidR="00342FFD" w:rsidRDefault="00342FFD">
      <w:r>
        <w:separator/>
      </w:r>
    </w:p>
  </w:endnote>
  <w:endnote w:type="continuationSeparator" w:id="0">
    <w:p w14:paraId="2F7C0BD4" w14:textId="77777777" w:rsidR="00342FFD" w:rsidRDefault="00342F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Gill Alt One MT Light">
    <w:panose1 w:val="00000000000000000000"/>
    <w:charset w:val="00"/>
    <w:family w:val="modern"/>
    <w:notTrueType/>
    <w:pitch w:val="variable"/>
    <w:sig w:usb0="00000003" w:usb1="00000000" w:usb2="00000000" w:usb3="00000000" w:csb0="00000001" w:csb1="00000000"/>
  </w:font>
  <w:font w:name="Verdana Ref">
    <w:altName w:val="Tahoma"/>
    <w:charset w:val="00"/>
    <w:family w:val="swiss"/>
    <w:pitch w:val="variable"/>
    <w:sig w:usb0="20000287" w:usb1="00000000" w:usb2="0000000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Frutiger LT 65 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54F7CC" w14:textId="6696661A" w:rsidR="00AC12FF" w:rsidRPr="000136C9" w:rsidRDefault="00AC12FF" w:rsidP="00E5543A">
    <w:pPr>
      <w:pStyle w:val="Pieddepage"/>
      <w:tabs>
        <w:tab w:val="clear" w:pos="9696"/>
        <w:tab w:val="right" w:pos="9639"/>
      </w:tabs>
    </w:pPr>
    <w:r>
      <w:t>14.12.2017</w:t>
    </w:r>
    <w:r w:rsidRPr="000136C9">
      <w:tab/>
    </w:r>
    <w:r>
      <w:t>Allegato A</w:t>
    </w:r>
    <w:r w:rsidRPr="000136C9">
      <w:t xml:space="preserve"> | </w:t>
    </w:r>
    <w:r w:rsidRPr="000136C9">
      <w:fldChar w:fldCharType="begin"/>
    </w:r>
    <w:r w:rsidRPr="000136C9">
      <w:instrText>PAGE   \* MERGEFORMAT</w:instrText>
    </w:r>
    <w:r w:rsidRPr="000136C9">
      <w:fldChar w:fldCharType="separate"/>
    </w:r>
    <w:r w:rsidR="00B103B4" w:rsidRPr="00B103B4">
      <w:rPr>
        <w:noProof/>
        <w:lang w:val="fr-FR"/>
      </w:rPr>
      <w:t>64</w:t>
    </w:r>
    <w:r w:rsidRPr="000136C9">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9CEF75" w14:textId="7AB17179" w:rsidR="00AC12FF" w:rsidRPr="000136C9" w:rsidRDefault="00AC12FF" w:rsidP="00E5543A">
    <w:pPr>
      <w:pStyle w:val="Pieddepage"/>
      <w:tabs>
        <w:tab w:val="clear" w:pos="9696"/>
        <w:tab w:val="right" w:pos="9639"/>
      </w:tabs>
    </w:pPr>
    <w:r>
      <w:t>1</w:t>
    </w:r>
    <w:r w:rsidR="00B103B4">
      <w:t>4</w:t>
    </w:r>
    <w:r>
      <w:t>.12.201</w:t>
    </w:r>
    <w:r w:rsidR="00B103B4">
      <w:t>7</w:t>
    </w:r>
    <w:r w:rsidRPr="000136C9">
      <w:tab/>
    </w:r>
    <w:r>
      <w:t>Annexe A</w:t>
    </w:r>
    <w:r w:rsidRPr="000136C9">
      <w:t xml:space="preserve"> | </w:t>
    </w:r>
    <w:r w:rsidRPr="000136C9">
      <w:fldChar w:fldCharType="begin"/>
    </w:r>
    <w:r w:rsidRPr="000136C9">
      <w:instrText>PAGE   \* MERGEFORMAT</w:instrText>
    </w:r>
    <w:r w:rsidRPr="000136C9">
      <w:fldChar w:fldCharType="separate"/>
    </w:r>
    <w:r w:rsidR="00B103B4" w:rsidRPr="00B103B4">
      <w:rPr>
        <w:noProof/>
        <w:lang w:val="fr-FR"/>
      </w:rPr>
      <w:t>1</w:t>
    </w:r>
    <w:r w:rsidRPr="000136C9">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7F1F43" w14:textId="50AB3DED" w:rsidR="00AC12FF" w:rsidRPr="000136C9" w:rsidRDefault="00AC12FF" w:rsidP="00E5543A">
    <w:pPr>
      <w:pStyle w:val="Pieddepage"/>
      <w:tabs>
        <w:tab w:val="clear" w:pos="9696"/>
        <w:tab w:val="right" w:pos="9639"/>
      </w:tabs>
    </w:pPr>
    <w:r>
      <w:t>14.12.2017</w:t>
    </w:r>
    <w:r w:rsidRPr="000136C9">
      <w:tab/>
    </w:r>
    <w:r>
      <w:t>Allegato B</w:t>
    </w:r>
    <w:r w:rsidRPr="000136C9">
      <w:t xml:space="preserve"> | </w:t>
    </w:r>
    <w:r w:rsidRPr="000136C9">
      <w:fldChar w:fldCharType="begin"/>
    </w:r>
    <w:r w:rsidRPr="000136C9">
      <w:instrText>PAGE   \* MERGEFORMAT</w:instrText>
    </w:r>
    <w:r w:rsidRPr="000136C9">
      <w:fldChar w:fldCharType="separate"/>
    </w:r>
    <w:r w:rsidR="00B103B4" w:rsidRPr="00B103B4">
      <w:rPr>
        <w:noProof/>
        <w:lang w:val="fr-FR"/>
      </w:rPr>
      <w:t>12</w:t>
    </w:r>
    <w:r w:rsidRPr="000136C9">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ED294B" w14:textId="58D33AB3" w:rsidR="00AC12FF" w:rsidRPr="000136C9" w:rsidRDefault="00AC12FF" w:rsidP="00E5543A">
    <w:pPr>
      <w:pStyle w:val="Pieddepage"/>
      <w:tabs>
        <w:tab w:val="clear" w:pos="9696"/>
        <w:tab w:val="right" w:pos="9639"/>
      </w:tabs>
    </w:pPr>
    <w:r>
      <w:t>14.12.2017</w:t>
    </w:r>
    <w:r w:rsidRPr="000136C9">
      <w:tab/>
    </w:r>
    <w:r>
      <w:t>Allegato B</w:t>
    </w:r>
    <w:r w:rsidRPr="000136C9">
      <w:t xml:space="preserve"> | </w:t>
    </w:r>
    <w:r w:rsidRPr="000136C9">
      <w:fldChar w:fldCharType="begin"/>
    </w:r>
    <w:r w:rsidRPr="000136C9">
      <w:instrText>PAGE   \* MERGEFORMAT</w:instrText>
    </w:r>
    <w:r w:rsidRPr="000136C9">
      <w:fldChar w:fldCharType="separate"/>
    </w:r>
    <w:r w:rsidR="00B103B4" w:rsidRPr="00B103B4">
      <w:rPr>
        <w:noProof/>
        <w:lang w:val="fr-FR"/>
      </w:rPr>
      <w:t>1</w:t>
    </w:r>
    <w:r w:rsidRPr="000136C9">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51E316" w14:textId="2B5CB353" w:rsidR="00AC12FF" w:rsidRPr="000136C9" w:rsidRDefault="00AC12FF" w:rsidP="00E5543A">
    <w:pPr>
      <w:pStyle w:val="Pieddepage"/>
      <w:tabs>
        <w:tab w:val="clear" w:pos="9696"/>
        <w:tab w:val="right" w:pos="9639"/>
      </w:tabs>
    </w:pPr>
    <w:r>
      <w:t>16</w:t>
    </w:r>
    <w:r w:rsidRPr="000136C9">
      <w:t>.0</w:t>
    </w:r>
    <w:r>
      <w:t>2</w:t>
    </w:r>
    <w:r w:rsidRPr="000136C9">
      <w:t>.20</w:t>
    </w:r>
    <w:r>
      <w:t>17</w:t>
    </w:r>
    <w:r w:rsidRPr="000136C9">
      <w:tab/>
    </w:r>
    <w:r>
      <w:t>Annexe H</w:t>
    </w:r>
    <w:r w:rsidRPr="000136C9">
      <w:t xml:space="preserve"> | </w:t>
    </w:r>
    <w:r w:rsidRPr="000136C9">
      <w:fldChar w:fldCharType="begin"/>
    </w:r>
    <w:r w:rsidRPr="000136C9">
      <w:instrText>PAGE   \* MERGEFORMAT</w:instrText>
    </w:r>
    <w:r w:rsidRPr="000136C9">
      <w:fldChar w:fldCharType="separate"/>
    </w:r>
    <w:r w:rsidRPr="009D6E01">
      <w:rPr>
        <w:noProof/>
        <w:lang w:val="fr-FR"/>
      </w:rPr>
      <w:t>24</w:t>
    </w:r>
    <w:r w:rsidRPr="000136C9">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56AE8F" w14:textId="55450469" w:rsidR="00AC12FF" w:rsidRPr="000136C9" w:rsidRDefault="00AC12FF" w:rsidP="00E5543A">
    <w:pPr>
      <w:pStyle w:val="Pieddepage"/>
      <w:tabs>
        <w:tab w:val="clear" w:pos="9696"/>
        <w:tab w:val="right" w:pos="9639"/>
      </w:tabs>
    </w:pPr>
    <w:r>
      <w:t>16</w:t>
    </w:r>
    <w:r w:rsidRPr="000136C9">
      <w:t>.0</w:t>
    </w:r>
    <w:r>
      <w:t>2</w:t>
    </w:r>
    <w:r w:rsidRPr="000136C9">
      <w:t>.20</w:t>
    </w:r>
    <w:r>
      <w:t>17</w:t>
    </w:r>
    <w:r w:rsidRPr="000136C9">
      <w:tab/>
    </w:r>
    <w:r>
      <w:t>Annexe H</w:t>
    </w:r>
    <w:r w:rsidRPr="000136C9">
      <w:t xml:space="preserve"> | </w:t>
    </w:r>
    <w:r w:rsidRPr="000136C9">
      <w:fldChar w:fldCharType="begin"/>
    </w:r>
    <w:r w:rsidRPr="000136C9">
      <w:instrText>PAGE   \* MERGEFORMAT</w:instrText>
    </w:r>
    <w:r w:rsidRPr="000136C9">
      <w:fldChar w:fldCharType="separate"/>
    </w:r>
    <w:r w:rsidR="00B103B4" w:rsidRPr="00B103B4">
      <w:rPr>
        <w:noProof/>
        <w:lang w:val="fr-FR"/>
      </w:rPr>
      <w:t>1</w:t>
    </w:r>
    <w:r w:rsidRPr="000136C9">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3DDAA3" w14:textId="77777777" w:rsidR="00342FFD" w:rsidRDefault="00342FFD">
      <w:r>
        <w:separator/>
      </w:r>
    </w:p>
  </w:footnote>
  <w:footnote w:type="continuationSeparator" w:id="0">
    <w:p w14:paraId="649FF481" w14:textId="77777777" w:rsidR="00342FFD" w:rsidRDefault="00342FFD">
      <w:r>
        <w:continuationSeparator/>
      </w:r>
    </w:p>
  </w:footnote>
  <w:footnote w:id="1">
    <w:p w14:paraId="2A117766" w14:textId="77777777" w:rsidR="00AC12FF" w:rsidRPr="002E5A7C" w:rsidRDefault="00AC12FF" w:rsidP="002E3331">
      <w:pPr>
        <w:pStyle w:val="Notedebasdepage"/>
      </w:pPr>
      <w:r>
        <w:rPr>
          <w:rStyle w:val="Appelnotedebasdep"/>
        </w:rPr>
        <w:footnoteRef/>
      </w:r>
      <w:r>
        <w:tab/>
        <w:t>Pour la statistique financière, l</w:t>
      </w:r>
      <w:r w:rsidRPr="002E5A7C">
        <w:t>e Système européen des comptes (SEC 2010) est déterminant pour la délimitation</w:t>
      </w:r>
      <w:r>
        <w:t>,</w:t>
      </w:r>
      <w:r w:rsidRPr="002E5A7C">
        <w:t xml:space="preserve"> </w:t>
      </w:r>
      <w:r>
        <w:t xml:space="preserve">respectivement la sectorisation </w:t>
      </w:r>
      <w:r w:rsidRPr="002E5A7C">
        <w:t xml:space="preserve">du secteur </w:t>
      </w:r>
      <w:r>
        <w:t>des administrations publiques.</w:t>
      </w:r>
    </w:p>
  </w:footnote>
  <w:footnote w:id="2">
    <w:p w14:paraId="7B1E405E" w14:textId="77777777" w:rsidR="00AC12FF" w:rsidRPr="00FA0661" w:rsidRDefault="00AC12FF" w:rsidP="002E3331">
      <w:pPr>
        <w:pStyle w:val="Notedebasdepage"/>
      </w:pPr>
      <w:r>
        <w:rPr>
          <w:rStyle w:val="Appelnotedebasdep"/>
        </w:rPr>
        <w:footnoteRef/>
      </w:r>
      <w:r w:rsidRPr="00FA0661">
        <w:t xml:space="preserve"> </w:t>
      </w:r>
      <w:r>
        <w:tab/>
      </w:r>
      <w:r w:rsidRPr="00FA0661">
        <w:t xml:space="preserve">En anglais, le </w:t>
      </w:r>
      <w:r w:rsidRPr="00514EEF">
        <w:rPr>
          <w:i/>
        </w:rPr>
        <w:t>General Government Sector</w:t>
      </w:r>
      <w:r>
        <w:t xml:space="preserve"> et les </w:t>
      </w:r>
      <w:r w:rsidRPr="00514EEF">
        <w:rPr>
          <w:i/>
        </w:rPr>
        <w:t>Government Business Enterprises</w:t>
      </w:r>
      <w:r w:rsidRPr="00FA0661">
        <w:t xml:space="preserve"> (o</w:t>
      </w:r>
      <w:r>
        <w:t>u</w:t>
      </w:r>
      <w:r w:rsidRPr="00FA0661">
        <w:t xml:space="preserve"> </w:t>
      </w:r>
      <w:r w:rsidRPr="00514EEF">
        <w:rPr>
          <w:i/>
        </w:rPr>
        <w:t>Public Corporations</w:t>
      </w:r>
      <w:r w:rsidRPr="00FA0661">
        <w:t>)</w:t>
      </w:r>
      <w:r>
        <w:t xml:space="preserve"> forment ensemble le </w:t>
      </w:r>
      <w:r w:rsidRPr="00514EEF">
        <w:rPr>
          <w:i/>
        </w:rPr>
        <w:t>Public Sector</w:t>
      </w:r>
      <w:r>
        <w:t>. A ce jour, il n’existe pas de statistiques d’ensemble, que ce soit pour la Suisse ou pour l’Union européenne.</w:t>
      </w:r>
    </w:p>
  </w:footnote>
  <w:footnote w:id="3">
    <w:p w14:paraId="52985ED1" w14:textId="167AE3FE" w:rsidR="00AC12FF" w:rsidRPr="00E56CD4" w:rsidRDefault="00AC12FF" w:rsidP="002E3331">
      <w:pPr>
        <w:pStyle w:val="Notedebasdepage"/>
      </w:pPr>
      <w:r>
        <w:rPr>
          <w:rStyle w:val="Appelnotedebasdep"/>
        </w:rPr>
        <w:footnoteRef/>
      </w:r>
      <w:r w:rsidRPr="00E56CD4">
        <w:t xml:space="preserve"> </w:t>
      </w:r>
      <w:r>
        <w:tab/>
      </w:r>
      <w:r w:rsidRPr="00E56CD4">
        <w:t xml:space="preserve">Des exemples pour </w:t>
      </w:r>
      <w:r>
        <w:t>classifier les entités de manière adéquate sont disponibles dans un tableau sous format Excel sur le site internet du SRS-CSPCP (</w:t>
      </w:r>
      <w:r w:rsidRPr="004A76DC">
        <w:t>www.srs-cspcp.ch</w:t>
      </w:r>
      <w:r>
        <w:t>). On y trouve également les rubriques comptables à utiliser (groupes par nature).</w:t>
      </w:r>
    </w:p>
  </w:footnote>
  <w:footnote w:id="4">
    <w:p w14:paraId="3A7A5DC1" w14:textId="77777777" w:rsidR="00AC12FF" w:rsidRPr="00981117" w:rsidRDefault="00AC12FF" w:rsidP="002E3331">
      <w:pPr>
        <w:pStyle w:val="Notedebasdepage"/>
      </w:pPr>
      <w:r>
        <w:rPr>
          <w:rStyle w:val="Appelnotedebasdep"/>
        </w:rPr>
        <w:footnoteRef/>
      </w:r>
      <w:r w:rsidRPr="00F95617">
        <w:t xml:space="preserve"> </w:t>
      </w:r>
      <w:r>
        <w:tab/>
      </w:r>
      <w:r w:rsidRPr="00133DA2">
        <w:t xml:space="preserve">Précédemment </w:t>
      </w:r>
      <w:r w:rsidRPr="00133DA2">
        <w:rPr>
          <w:sz w:val="16"/>
        </w:rPr>
        <w:t xml:space="preserve">Fonds </w:t>
      </w:r>
      <w:r w:rsidRPr="00133DA2">
        <w:t>pour les grands projets ferroviaires (FTP) et Fonds d’infrastructure. Dès 2016, le fonds permettant la rétribution de l’énergie au prix coûtant (RPC) est également inclus dans les comptes de la Confédération (maison mère).</w:t>
      </w:r>
    </w:p>
  </w:footnote>
  <w:footnote w:id="5">
    <w:p w14:paraId="036B8930" w14:textId="5445D7F3" w:rsidR="00AC12FF" w:rsidRPr="008141A7" w:rsidRDefault="00AC12FF" w:rsidP="002E3331">
      <w:pPr>
        <w:pStyle w:val="Notedebasdepage"/>
      </w:pPr>
      <w:r>
        <w:rPr>
          <w:rStyle w:val="Appelnotedebasdep"/>
        </w:rPr>
        <w:footnoteRef/>
      </w:r>
      <w:r w:rsidRPr="008141A7">
        <w:t xml:space="preserve"> </w:t>
      </w:r>
      <w:r>
        <w:tab/>
      </w:r>
      <w:r w:rsidRPr="008141A7">
        <w:t>Si une administration publique</w:t>
      </w:r>
      <w:r>
        <w:t>, parce qu’elle est actionnaire majoritaire,</w:t>
      </w:r>
      <w:r w:rsidRPr="008141A7">
        <w:t xml:space="preserve"> </w:t>
      </w:r>
      <w:r>
        <w:t xml:space="preserve">définit </w:t>
      </w:r>
      <w:r w:rsidRPr="008141A7">
        <w:t xml:space="preserve">la politique commerciale d’une entité </w:t>
      </w:r>
      <w:r>
        <w:t>ayant des activités commerciales, cette entité est quoi qu’il en soit considérée comme entreprise privée.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3859"/>
      <w:gridCol w:w="5780"/>
    </w:tblGrid>
    <w:tr w:rsidR="00AC12FF" w:rsidRPr="00343D17" w14:paraId="21046E7D" w14:textId="77777777" w:rsidTr="00A83C9E">
      <w:trPr>
        <w:trHeight w:hRule="exact" w:val="850"/>
        <w:jc w:val="center"/>
      </w:trPr>
      <w:tc>
        <w:tcPr>
          <w:tcW w:w="3927" w:type="dxa"/>
          <w:tcBorders>
            <w:top w:val="nil"/>
            <w:bottom w:val="nil"/>
            <w:right w:val="nil"/>
          </w:tcBorders>
          <w:vAlign w:val="bottom"/>
        </w:tcPr>
        <w:p w14:paraId="522D3F3C" w14:textId="72892F90" w:rsidR="00AC12FF" w:rsidRDefault="00AC12FF" w:rsidP="003344AD">
          <w:pPr>
            <w:ind w:left="-108"/>
          </w:pPr>
        </w:p>
      </w:tc>
      <w:tc>
        <w:tcPr>
          <w:tcW w:w="5882" w:type="dxa"/>
          <w:tcBorders>
            <w:top w:val="nil"/>
            <w:left w:val="nil"/>
            <w:bottom w:val="nil"/>
            <w:right w:val="nil"/>
          </w:tcBorders>
          <w:vAlign w:val="bottom"/>
        </w:tcPr>
        <w:p w14:paraId="2CDFCE91" w14:textId="25580AB1" w:rsidR="00AC12FF" w:rsidRPr="00AA02AE" w:rsidRDefault="00AC12FF" w:rsidP="00C045FE">
          <w:pPr>
            <w:spacing w:line="240" w:lineRule="auto"/>
            <w:jc w:val="right"/>
            <w:rPr>
              <w:b/>
            </w:rPr>
          </w:pPr>
          <w:r>
            <w:rPr>
              <w:b/>
              <w:color w:val="FFFFFF" w:themeColor="background1"/>
              <w:shd w:val="clear" w:color="auto" w:fill="0D0D0D" w:themeFill="text1" w:themeFillTint="F2"/>
            </w:rPr>
            <w:t> Allegato A </w:t>
          </w:r>
          <w:r w:rsidRPr="00AA02AE">
            <w:rPr>
              <w:b/>
            </w:rPr>
            <w:br/>
          </w:r>
          <w:r>
            <w:rPr>
              <w:b/>
            </w:rPr>
            <w:t>Piano contabile</w:t>
          </w:r>
        </w:p>
      </w:tc>
    </w:tr>
  </w:tbl>
  <w:p w14:paraId="41998165" w14:textId="77777777" w:rsidR="00AC12FF" w:rsidRPr="009F26EB" w:rsidRDefault="00AC12FF" w:rsidP="000136C9">
    <w:pPr>
      <w:spacing w:line="120" w:lineRule="exac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3859"/>
      <w:gridCol w:w="5780"/>
    </w:tblGrid>
    <w:tr w:rsidR="00AC12FF" w:rsidRPr="003A7228" w14:paraId="313E63E0" w14:textId="77777777" w:rsidTr="00A83C9E">
      <w:trPr>
        <w:trHeight w:hRule="exact" w:val="850"/>
        <w:jc w:val="center"/>
      </w:trPr>
      <w:tc>
        <w:tcPr>
          <w:tcW w:w="3927" w:type="dxa"/>
          <w:tcBorders>
            <w:top w:val="nil"/>
            <w:bottom w:val="nil"/>
            <w:right w:val="nil"/>
          </w:tcBorders>
          <w:vAlign w:val="bottom"/>
        </w:tcPr>
        <w:p w14:paraId="2435BC44" w14:textId="77777777" w:rsidR="00AC12FF" w:rsidRDefault="00AC12FF" w:rsidP="00E5543A">
          <w:r>
            <w:rPr>
              <w:noProof/>
              <w:lang w:eastAsia="fr-CH"/>
            </w:rPr>
            <w:drawing>
              <wp:inline distT="0" distB="0" distL="0" distR="0" wp14:anchorId="70FE56A8" wp14:editId="684F531B">
                <wp:extent cx="2277110" cy="405130"/>
                <wp:effectExtent l="0" t="0" r="0" b="0"/>
                <wp:docPr id="48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77110" cy="405130"/>
                        </a:xfrm>
                        <a:prstGeom prst="rect">
                          <a:avLst/>
                        </a:prstGeom>
                        <a:noFill/>
                        <a:ln>
                          <a:noFill/>
                        </a:ln>
                      </pic:spPr>
                    </pic:pic>
                  </a:graphicData>
                </a:graphic>
              </wp:inline>
            </w:drawing>
          </w:r>
        </w:p>
      </w:tc>
      <w:tc>
        <w:tcPr>
          <w:tcW w:w="5882" w:type="dxa"/>
          <w:tcBorders>
            <w:top w:val="nil"/>
            <w:left w:val="nil"/>
            <w:bottom w:val="nil"/>
            <w:right w:val="nil"/>
          </w:tcBorders>
          <w:vAlign w:val="bottom"/>
        </w:tcPr>
        <w:p w14:paraId="3C844A8E" w14:textId="6CE612F1" w:rsidR="00AC12FF" w:rsidRDefault="00AC12FF" w:rsidP="00A83C9E">
          <w:pPr>
            <w:spacing w:line="240" w:lineRule="auto"/>
            <w:jc w:val="right"/>
            <w:rPr>
              <w:b/>
              <w:color w:val="FFFFFF" w:themeColor="background1"/>
              <w:shd w:val="clear" w:color="auto" w:fill="0D0D0D" w:themeFill="text1" w:themeFillTint="F2"/>
            </w:rPr>
          </w:pPr>
          <w:r>
            <w:rPr>
              <w:b/>
              <w:color w:val="FFFFFF" w:themeColor="background1"/>
              <w:shd w:val="clear" w:color="auto" w:fill="0D0D0D" w:themeFill="text1" w:themeFillTint="F2"/>
            </w:rPr>
            <w:t> Annexe A </w:t>
          </w:r>
          <w:r w:rsidRPr="00AA02AE">
            <w:rPr>
              <w:b/>
            </w:rPr>
            <w:br/>
          </w:r>
          <w:r>
            <w:rPr>
              <w:b/>
            </w:rPr>
            <w:t>Plan comptable</w:t>
          </w:r>
        </w:p>
      </w:tc>
    </w:tr>
  </w:tbl>
  <w:p w14:paraId="418A4824" w14:textId="77777777" w:rsidR="00AC12FF" w:rsidRPr="009F26EB" w:rsidRDefault="00AC12FF" w:rsidP="00E15087">
    <w:pPr>
      <w:spacing w:line="120" w:lineRule="exac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3859"/>
      <w:gridCol w:w="5780"/>
    </w:tblGrid>
    <w:tr w:rsidR="00AC12FF" w:rsidRPr="00BF0680" w14:paraId="5DA5FA60" w14:textId="77777777" w:rsidTr="00A83C9E">
      <w:trPr>
        <w:trHeight w:hRule="exact" w:val="850"/>
        <w:jc w:val="center"/>
      </w:trPr>
      <w:tc>
        <w:tcPr>
          <w:tcW w:w="3927" w:type="dxa"/>
          <w:tcBorders>
            <w:top w:val="nil"/>
            <w:bottom w:val="nil"/>
            <w:right w:val="nil"/>
          </w:tcBorders>
          <w:vAlign w:val="bottom"/>
        </w:tcPr>
        <w:p w14:paraId="2151664B" w14:textId="7D8C97D7" w:rsidR="00AC12FF" w:rsidRDefault="00AC12FF" w:rsidP="003344AD">
          <w:pPr>
            <w:ind w:left="-108"/>
          </w:pPr>
        </w:p>
      </w:tc>
      <w:tc>
        <w:tcPr>
          <w:tcW w:w="5882" w:type="dxa"/>
          <w:tcBorders>
            <w:top w:val="nil"/>
            <w:left w:val="nil"/>
            <w:bottom w:val="nil"/>
            <w:right w:val="nil"/>
          </w:tcBorders>
          <w:vAlign w:val="bottom"/>
        </w:tcPr>
        <w:p w14:paraId="4ACE0BC2" w14:textId="51C92C7F" w:rsidR="00AC12FF" w:rsidRPr="00AA02AE" w:rsidRDefault="00AC12FF" w:rsidP="003E3899">
          <w:pPr>
            <w:spacing w:line="240" w:lineRule="auto"/>
            <w:jc w:val="right"/>
            <w:rPr>
              <w:b/>
            </w:rPr>
          </w:pPr>
          <w:r>
            <w:rPr>
              <w:b/>
              <w:color w:val="FFFFFF" w:themeColor="background1"/>
              <w:shd w:val="clear" w:color="auto" w:fill="0D0D0D" w:themeFill="text1" w:themeFillTint="F2"/>
            </w:rPr>
            <w:t> Allegato B </w:t>
          </w:r>
          <w:r w:rsidRPr="00AA02AE">
            <w:rPr>
              <w:b/>
            </w:rPr>
            <w:br/>
          </w:r>
          <w:r>
            <w:rPr>
              <w:b/>
            </w:rPr>
            <w:t xml:space="preserve">Articolazione funzionale </w:t>
          </w:r>
        </w:p>
      </w:tc>
    </w:tr>
  </w:tbl>
  <w:p w14:paraId="77020A3C" w14:textId="77777777" w:rsidR="00AC12FF" w:rsidRPr="009F26EB" w:rsidRDefault="00AC12FF" w:rsidP="000136C9">
    <w:pPr>
      <w:spacing w:line="120" w:lineRule="exac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3859"/>
      <w:gridCol w:w="5780"/>
    </w:tblGrid>
    <w:tr w:rsidR="00AC12FF" w:rsidRPr="003A7228" w14:paraId="6FEA8209" w14:textId="77777777" w:rsidTr="00A83C9E">
      <w:trPr>
        <w:trHeight w:hRule="exact" w:val="850"/>
        <w:jc w:val="center"/>
      </w:trPr>
      <w:tc>
        <w:tcPr>
          <w:tcW w:w="3927" w:type="dxa"/>
          <w:tcBorders>
            <w:top w:val="nil"/>
            <w:bottom w:val="nil"/>
            <w:right w:val="nil"/>
          </w:tcBorders>
          <w:vAlign w:val="bottom"/>
        </w:tcPr>
        <w:p w14:paraId="54F52C36" w14:textId="77777777" w:rsidR="00AC12FF" w:rsidRDefault="00AC12FF" w:rsidP="00E5543A">
          <w:r>
            <w:rPr>
              <w:noProof/>
              <w:lang w:eastAsia="fr-CH"/>
            </w:rPr>
            <w:drawing>
              <wp:inline distT="0" distB="0" distL="0" distR="0" wp14:anchorId="0D411654" wp14:editId="150250E9">
                <wp:extent cx="2277110" cy="405130"/>
                <wp:effectExtent l="0" t="0" r="0" b="0"/>
                <wp:docPr id="48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77110" cy="405130"/>
                        </a:xfrm>
                        <a:prstGeom prst="rect">
                          <a:avLst/>
                        </a:prstGeom>
                        <a:noFill/>
                        <a:ln>
                          <a:noFill/>
                        </a:ln>
                      </pic:spPr>
                    </pic:pic>
                  </a:graphicData>
                </a:graphic>
              </wp:inline>
            </w:drawing>
          </w:r>
        </w:p>
      </w:tc>
      <w:tc>
        <w:tcPr>
          <w:tcW w:w="5882" w:type="dxa"/>
          <w:tcBorders>
            <w:top w:val="nil"/>
            <w:left w:val="nil"/>
            <w:bottom w:val="nil"/>
            <w:right w:val="nil"/>
          </w:tcBorders>
          <w:vAlign w:val="bottom"/>
        </w:tcPr>
        <w:p w14:paraId="5CADF193" w14:textId="6A8C189D" w:rsidR="00AC12FF" w:rsidRDefault="00AC12FF" w:rsidP="003E3899">
          <w:pPr>
            <w:spacing w:line="240" w:lineRule="auto"/>
            <w:jc w:val="right"/>
            <w:rPr>
              <w:b/>
              <w:color w:val="FFFFFF" w:themeColor="background1"/>
              <w:shd w:val="clear" w:color="auto" w:fill="0D0D0D" w:themeFill="text1" w:themeFillTint="F2"/>
            </w:rPr>
          </w:pPr>
          <w:r>
            <w:rPr>
              <w:b/>
              <w:color w:val="FFFFFF" w:themeColor="background1"/>
              <w:shd w:val="clear" w:color="auto" w:fill="0D0D0D" w:themeFill="text1" w:themeFillTint="F2"/>
            </w:rPr>
            <w:t> Allegato B </w:t>
          </w:r>
          <w:r w:rsidRPr="00AA02AE">
            <w:rPr>
              <w:b/>
            </w:rPr>
            <w:br/>
          </w:r>
          <w:r>
            <w:rPr>
              <w:b/>
            </w:rPr>
            <w:t>Articolazione funzionale</w:t>
          </w:r>
        </w:p>
      </w:tc>
    </w:tr>
  </w:tbl>
  <w:p w14:paraId="128B8384" w14:textId="77777777" w:rsidR="00AC12FF" w:rsidRPr="009F26EB" w:rsidRDefault="00AC12FF" w:rsidP="00E15087">
    <w:pPr>
      <w:spacing w:line="120" w:lineRule="exac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3859"/>
      <w:gridCol w:w="5780"/>
    </w:tblGrid>
    <w:tr w:rsidR="00AC12FF" w:rsidRPr="00BF0680" w14:paraId="7CFD96A5" w14:textId="77777777" w:rsidTr="00A83C9E">
      <w:trPr>
        <w:trHeight w:hRule="exact" w:val="850"/>
        <w:jc w:val="center"/>
      </w:trPr>
      <w:tc>
        <w:tcPr>
          <w:tcW w:w="3927" w:type="dxa"/>
          <w:tcBorders>
            <w:top w:val="nil"/>
            <w:bottom w:val="nil"/>
            <w:right w:val="nil"/>
          </w:tcBorders>
          <w:vAlign w:val="bottom"/>
        </w:tcPr>
        <w:p w14:paraId="0275F796" w14:textId="7E769003" w:rsidR="00AC12FF" w:rsidRDefault="00AC12FF" w:rsidP="00306802">
          <w:pPr>
            <w:ind w:left="-108"/>
          </w:pPr>
        </w:p>
      </w:tc>
      <w:tc>
        <w:tcPr>
          <w:tcW w:w="5882" w:type="dxa"/>
          <w:tcBorders>
            <w:top w:val="nil"/>
            <w:left w:val="nil"/>
            <w:bottom w:val="nil"/>
            <w:right w:val="nil"/>
          </w:tcBorders>
          <w:vAlign w:val="bottom"/>
        </w:tcPr>
        <w:p w14:paraId="02A7DE08" w14:textId="77777777" w:rsidR="00AC12FF" w:rsidRPr="00AA02AE" w:rsidRDefault="00AC12FF" w:rsidP="00A83C9E">
          <w:pPr>
            <w:spacing w:line="240" w:lineRule="auto"/>
            <w:jc w:val="right"/>
            <w:rPr>
              <w:b/>
            </w:rPr>
          </w:pPr>
          <w:r>
            <w:rPr>
              <w:b/>
              <w:color w:val="FFFFFF" w:themeColor="background1"/>
              <w:shd w:val="clear" w:color="auto" w:fill="0D0D0D" w:themeFill="text1" w:themeFillTint="F2"/>
            </w:rPr>
            <w:t> Annexe H </w:t>
          </w:r>
          <w:r w:rsidRPr="00AA02AE">
            <w:rPr>
              <w:b/>
            </w:rPr>
            <w:br/>
          </w:r>
          <w:r>
            <w:rPr>
              <w:b/>
            </w:rPr>
            <w:t>Liste des abréviations</w:t>
          </w:r>
        </w:p>
      </w:tc>
    </w:tr>
  </w:tbl>
  <w:p w14:paraId="31E985A2" w14:textId="77777777" w:rsidR="00AC12FF" w:rsidRPr="009F26EB" w:rsidRDefault="00AC12FF" w:rsidP="000136C9">
    <w:pPr>
      <w:spacing w:line="120" w:lineRule="exac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3859"/>
      <w:gridCol w:w="5780"/>
    </w:tblGrid>
    <w:tr w:rsidR="00AC12FF" w:rsidRPr="003A7228" w14:paraId="263E137B" w14:textId="77777777" w:rsidTr="00A83C9E">
      <w:trPr>
        <w:trHeight w:hRule="exact" w:val="850"/>
        <w:jc w:val="center"/>
      </w:trPr>
      <w:tc>
        <w:tcPr>
          <w:tcW w:w="3927" w:type="dxa"/>
          <w:tcBorders>
            <w:top w:val="nil"/>
            <w:bottom w:val="nil"/>
            <w:right w:val="nil"/>
          </w:tcBorders>
          <w:vAlign w:val="bottom"/>
        </w:tcPr>
        <w:p w14:paraId="09F8D775" w14:textId="77777777" w:rsidR="00AC12FF" w:rsidRDefault="00AC12FF" w:rsidP="00E5543A">
          <w:r>
            <w:rPr>
              <w:noProof/>
              <w:lang w:eastAsia="fr-CH"/>
            </w:rPr>
            <w:drawing>
              <wp:inline distT="0" distB="0" distL="0" distR="0" wp14:anchorId="208D8964" wp14:editId="70DC80A4">
                <wp:extent cx="2277110" cy="40513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77110" cy="405130"/>
                        </a:xfrm>
                        <a:prstGeom prst="rect">
                          <a:avLst/>
                        </a:prstGeom>
                        <a:noFill/>
                        <a:ln>
                          <a:noFill/>
                        </a:ln>
                      </pic:spPr>
                    </pic:pic>
                  </a:graphicData>
                </a:graphic>
              </wp:inline>
            </w:drawing>
          </w:r>
        </w:p>
      </w:tc>
      <w:tc>
        <w:tcPr>
          <w:tcW w:w="5882" w:type="dxa"/>
          <w:tcBorders>
            <w:top w:val="nil"/>
            <w:left w:val="nil"/>
            <w:bottom w:val="nil"/>
            <w:right w:val="nil"/>
          </w:tcBorders>
          <w:vAlign w:val="bottom"/>
        </w:tcPr>
        <w:p w14:paraId="2A6E5BC7" w14:textId="5F537954" w:rsidR="00AC12FF" w:rsidRDefault="00AC12FF" w:rsidP="00EE57DF">
          <w:pPr>
            <w:spacing w:line="240" w:lineRule="auto"/>
            <w:jc w:val="right"/>
            <w:rPr>
              <w:b/>
              <w:color w:val="FFFFFF" w:themeColor="background1"/>
              <w:shd w:val="clear" w:color="auto" w:fill="0D0D0D" w:themeFill="text1" w:themeFillTint="F2"/>
            </w:rPr>
          </w:pPr>
          <w:r>
            <w:rPr>
              <w:b/>
              <w:color w:val="FFFFFF" w:themeColor="background1"/>
              <w:shd w:val="clear" w:color="auto" w:fill="0D0D0D" w:themeFill="text1" w:themeFillTint="F2"/>
            </w:rPr>
            <w:t> Annexe H </w:t>
          </w:r>
          <w:r w:rsidRPr="00EE57DF">
            <w:rPr>
              <w:b/>
              <w:color w:val="FFFFFF" w:themeColor="background1"/>
              <w:shd w:val="clear" w:color="auto" w:fill="0D0D0D" w:themeFill="text1" w:themeFillTint="F2"/>
            </w:rPr>
            <w:br/>
          </w:r>
          <w:r w:rsidRPr="000925F9">
            <w:rPr>
              <w:b/>
              <w:shd w:val="clear" w:color="auto" w:fill="FFFFFF" w:themeFill="background1"/>
            </w:rPr>
            <w:t>Liste des abréviations</w:t>
          </w:r>
        </w:p>
      </w:tc>
    </w:tr>
  </w:tbl>
  <w:p w14:paraId="367E263B" w14:textId="77777777" w:rsidR="00AC12FF" w:rsidRPr="009F26EB" w:rsidRDefault="00AC12FF" w:rsidP="00E15087">
    <w:pPr>
      <w:spacing w:line="120" w:lineRule="exac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B577D"/>
    <w:multiLevelType w:val="hybridMultilevel"/>
    <w:tmpl w:val="39086FAA"/>
    <w:lvl w:ilvl="0" w:tplc="08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330"/>
        </w:tabs>
        <w:ind w:left="1330" w:hanging="360"/>
      </w:pPr>
      <w:rPr>
        <w:rFonts w:ascii="Courier New" w:hAnsi="Courier New" w:cs="Courier New" w:hint="default"/>
      </w:rPr>
    </w:lvl>
    <w:lvl w:ilvl="2" w:tplc="04070005">
      <w:start w:val="1"/>
      <w:numFmt w:val="bullet"/>
      <w:lvlText w:val=""/>
      <w:lvlJc w:val="left"/>
      <w:pPr>
        <w:tabs>
          <w:tab w:val="num" w:pos="2050"/>
        </w:tabs>
        <w:ind w:left="2050" w:hanging="360"/>
      </w:pPr>
      <w:rPr>
        <w:rFonts w:ascii="Wingdings" w:hAnsi="Wingdings" w:hint="default"/>
      </w:rPr>
    </w:lvl>
    <w:lvl w:ilvl="3" w:tplc="04070001" w:tentative="1">
      <w:start w:val="1"/>
      <w:numFmt w:val="bullet"/>
      <w:lvlText w:val=""/>
      <w:lvlJc w:val="left"/>
      <w:pPr>
        <w:tabs>
          <w:tab w:val="num" w:pos="2770"/>
        </w:tabs>
        <w:ind w:left="2770" w:hanging="360"/>
      </w:pPr>
      <w:rPr>
        <w:rFonts w:ascii="Symbol" w:hAnsi="Symbol" w:hint="default"/>
      </w:rPr>
    </w:lvl>
    <w:lvl w:ilvl="4" w:tplc="04070003" w:tentative="1">
      <w:start w:val="1"/>
      <w:numFmt w:val="bullet"/>
      <w:lvlText w:val="o"/>
      <w:lvlJc w:val="left"/>
      <w:pPr>
        <w:tabs>
          <w:tab w:val="num" w:pos="3490"/>
        </w:tabs>
        <w:ind w:left="3490" w:hanging="360"/>
      </w:pPr>
      <w:rPr>
        <w:rFonts w:ascii="Courier New" w:hAnsi="Courier New" w:cs="Courier New" w:hint="default"/>
      </w:rPr>
    </w:lvl>
    <w:lvl w:ilvl="5" w:tplc="04070005" w:tentative="1">
      <w:start w:val="1"/>
      <w:numFmt w:val="bullet"/>
      <w:lvlText w:val=""/>
      <w:lvlJc w:val="left"/>
      <w:pPr>
        <w:tabs>
          <w:tab w:val="num" w:pos="4210"/>
        </w:tabs>
        <w:ind w:left="4210" w:hanging="360"/>
      </w:pPr>
      <w:rPr>
        <w:rFonts w:ascii="Wingdings" w:hAnsi="Wingdings" w:hint="default"/>
      </w:rPr>
    </w:lvl>
    <w:lvl w:ilvl="6" w:tplc="04070001" w:tentative="1">
      <w:start w:val="1"/>
      <w:numFmt w:val="bullet"/>
      <w:lvlText w:val=""/>
      <w:lvlJc w:val="left"/>
      <w:pPr>
        <w:tabs>
          <w:tab w:val="num" w:pos="4930"/>
        </w:tabs>
        <w:ind w:left="4930" w:hanging="360"/>
      </w:pPr>
      <w:rPr>
        <w:rFonts w:ascii="Symbol" w:hAnsi="Symbol" w:hint="default"/>
      </w:rPr>
    </w:lvl>
    <w:lvl w:ilvl="7" w:tplc="04070003" w:tentative="1">
      <w:start w:val="1"/>
      <w:numFmt w:val="bullet"/>
      <w:lvlText w:val="o"/>
      <w:lvlJc w:val="left"/>
      <w:pPr>
        <w:tabs>
          <w:tab w:val="num" w:pos="5650"/>
        </w:tabs>
        <w:ind w:left="5650" w:hanging="360"/>
      </w:pPr>
      <w:rPr>
        <w:rFonts w:ascii="Courier New" w:hAnsi="Courier New" w:cs="Courier New" w:hint="default"/>
      </w:rPr>
    </w:lvl>
    <w:lvl w:ilvl="8" w:tplc="04070005" w:tentative="1">
      <w:start w:val="1"/>
      <w:numFmt w:val="bullet"/>
      <w:lvlText w:val=""/>
      <w:lvlJc w:val="left"/>
      <w:pPr>
        <w:tabs>
          <w:tab w:val="num" w:pos="6370"/>
        </w:tabs>
        <w:ind w:left="6370" w:hanging="360"/>
      </w:pPr>
      <w:rPr>
        <w:rFonts w:ascii="Wingdings" w:hAnsi="Wingdings" w:hint="default"/>
      </w:rPr>
    </w:lvl>
  </w:abstractNum>
  <w:abstractNum w:abstractNumId="1" w15:restartNumberingAfterBreak="0">
    <w:nsid w:val="00C53057"/>
    <w:multiLevelType w:val="singleLevel"/>
    <w:tmpl w:val="04070001"/>
    <w:lvl w:ilvl="0">
      <w:start w:val="1"/>
      <w:numFmt w:val="bullet"/>
      <w:pStyle w:val="Bullet1"/>
      <w:lvlText w:val=""/>
      <w:lvlJc w:val="left"/>
      <w:pPr>
        <w:tabs>
          <w:tab w:val="num" w:pos="360"/>
        </w:tabs>
        <w:ind w:left="360" w:hanging="360"/>
      </w:pPr>
      <w:rPr>
        <w:rFonts w:ascii="Symbol" w:hAnsi="Symbol" w:hint="default"/>
      </w:rPr>
    </w:lvl>
  </w:abstractNum>
  <w:abstractNum w:abstractNumId="2" w15:restartNumberingAfterBreak="0">
    <w:nsid w:val="01CA4989"/>
    <w:multiLevelType w:val="hybridMultilevel"/>
    <w:tmpl w:val="A35EF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6E76BEA"/>
    <w:multiLevelType w:val="hybridMultilevel"/>
    <w:tmpl w:val="71E26932"/>
    <w:lvl w:ilvl="0" w:tplc="034A992E">
      <w:start w:val="1"/>
      <w:numFmt w:val="bullet"/>
      <w:lvlText w:val="–"/>
      <w:lvlJc w:val="left"/>
      <w:pPr>
        <w:ind w:left="1033" w:hanging="360"/>
      </w:pPr>
      <w:rPr>
        <w:rFonts w:ascii="Georgia" w:hAnsi="Georgia" w:hint="default"/>
        <w:lang w:val="de-CH"/>
      </w:rPr>
    </w:lvl>
    <w:lvl w:ilvl="1" w:tplc="100C0003" w:tentative="1">
      <w:start w:val="1"/>
      <w:numFmt w:val="bullet"/>
      <w:lvlText w:val="o"/>
      <w:lvlJc w:val="left"/>
      <w:pPr>
        <w:ind w:left="1753" w:hanging="360"/>
      </w:pPr>
      <w:rPr>
        <w:rFonts w:ascii="Courier New" w:hAnsi="Courier New" w:cs="Courier New" w:hint="default"/>
      </w:rPr>
    </w:lvl>
    <w:lvl w:ilvl="2" w:tplc="100C0005" w:tentative="1">
      <w:start w:val="1"/>
      <w:numFmt w:val="bullet"/>
      <w:lvlText w:val=""/>
      <w:lvlJc w:val="left"/>
      <w:pPr>
        <w:ind w:left="2473" w:hanging="360"/>
      </w:pPr>
      <w:rPr>
        <w:rFonts w:ascii="Wingdings" w:hAnsi="Wingdings" w:hint="default"/>
      </w:rPr>
    </w:lvl>
    <w:lvl w:ilvl="3" w:tplc="100C0001" w:tentative="1">
      <w:start w:val="1"/>
      <w:numFmt w:val="bullet"/>
      <w:lvlText w:val=""/>
      <w:lvlJc w:val="left"/>
      <w:pPr>
        <w:ind w:left="3193" w:hanging="360"/>
      </w:pPr>
      <w:rPr>
        <w:rFonts w:ascii="Symbol" w:hAnsi="Symbol" w:hint="default"/>
      </w:rPr>
    </w:lvl>
    <w:lvl w:ilvl="4" w:tplc="100C0003" w:tentative="1">
      <w:start w:val="1"/>
      <w:numFmt w:val="bullet"/>
      <w:lvlText w:val="o"/>
      <w:lvlJc w:val="left"/>
      <w:pPr>
        <w:ind w:left="3913" w:hanging="360"/>
      </w:pPr>
      <w:rPr>
        <w:rFonts w:ascii="Courier New" w:hAnsi="Courier New" w:cs="Courier New" w:hint="default"/>
      </w:rPr>
    </w:lvl>
    <w:lvl w:ilvl="5" w:tplc="100C0005" w:tentative="1">
      <w:start w:val="1"/>
      <w:numFmt w:val="bullet"/>
      <w:lvlText w:val=""/>
      <w:lvlJc w:val="left"/>
      <w:pPr>
        <w:ind w:left="4633" w:hanging="360"/>
      </w:pPr>
      <w:rPr>
        <w:rFonts w:ascii="Wingdings" w:hAnsi="Wingdings" w:hint="default"/>
      </w:rPr>
    </w:lvl>
    <w:lvl w:ilvl="6" w:tplc="100C0001" w:tentative="1">
      <w:start w:val="1"/>
      <w:numFmt w:val="bullet"/>
      <w:lvlText w:val=""/>
      <w:lvlJc w:val="left"/>
      <w:pPr>
        <w:ind w:left="5353" w:hanging="360"/>
      </w:pPr>
      <w:rPr>
        <w:rFonts w:ascii="Symbol" w:hAnsi="Symbol" w:hint="default"/>
      </w:rPr>
    </w:lvl>
    <w:lvl w:ilvl="7" w:tplc="100C0003" w:tentative="1">
      <w:start w:val="1"/>
      <w:numFmt w:val="bullet"/>
      <w:lvlText w:val="o"/>
      <w:lvlJc w:val="left"/>
      <w:pPr>
        <w:ind w:left="6073" w:hanging="360"/>
      </w:pPr>
      <w:rPr>
        <w:rFonts w:ascii="Courier New" w:hAnsi="Courier New" w:cs="Courier New" w:hint="default"/>
      </w:rPr>
    </w:lvl>
    <w:lvl w:ilvl="8" w:tplc="100C0005" w:tentative="1">
      <w:start w:val="1"/>
      <w:numFmt w:val="bullet"/>
      <w:lvlText w:val=""/>
      <w:lvlJc w:val="left"/>
      <w:pPr>
        <w:ind w:left="6793" w:hanging="360"/>
      </w:pPr>
      <w:rPr>
        <w:rFonts w:ascii="Wingdings" w:hAnsi="Wingdings" w:hint="default"/>
      </w:rPr>
    </w:lvl>
  </w:abstractNum>
  <w:abstractNum w:abstractNumId="4" w15:restartNumberingAfterBreak="0">
    <w:nsid w:val="088C1A24"/>
    <w:multiLevelType w:val="hybridMultilevel"/>
    <w:tmpl w:val="3D428882"/>
    <w:lvl w:ilvl="0" w:tplc="5D585DB8">
      <w:start w:val="1"/>
      <w:numFmt w:val="bullet"/>
      <w:lvlText w:val=""/>
      <w:lvlJc w:val="left"/>
      <w:pPr>
        <w:tabs>
          <w:tab w:val="num" w:pos="360"/>
        </w:tabs>
        <w:ind w:left="360" w:hanging="360"/>
      </w:pPr>
      <w:rPr>
        <w:rFonts w:ascii="Symbol" w:hAnsi="Symbol" w:hint="default"/>
      </w:rPr>
    </w:lvl>
    <w:lvl w:ilvl="1" w:tplc="08070003">
      <w:start w:val="1"/>
      <w:numFmt w:val="bullet"/>
      <w:lvlText w:val="o"/>
      <w:lvlJc w:val="left"/>
      <w:pPr>
        <w:tabs>
          <w:tab w:val="num" w:pos="1080"/>
        </w:tabs>
        <w:ind w:left="1080" w:hanging="360"/>
      </w:pPr>
      <w:rPr>
        <w:rFonts w:ascii="Courier New" w:hAnsi="Courier New" w:hint="default"/>
      </w:rPr>
    </w:lvl>
    <w:lvl w:ilvl="2" w:tplc="08070005" w:tentative="1">
      <w:start w:val="1"/>
      <w:numFmt w:val="bullet"/>
      <w:lvlText w:val=""/>
      <w:lvlJc w:val="left"/>
      <w:pPr>
        <w:tabs>
          <w:tab w:val="num" w:pos="1800"/>
        </w:tabs>
        <w:ind w:left="1800" w:hanging="360"/>
      </w:pPr>
      <w:rPr>
        <w:rFonts w:ascii="Wingdings" w:hAnsi="Wingdings" w:hint="default"/>
      </w:rPr>
    </w:lvl>
    <w:lvl w:ilvl="3" w:tplc="08070001" w:tentative="1">
      <w:start w:val="1"/>
      <w:numFmt w:val="bullet"/>
      <w:lvlText w:val=""/>
      <w:lvlJc w:val="left"/>
      <w:pPr>
        <w:tabs>
          <w:tab w:val="num" w:pos="2520"/>
        </w:tabs>
        <w:ind w:left="2520" w:hanging="360"/>
      </w:pPr>
      <w:rPr>
        <w:rFonts w:ascii="Symbol" w:hAnsi="Symbol" w:hint="default"/>
      </w:rPr>
    </w:lvl>
    <w:lvl w:ilvl="4" w:tplc="08070003" w:tentative="1">
      <w:start w:val="1"/>
      <w:numFmt w:val="bullet"/>
      <w:lvlText w:val="o"/>
      <w:lvlJc w:val="left"/>
      <w:pPr>
        <w:tabs>
          <w:tab w:val="num" w:pos="3240"/>
        </w:tabs>
        <w:ind w:left="3240" w:hanging="360"/>
      </w:pPr>
      <w:rPr>
        <w:rFonts w:ascii="Courier New" w:hAnsi="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8E32E8D"/>
    <w:multiLevelType w:val="hybridMultilevel"/>
    <w:tmpl w:val="2ACC335A"/>
    <w:lvl w:ilvl="0" w:tplc="034A992E">
      <w:start w:val="1"/>
      <w:numFmt w:val="bullet"/>
      <w:lvlText w:val="–"/>
      <w:lvlJc w:val="left"/>
      <w:pPr>
        <w:ind w:left="1033" w:hanging="360"/>
      </w:pPr>
      <w:rPr>
        <w:rFonts w:ascii="Georgia" w:hAnsi="Georgia" w:hint="default"/>
        <w:lang w:val="de-CH"/>
      </w:rPr>
    </w:lvl>
    <w:lvl w:ilvl="1" w:tplc="100C0003" w:tentative="1">
      <w:start w:val="1"/>
      <w:numFmt w:val="bullet"/>
      <w:lvlText w:val="o"/>
      <w:lvlJc w:val="left"/>
      <w:pPr>
        <w:ind w:left="1753" w:hanging="360"/>
      </w:pPr>
      <w:rPr>
        <w:rFonts w:ascii="Courier New" w:hAnsi="Courier New" w:cs="Courier New" w:hint="default"/>
      </w:rPr>
    </w:lvl>
    <w:lvl w:ilvl="2" w:tplc="100C0005" w:tentative="1">
      <w:start w:val="1"/>
      <w:numFmt w:val="bullet"/>
      <w:lvlText w:val=""/>
      <w:lvlJc w:val="left"/>
      <w:pPr>
        <w:ind w:left="2473" w:hanging="360"/>
      </w:pPr>
      <w:rPr>
        <w:rFonts w:ascii="Wingdings" w:hAnsi="Wingdings" w:hint="default"/>
      </w:rPr>
    </w:lvl>
    <w:lvl w:ilvl="3" w:tplc="100C0001" w:tentative="1">
      <w:start w:val="1"/>
      <w:numFmt w:val="bullet"/>
      <w:lvlText w:val=""/>
      <w:lvlJc w:val="left"/>
      <w:pPr>
        <w:ind w:left="3193" w:hanging="360"/>
      </w:pPr>
      <w:rPr>
        <w:rFonts w:ascii="Symbol" w:hAnsi="Symbol" w:hint="default"/>
      </w:rPr>
    </w:lvl>
    <w:lvl w:ilvl="4" w:tplc="100C0003" w:tentative="1">
      <w:start w:val="1"/>
      <w:numFmt w:val="bullet"/>
      <w:lvlText w:val="o"/>
      <w:lvlJc w:val="left"/>
      <w:pPr>
        <w:ind w:left="3913" w:hanging="360"/>
      </w:pPr>
      <w:rPr>
        <w:rFonts w:ascii="Courier New" w:hAnsi="Courier New" w:cs="Courier New" w:hint="default"/>
      </w:rPr>
    </w:lvl>
    <w:lvl w:ilvl="5" w:tplc="100C0005" w:tentative="1">
      <w:start w:val="1"/>
      <w:numFmt w:val="bullet"/>
      <w:lvlText w:val=""/>
      <w:lvlJc w:val="left"/>
      <w:pPr>
        <w:ind w:left="4633" w:hanging="360"/>
      </w:pPr>
      <w:rPr>
        <w:rFonts w:ascii="Wingdings" w:hAnsi="Wingdings" w:hint="default"/>
      </w:rPr>
    </w:lvl>
    <w:lvl w:ilvl="6" w:tplc="100C0001" w:tentative="1">
      <w:start w:val="1"/>
      <w:numFmt w:val="bullet"/>
      <w:lvlText w:val=""/>
      <w:lvlJc w:val="left"/>
      <w:pPr>
        <w:ind w:left="5353" w:hanging="360"/>
      </w:pPr>
      <w:rPr>
        <w:rFonts w:ascii="Symbol" w:hAnsi="Symbol" w:hint="default"/>
      </w:rPr>
    </w:lvl>
    <w:lvl w:ilvl="7" w:tplc="100C0003" w:tentative="1">
      <w:start w:val="1"/>
      <w:numFmt w:val="bullet"/>
      <w:lvlText w:val="o"/>
      <w:lvlJc w:val="left"/>
      <w:pPr>
        <w:ind w:left="6073" w:hanging="360"/>
      </w:pPr>
      <w:rPr>
        <w:rFonts w:ascii="Courier New" w:hAnsi="Courier New" w:cs="Courier New" w:hint="default"/>
      </w:rPr>
    </w:lvl>
    <w:lvl w:ilvl="8" w:tplc="100C0005" w:tentative="1">
      <w:start w:val="1"/>
      <w:numFmt w:val="bullet"/>
      <w:lvlText w:val=""/>
      <w:lvlJc w:val="left"/>
      <w:pPr>
        <w:ind w:left="6793" w:hanging="360"/>
      </w:pPr>
      <w:rPr>
        <w:rFonts w:ascii="Wingdings" w:hAnsi="Wingdings" w:hint="default"/>
      </w:rPr>
    </w:lvl>
  </w:abstractNum>
  <w:abstractNum w:abstractNumId="6" w15:restartNumberingAfterBreak="0">
    <w:nsid w:val="1253257F"/>
    <w:multiLevelType w:val="multilevel"/>
    <w:tmpl w:val="0F60417E"/>
    <w:lvl w:ilvl="0">
      <w:start w:val="1"/>
      <w:numFmt w:val="decimal"/>
      <w:lvlText w:val="%1."/>
      <w:lvlJc w:val="left"/>
      <w:pPr>
        <w:tabs>
          <w:tab w:val="num" w:pos="1284"/>
        </w:tabs>
        <w:ind w:left="1284" w:hanging="567"/>
      </w:pPr>
      <w:rPr>
        <w:rFonts w:hint="default"/>
      </w:rPr>
    </w:lvl>
    <w:lvl w:ilvl="1">
      <w:start w:val="1"/>
      <w:numFmt w:val="decimal"/>
      <w:lvlText w:val="%1.%2."/>
      <w:lvlJc w:val="left"/>
      <w:pPr>
        <w:tabs>
          <w:tab w:val="num" w:pos="1644"/>
        </w:tabs>
        <w:ind w:left="1644" w:hanging="567"/>
      </w:pPr>
      <w:rPr>
        <w:rFonts w:hint="default"/>
        <w:lang w:val="de-CH"/>
      </w:rPr>
    </w:lvl>
    <w:lvl w:ilvl="2">
      <w:start w:val="1"/>
      <w:numFmt w:val="decimal"/>
      <w:lvlText w:val="%1.%2.%3."/>
      <w:lvlJc w:val="left"/>
      <w:pPr>
        <w:tabs>
          <w:tab w:val="num" w:pos="2517"/>
        </w:tabs>
        <w:ind w:left="1941" w:hanging="504"/>
      </w:pPr>
      <w:rPr>
        <w:rFonts w:hint="default"/>
      </w:rPr>
    </w:lvl>
    <w:lvl w:ilvl="3">
      <w:start w:val="1"/>
      <w:numFmt w:val="decimal"/>
      <w:lvlText w:val="%1.%2.%3.%4."/>
      <w:lvlJc w:val="left"/>
      <w:pPr>
        <w:tabs>
          <w:tab w:val="num" w:pos="2877"/>
        </w:tabs>
        <w:ind w:left="2445" w:hanging="648"/>
      </w:pPr>
      <w:rPr>
        <w:rFonts w:hint="default"/>
      </w:rPr>
    </w:lvl>
    <w:lvl w:ilvl="4">
      <w:start w:val="1"/>
      <w:numFmt w:val="decimal"/>
      <w:lvlText w:val="%1.%2.%3.%4.%5."/>
      <w:lvlJc w:val="left"/>
      <w:pPr>
        <w:tabs>
          <w:tab w:val="num" w:pos="3597"/>
        </w:tabs>
        <w:ind w:left="2949" w:hanging="792"/>
      </w:pPr>
      <w:rPr>
        <w:rFonts w:hint="default"/>
      </w:rPr>
    </w:lvl>
    <w:lvl w:ilvl="5">
      <w:start w:val="1"/>
      <w:numFmt w:val="decimal"/>
      <w:lvlText w:val="%1.%2.%3.%4.%5.%6."/>
      <w:lvlJc w:val="left"/>
      <w:pPr>
        <w:tabs>
          <w:tab w:val="num" w:pos="4317"/>
        </w:tabs>
        <w:ind w:left="3453" w:hanging="936"/>
      </w:pPr>
      <w:rPr>
        <w:rFonts w:hint="default"/>
      </w:rPr>
    </w:lvl>
    <w:lvl w:ilvl="6">
      <w:start w:val="1"/>
      <w:numFmt w:val="decimal"/>
      <w:lvlText w:val="%1.%2.%3.%4.%5.%6.%7."/>
      <w:lvlJc w:val="left"/>
      <w:pPr>
        <w:tabs>
          <w:tab w:val="num" w:pos="5037"/>
        </w:tabs>
        <w:ind w:left="3957" w:hanging="1080"/>
      </w:pPr>
      <w:rPr>
        <w:rFonts w:hint="default"/>
      </w:rPr>
    </w:lvl>
    <w:lvl w:ilvl="7">
      <w:start w:val="1"/>
      <w:numFmt w:val="decimal"/>
      <w:lvlText w:val="%1.%2.%3.%4.%5.%6.%7.%8."/>
      <w:lvlJc w:val="left"/>
      <w:pPr>
        <w:tabs>
          <w:tab w:val="num" w:pos="5397"/>
        </w:tabs>
        <w:ind w:left="4461" w:hanging="1224"/>
      </w:pPr>
      <w:rPr>
        <w:rFonts w:hint="default"/>
      </w:rPr>
    </w:lvl>
    <w:lvl w:ilvl="8">
      <w:start w:val="1"/>
      <w:numFmt w:val="decimal"/>
      <w:lvlText w:val="%1.%2.%3.%4.%5.%6.%7.%8.%9."/>
      <w:lvlJc w:val="left"/>
      <w:pPr>
        <w:tabs>
          <w:tab w:val="num" w:pos="6117"/>
        </w:tabs>
        <w:ind w:left="5037" w:hanging="1440"/>
      </w:pPr>
      <w:rPr>
        <w:rFonts w:hint="default"/>
      </w:rPr>
    </w:lvl>
  </w:abstractNum>
  <w:abstractNum w:abstractNumId="7" w15:restartNumberingAfterBreak="0">
    <w:nsid w:val="14553FD3"/>
    <w:multiLevelType w:val="hybridMultilevel"/>
    <w:tmpl w:val="71402BB8"/>
    <w:lvl w:ilvl="0" w:tplc="034A992E">
      <w:start w:val="1"/>
      <w:numFmt w:val="bullet"/>
      <w:lvlText w:val="–"/>
      <w:lvlJc w:val="left"/>
      <w:pPr>
        <w:tabs>
          <w:tab w:val="num" w:pos="328"/>
        </w:tabs>
        <w:ind w:left="328" w:hanging="360"/>
      </w:pPr>
      <w:rPr>
        <w:rFonts w:ascii="Georgia" w:hAnsi="Georgia" w:hint="default"/>
      </w:rPr>
    </w:lvl>
    <w:lvl w:ilvl="1" w:tplc="08070003">
      <w:start w:val="1"/>
      <w:numFmt w:val="bullet"/>
      <w:lvlText w:val="o"/>
      <w:lvlJc w:val="left"/>
      <w:pPr>
        <w:tabs>
          <w:tab w:val="num" w:pos="1048"/>
        </w:tabs>
        <w:ind w:left="1048" w:hanging="360"/>
      </w:pPr>
      <w:rPr>
        <w:rFonts w:ascii="Courier New" w:hAnsi="Courier New" w:hint="default"/>
      </w:rPr>
    </w:lvl>
    <w:lvl w:ilvl="2" w:tplc="08070005" w:tentative="1">
      <w:start w:val="1"/>
      <w:numFmt w:val="bullet"/>
      <w:lvlText w:val=""/>
      <w:lvlJc w:val="left"/>
      <w:pPr>
        <w:tabs>
          <w:tab w:val="num" w:pos="1768"/>
        </w:tabs>
        <w:ind w:left="1768" w:hanging="360"/>
      </w:pPr>
      <w:rPr>
        <w:rFonts w:ascii="Wingdings" w:hAnsi="Wingdings" w:hint="default"/>
      </w:rPr>
    </w:lvl>
    <w:lvl w:ilvl="3" w:tplc="08070001" w:tentative="1">
      <w:start w:val="1"/>
      <w:numFmt w:val="bullet"/>
      <w:lvlText w:val=""/>
      <w:lvlJc w:val="left"/>
      <w:pPr>
        <w:tabs>
          <w:tab w:val="num" w:pos="2488"/>
        </w:tabs>
        <w:ind w:left="2488" w:hanging="360"/>
      </w:pPr>
      <w:rPr>
        <w:rFonts w:ascii="Symbol" w:hAnsi="Symbol" w:hint="default"/>
      </w:rPr>
    </w:lvl>
    <w:lvl w:ilvl="4" w:tplc="08070003" w:tentative="1">
      <w:start w:val="1"/>
      <w:numFmt w:val="bullet"/>
      <w:lvlText w:val="o"/>
      <w:lvlJc w:val="left"/>
      <w:pPr>
        <w:tabs>
          <w:tab w:val="num" w:pos="3208"/>
        </w:tabs>
        <w:ind w:left="3208" w:hanging="360"/>
      </w:pPr>
      <w:rPr>
        <w:rFonts w:ascii="Courier New" w:hAnsi="Courier New" w:hint="default"/>
      </w:rPr>
    </w:lvl>
    <w:lvl w:ilvl="5" w:tplc="08070005" w:tentative="1">
      <w:start w:val="1"/>
      <w:numFmt w:val="bullet"/>
      <w:lvlText w:val=""/>
      <w:lvlJc w:val="left"/>
      <w:pPr>
        <w:tabs>
          <w:tab w:val="num" w:pos="3928"/>
        </w:tabs>
        <w:ind w:left="3928" w:hanging="360"/>
      </w:pPr>
      <w:rPr>
        <w:rFonts w:ascii="Wingdings" w:hAnsi="Wingdings" w:hint="default"/>
      </w:rPr>
    </w:lvl>
    <w:lvl w:ilvl="6" w:tplc="08070001" w:tentative="1">
      <w:start w:val="1"/>
      <w:numFmt w:val="bullet"/>
      <w:lvlText w:val=""/>
      <w:lvlJc w:val="left"/>
      <w:pPr>
        <w:tabs>
          <w:tab w:val="num" w:pos="4648"/>
        </w:tabs>
        <w:ind w:left="4648" w:hanging="360"/>
      </w:pPr>
      <w:rPr>
        <w:rFonts w:ascii="Symbol" w:hAnsi="Symbol" w:hint="default"/>
      </w:rPr>
    </w:lvl>
    <w:lvl w:ilvl="7" w:tplc="08070003" w:tentative="1">
      <w:start w:val="1"/>
      <w:numFmt w:val="bullet"/>
      <w:lvlText w:val="o"/>
      <w:lvlJc w:val="left"/>
      <w:pPr>
        <w:tabs>
          <w:tab w:val="num" w:pos="5368"/>
        </w:tabs>
        <w:ind w:left="5368" w:hanging="360"/>
      </w:pPr>
      <w:rPr>
        <w:rFonts w:ascii="Courier New" w:hAnsi="Courier New" w:hint="default"/>
      </w:rPr>
    </w:lvl>
    <w:lvl w:ilvl="8" w:tplc="08070005" w:tentative="1">
      <w:start w:val="1"/>
      <w:numFmt w:val="bullet"/>
      <w:lvlText w:val=""/>
      <w:lvlJc w:val="left"/>
      <w:pPr>
        <w:tabs>
          <w:tab w:val="num" w:pos="6088"/>
        </w:tabs>
        <w:ind w:left="6088" w:hanging="360"/>
      </w:pPr>
      <w:rPr>
        <w:rFonts w:ascii="Wingdings" w:hAnsi="Wingdings" w:hint="default"/>
      </w:rPr>
    </w:lvl>
  </w:abstractNum>
  <w:abstractNum w:abstractNumId="8" w15:restartNumberingAfterBreak="0">
    <w:nsid w:val="14A24356"/>
    <w:multiLevelType w:val="hybridMultilevel"/>
    <w:tmpl w:val="F12263B4"/>
    <w:lvl w:ilvl="0" w:tplc="034A992E">
      <w:start w:val="1"/>
      <w:numFmt w:val="bullet"/>
      <w:lvlText w:val="–"/>
      <w:lvlJc w:val="left"/>
      <w:pPr>
        <w:ind w:left="1033" w:hanging="360"/>
      </w:pPr>
      <w:rPr>
        <w:rFonts w:ascii="Georgia" w:hAnsi="Georgia" w:hint="default"/>
        <w:lang w:val="de-CH"/>
      </w:rPr>
    </w:lvl>
    <w:lvl w:ilvl="1" w:tplc="100C0003" w:tentative="1">
      <w:start w:val="1"/>
      <w:numFmt w:val="bullet"/>
      <w:lvlText w:val="o"/>
      <w:lvlJc w:val="left"/>
      <w:pPr>
        <w:ind w:left="1753" w:hanging="360"/>
      </w:pPr>
      <w:rPr>
        <w:rFonts w:ascii="Courier New" w:hAnsi="Courier New" w:cs="Courier New" w:hint="default"/>
      </w:rPr>
    </w:lvl>
    <w:lvl w:ilvl="2" w:tplc="100C0005" w:tentative="1">
      <w:start w:val="1"/>
      <w:numFmt w:val="bullet"/>
      <w:lvlText w:val=""/>
      <w:lvlJc w:val="left"/>
      <w:pPr>
        <w:ind w:left="2473" w:hanging="360"/>
      </w:pPr>
      <w:rPr>
        <w:rFonts w:ascii="Wingdings" w:hAnsi="Wingdings" w:hint="default"/>
      </w:rPr>
    </w:lvl>
    <w:lvl w:ilvl="3" w:tplc="100C0001" w:tentative="1">
      <w:start w:val="1"/>
      <w:numFmt w:val="bullet"/>
      <w:lvlText w:val=""/>
      <w:lvlJc w:val="left"/>
      <w:pPr>
        <w:ind w:left="3193" w:hanging="360"/>
      </w:pPr>
      <w:rPr>
        <w:rFonts w:ascii="Symbol" w:hAnsi="Symbol" w:hint="default"/>
      </w:rPr>
    </w:lvl>
    <w:lvl w:ilvl="4" w:tplc="100C0003" w:tentative="1">
      <w:start w:val="1"/>
      <w:numFmt w:val="bullet"/>
      <w:lvlText w:val="o"/>
      <w:lvlJc w:val="left"/>
      <w:pPr>
        <w:ind w:left="3913" w:hanging="360"/>
      </w:pPr>
      <w:rPr>
        <w:rFonts w:ascii="Courier New" w:hAnsi="Courier New" w:cs="Courier New" w:hint="default"/>
      </w:rPr>
    </w:lvl>
    <w:lvl w:ilvl="5" w:tplc="100C0005" w:tentative="1">
      <w:start w:val="1"/>
      <w:numFmt w:val="bullet"/>
      <w:lvlText w:val=""/>
      <w:lvlJc w:val="left"/>
      <w:pPr>
        <w:ind w:left="4633" w:hanging="360"/>
      </w:pPr>
      <w:rPr>
        <w:rFonts w:ascii="Wingdings" w:hAnsi="Wingdings" w:hint="default"/>
      </w:rPr>
    </w:lvl>
    <w:lvl w:ilvl="6" w:tplc="100C0001" w:tentative="1">
      <w:start w:val="1"/>
      <w:numFmt w:val="bullet"/>
      <w:lvlText w:val=""/>
      <w:lvlJc w:val="left"/>
      <w:pPr>
        <w:ind w:left="5353" w:hanging="360"/>
      </w:pPr>
      <w:rPr>
        <w:rFonts w:ascii="Symbol" w:hAnsi="Symbol" w:hint="default"/>
      </w:rPr>
    </w:lvl>
    <w:lvl w:ilvl="7" w:tplc="100C0003" w:tentative="1">
      <w:start w:val="1"/>
      <w:numFmt w:val="bullet"/>
      <w:lvlText w:val="o"/>
      <w:lvlJc w:val="left"/>
      <w:pPr>
        <w:ind w:left="6073" w:hanging="360"/>
      </w:pPr>
      <w:rPr>
        <w:rFonts w:ascii="Courier New" w:hAnsi="Courier New" w:cs="Courier New" w:hint="default"/>
      </w:rPr>
    </w:lvl>
    <w:lvl w:ilvl="8" w:tplc="100C0005" w:tentative="1">
      <w:start w:val="1"/>
      <w:numFmt w:val="bullet"/>
      <w:lvlText w:val=""/>
      <w:lvlJc w:val="left"/>
      <w:pPr>
        <w:ind w:left="6793" w:hanging="360"/>
      </w:pPr>
      <w:rPr>
        <w:rFonts w:ascii="Wingdings" w:hAnsi="Wingdings" w:hint="default"/>
      </w:rPr>
    </w:lvl>
  </w:abstractNum>
  <w:abstractNum w:abstractNumId="9" w15:restartNumberingAfterBreak="0">
    <w:nsid w:val="16666EE7"/>
    <w:multiLevelType w:val="hybridMultilevel"/>
    <w:tmpl w:val="B56C627E"/>
    <w:lvl w:ilvl="0" w:tplc="034A992E">
      <w:start w:val="1"/>
      <w:numFmt w:val="bullet"/>
      <w:lvlText w:val="–"/>
      <w:lvlJc w:val="left"/>
      <w:pPr>
        <w:ind w:left="1033" w:hanging="360"/>
      </w:pPr>
      <w:rPr>
        <w:rFonts w:ascii="Georgia" w:hAnsi="Georgia" w:hint="default"/>
        <w:lang w:val="de-CH"/>
      </w:rPr>
    </w:lvl>
    <w:lvl w:ilvl="1" w:tplc="100C0003" w:tentative="1">
      <w:start w:val="1"/>
      <w:numFmt w:val="bullet"/>
      <w:lvlText w:val="o"/>
      <w:lvlJc w:val="left"/>
      <w:pPr>
        <w:ind w:left="1753" w:hanging="360"/>
      </w:pPr>
      <w:rPr>
        <w:rFonts w:ascii="Courier New" w:hAnsi="Courier New" w:cs="Courier New" w:hint="default"/>
      </w:rPr>
    </w:lvl>
    <w:lvl w:ilvl="2" w:tplc="100C0005" w:tentative="1">
      <w:start w:val="1"/>
      <w:numFmt w:val="bullet"/>
      <w:lvlText w:val=""/>
      <w:lvlJc w:val="left"/>
      <w:pPr>
        <w:ind w:left="2473" w:hanging="360"/>
      </w:pPr>
      <w:rPr>
        <w:rFonts w:ascii="Wingdings" w:hAnsi="Wingdings" w:hint="default"/>
      </w:rPr>
    </w:lvl>
    <w:lvl w:ilvl="3" w:tplc="100C0001" w:tentative="1">
      <w:start w:val="1"/>
      <w:numFmt w:val="bullet"/>
      <w:lvlText w:val=""/>
      <w:lvlJc w:val="left"/>
      <w:pPr>
        <w:ind w:left="3193" w:hanging="360"/>
      </w:pPr>
      <w:rPr>
        <w:rFonts w:ascii="Symbol" w:hAnsi="Symbol" w:hint="default"/>
      </w:rPr>
    </w:lvl>
    <w:lvl w:ilvl="4" w:tplc="100C0003" w:tentative="1">
      <w:start w:val="1"/>
      <w:numFmt w:val="bullet"/>
      <w:lvlText w:val="o"/>
      <w:lvlJc w:val="left"/>
      <w:pPr>
        <w:ind w:left="3913" w:hanging="360"/>
      </w:pPr>
      <w:rPr>
        <w:rFonts w:ascii="Courier New" w:hAnsi="Courier New" w:cs="Courier New" w:hint="default"/>
      </w:rPr>
    </w:lvl>
    <w:lvl w:ilvl="5" w:tplc="100C0005" w:tentative="1">
      <w:start w:val="1"/>
      <w:numFmt w:val="bullet"/>
      <w:lvlText w:val=""/>
      <w:lvlJc w:val="left"/>
      <w:pPr>
        <w:ind w:left="4633" w:hanging="360"/>
      </w:pPr>
      <w:rPr>
        <w:rFonts w:ascii="Wingdings" w:hAnsi="Wingdings" w:hint="default"/>
      </w:rPr>
    </w:lvl>
    <w:lvl w:ilvl="6" w:tplc="100C0001" w:tentative="1">
      <w:start w:val="1"/>
      <w:numFmt w:val="bullet"/>
      <w:lvlText w:val=""/>
      <w:lvlJc w:val="left"/>
      <w:pPr>
        <w:ind w:left="5353" w:hanging="360"/>
      </w:pPr>
      <w:rPr>
        <w:rFonts w:ascii="Symbol" w:hAnsi="Symbol" w:hint="default"/>
      </w:rPr>
    </w:lvl>
    <w:lvl w:ilvl="7" w:tplc="100C0003" w:tentative="1">
      <w:start w:val="1"/>
      <w:numFmt w:val="bullet"/>
      <w:lvlText w:val="o"/>
      <w:lvlJc w:val="left"/>
      <w:pPr>
        <w:ind w:left="6073" w:hanging="360"/>
      </w:pPr>
      <w:rPr>
        <w:rFonts w:ascii="Courier New" w:hAnsi="Courier New" w:cs="Courier New" w:hint="default"/>
      </w:rPr>
    </w:lvl>
    <w:lvl w:ilvl="8" w:tplc="100C0005" w:tentative="1">
      <w:start w:val="1"/>
      <w:numFmt w:val="bullet"/>
      <w:lvlText w:val=""/>
      <w:lvlJc w:val="left"/>
      <w:pPr>
        <w:ind w:left="6793" w:hanging="360"/>
      </w:pPr>
      <w:rPr>
        <w:rFonts w:ascii="Wingdings" w:hAnsi="Wingdings" w:hint="default"/>
      </w:rPr>
    </w:lvl>
  </w:abstractNum>
  <w:abstractNum w:abstractNumId="10" w15:restartNumberingAfterBreak="0">
    <w:nsid w:val="17931DA9"/>
    <w:multiLevelType w:val="hybridMultilevel"/>
    <w:tmpl w:val="34120446"/>
    <w:lvl w:ilvl="0" w:tplc="034A992E">
      <w:start w:val="1"/>
      <w:numFmt w:val="bullet"/>
      <w:lvlText w:val="–"/>
      <w:lvlJc w:val="left"/>
      <w:pPr>
        <w:ind w:left="1033" w:hanging="360"/>
      </w:pPr>
      <w:rPr>
        <w:rFonts w:ascii="Georgia" w:hAnsi="Georgia" w:hint="default"/>
        <w:lang w:val="de-CH"/>
      </w:rPr>
    </w:lvl>
    <w:lvl w:ilvl="1" w:tplc="100C0003" w:tentative="1">
      <w:start w:val="1"/>
      <w:numFmt w:val="bullet"/>
      <w:lvlText w:val="o"/>
      <w:lvlJc w:val="left"/>
      <w:pPr>
        <w:ind w:left="1753" w:hanging="360"/>
      </w:pPr>
      <w:rPr>
        <w:rFonts w:ascii="Courier New" w:hAnsi="Courier New" w:cs="Courier New" w:hint="default"/>
      </w:rPr>
    </w:lvl>
    <w:lvl w:ilvl="2" w:tplc="100C0005" w:tentative="1">
      <w:start w:val="1"/>
      <w:numFmt w:val="bullet"/>
      <w:lvlText w:val=""/>
      <w:lvlJc w:val="left"/>
      <w:pPr>
        <w:ind w:left="2473" w:hanging="360"/>
      </w:pPr>
      <w:rPr>
        <w:rFonts w:ascii="Wingdings" w:hAnsi="Wingdings" w:hint="default"/>
      </w:rPr>
    </w:lvl>
    <w:lvl w:ilvl="3" w:tplc="100C0001" w:tentative="1">
      <w:start w:val="1"/>
      <w:numFmt w:val="bullet"/>
      <w:lvlText w:val=""/>
      <w:lvlJc w:val="left"/>
      <w:pPr>
        <w:ind w:left="3193" w:hanging="360"/>
      </w:pPr>
      <w:rPr>
        <w:rFonts w:ascii="Symbol" w:hAnsi="Symbol" w:hint="default"/>
      </w:rPr>
    </w:lvl>
    <w:lvl w:ilvl="4" w:tplc="100C0003" w:tentative="1">
      <w:start w:val="1"/>
      <w:numFmt w:val="bullet"/>
      <w:lvlText w:val="o"/>
      <w:lvlJc w:val="left"/>
      <w:pPr>
        <w:ind w:left="3913" w:hanging="360"/>
      </w:pPr>
      <w:rPr>
        <w:rFonts w:ascii="Courier New" w:hAnsi="Courier New" w:cs="Courier New" w:hint="default"/>
      </w:rPr>
    </w:lvl>
    <w:lvl w:ilvl="5" w:tplc="100C0005" w:tentative="1">
      <w:start w:val="1"/>
      <w:numFmt w:val="bullet"/>
      <w:lvlText w:val=""/>
      <w:lvlJc w:val="left"/>
      <w:pPr>
        <w:ind w:left="4633" w:hanging="360"/>
      </w:pPr>
      <w:rPr>
        <w:rFonts w:ascii="Wingdings" w:hAnsi="Wingdings" w:hint="default"/>
      </w:rPr>
    </w:lvl>
    <w:lvl w:ilvl="6" w:tplc="100C0001" w:tentative="1">
      <w:start w:val="1"/>
      <w:numFmt w:val="bullet"/>
      <w:lvlText w:val=""/>
      <w:lvlJc w:val="left"/>
      <w:pPr>
        <w:ind w:left="5353" w:hanging="360"/>
      </w:pPr>
      <w:rPr>
        <w:rFonts w:ascii="Symbol" w:hAnsi="Symbol" w:hint="default"/>
      </w:rPr>
    </w:lvl>
    <w:lvl w:ilvl="7" w:tplc="100C0003" w:tentative="1">
      <w:start w:val="1"/>
      <w:numFmt w:val="bullet"/>
      <w:lvlText w:val="o"/>
      <w:lvlJc w:val="left"/>
      <w:pPr>
        <w:ind w:left="6073" w:hanging="360"/>
      </w:pPr>
      <w:rPr>
        <w:rFonts w:ascii="Courier New" w:hAnsi="Courier New" w:cs="Courier New" w:hint="default"/>
      </w:rPr>
    </w:lvl>
    <w:lvl w:ilvl="8" w:tplc="100C0005" w:tentative="1">
      <w:start w:val="1"/>
      <w:numFmt w:val="bullet"/>
      <w:lvlText w:val=""/>
      <w:lvlJc w:val="left"/>
      <w:pPr>
        <w:ind w:left="6793" w:hanging="360"/>
      </w:pPr>
      <w:rPr>
        <w:rFonts w:ascii="Wingdings" w:hAnsi="Wingdings" w:hint="default"/>
      </w:rPr>
    </w:lvl>
  </w:abstractNum>
  <w:abstractNum w:abstractNumId="11" w15:restartNumberingAfterBreak="0">
    <w:nsid w:val="18B92713"/>
    <w:multiLevelType w:val="hybridMultilevel"/>
    <w:tmpl w:val="01A8DFAC"/>
    <w:lvl w:ilvl="0" w:tplc="225CAC3C">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ED63F27"/>
    <w:multiLevelType w:val="hybridMultilevel"/>
    <w:tmpl w:val="34BC8632"/>
    <w:lvl w:ilvl="0" w:tplc="034A992E">
      <w:start w:val="1"/>
      <w:numFmt w:val="bullet"/>
      <w:lvlText w:val="–"/>
      <w:lvlJc w:val="left"/>
      <w:pPr>
        <w:ind w:left="388" w:hanging="360"/>
      </w:pPr>
      <w:rPr>
        <w:rFonts w:ascii="Georgia" w:hAnsi="Georgia" w:hint="default"/>
      </w:rPr>
    </w:lvl>
    <w:lvl w:ilvl="1" w:tplc="100C0003" w:tentative="1">
      <w:start w:val="1"/>
      <w:numFmt w:val="bullet"/>
      <w:lvlText w:val="o"/>
      <w:lvlJc w:val="left"/>
      <w:pPr>
        <w:ind w:left="1108" w:hanging="360"/>
      </w:pPr>
      <w:rPr>
        <w:rFonts w:ascii="Courier New" w:hAnsi="Courier New" w:cs="Courier New" w:hint="default"/>
      </w:rPr>
    </w:lvl>
    <w:lvl w:ilvl="2" w:tplc="100C0005" w:tentative="1">
      <w:start w:val="1"/>
      <w:numFmt w:val="bullet"/>
      <w:lvlText w:val=""/>
      <w:lvlJc w:val="left"/>
      <w:pPr>
        <w:ind w:left="1828" w:hanging="360"/>
      </w:pPr>
      <w:rPr>
        <w:rFonts w:ascii="Wingdings" w:hAnsi="Wingdings" w:hint="default"/>
      </w:rPr>
    </w:lvl>
    <w:lvl w:ilvl="3" w:tplc="100C0001" w:tentative="1">
      <w:start w:val="1"/>
      <w:numFmt w:val="bullet"/>
      <w:lvlText w:val=""/>
      <w:lvlJc w:val="left"/>
      <w:pPr>
        <w:ind w:left="2548" w:hanging="360"/>
      </w:pPr>
      <w:rPr>
        <w:rFonts w:ascii="Symbol" w:hAnsi="Symbol" w:hint="default"/>
      </w:rPr>
    </w:lvl>
    <w:lvl w:ilvl="4" w:tplc="100C0003" w:tentative="1">
      <w:start w:val="1"/>
      <w:numFmt w:val="bullet"/>
      <w:lvlText w:val="o"/>
      <w:lvlJc w:val="left"/>
      <w:pPr>
        <w:ind w:left="3268" w:hanging="360"/>
      </w:pPr>
      <w:rPr>
        <w:rFonts w:ascii="Courier New" w:hAnsi="Courier New" w:cs="Courier New" w:hint="default"/>
      </w:rPr>
    </w:lvl>
    <w:lvl w:ilvl="5" w:tplc="100C0005" w:tentative="1">
      <w:start w:val="1"/>
      <w:numFmt w:val="bullet"/>
      <w:lvlText w:val=""/>
      <w:lvlJc w:val="left"/>
      <w:pPr>
        <w:ind w:left="3988" w:hanging="360"/>
      </w:pPr>
      <w:rPr>
        <w:rFonts w:ascii="Wingdings" w:hAnsi="Wingdings" w:hint="default"/>
      </w:rPr>
    </w:lvl>
    <w:lvl w:ilvl="6" w:tplc="100C0001" w:tentative="1">
      <w:start w:val="1"/>
      <w:numFmt w:val="bullet"/>
      <w:lvlText w:val=""/>
      <w:lvlJc w:val="left"/>
      <w:pPr>
        <w:ind w:left="4708" w:hanging="360"/>
      </w:pPr>
      <w:rPr>
        <w:rFonts w:ascii="Symbol" w:hAnsi="Symbol" w:hint="default"/>
      </w:rPr>
    </w:lvl>
    <w:lvl w:ilvl="7" w:tplc="100C0003" w:tentative="1">
      <w:start w:val="1"/>
      <w:numFmt w:val="bullet"/>
      <w:lvlText w:val="o"/>
      <w:lvlJc w:val="left"/>
      <w:pPr>
        <w:ind w:left="5428" w:hanging="360"/>
      </w:pPr>
      <w:rPr>
        <w:rFonts w:ascii="Courier New" w:hAnsi="Courier New" w:cs="Courier New" w:hint="default"/>
      </w:rPr>
    </w:lvl>
    <w:lvl w:ilvl="8" w:tplc="100C0005" w:tentative="1">
      <w:start w:val="1"/>
      <w:numFmt w:val="bullet"/>
      <w:lvlText w:val=""/>
      <w:lvlJc w:val="left"/>
      <w:pPr>
        <w:ind w:left="6148" w:hanging="360"/>
      </w:pPr>
      <w:rPr>
        <w:rFonts w:ascii="Wingdings" w:hAnsi="Wingdings" w:hint="default"/>
      </w:rPr>
    </w:lvl>
  </w:abstractNum>
  <w:abstractNum w:abstractNumId="13" w15:restartNumberingAfterBreak="0">
    <w:nsid w:val="21E2036D"/>
    <w:multiLevelType w:val="multilevel"/>
    <w:tmpl w:val="D40413C4"/>
    <w:lvl w:ilvl="0">
      <w:start w:val="1"/>
      <w:numFmt w:val="upperLetter"/>
      <w:pStyle w:val="FormatvorlageAnhang"/>
      <w:lvlText w:val="%1"/>
      <w:lvlJc w:val="left"/>
      <w:pPr>
        <w:tabs>
          <w:tab w:val="num" w:pos="432"/>
        </w:tabs>
        <w:ind w:left="432" w:hanging="432"/>
      </w:pPr>
      <w:rPr>
        <w:rFonts w:ascii="Arial" w:hAnsi="Arial"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54802E4"/>
    <w:multiLevelType w:val="hybridMultilevel"/>
    <w:tmpl w:val="C41CD7FE"/>
    <w:lvl w:ilvl="0" w:tplc="E0304AD4">
      <w:start w:val="1"/>
      <w:numFmt w:val="decimal"/>
      <w:pStyle w:val="FormatvorlageFVHRM2EmpfNichtFettChar"/>
      <w:lvlText w:val="%1"/>
      <w:lvlJc w:val="left"/>
      <w:pPr>
        <w:tabs>
          <w:tab w:val="num" w:pos="360"/>
        </w:tabs>
        <w:ind w:left="360" w:hanging="360"/>
      </w:pPr>
      <w:rPr>
        <w:rFonts w:hint="default"/>
        <w:b/>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275D432E"/>
    <w:multiLevelType w:val="hybridMultilevel"/>
    <w:tmpl w:val="C22EF2E6"/>
    <w:lvl w:ilvl="0" w:tplc="FD1E3132">
      <w:start w:val="1"/>
      <w:numFmt w:val="bullet"/>
      <w:pStyle w:val="Listetiret"/>
      <w:lvlText w:val="–"/>
      <w:lvlJc w:val="left"/>
      <w:pPr>
        <w:tabs>
          <w:tab w:val="num" w:pos="720"/>
        </w:tabs>
        <w:ind w:left="720" w:hanging="360"/>
      </w:pPr>
      <w:rPr>
        <w:rFonts w:ascii="Georgia" w:hAnsi="Georgia" w:hint="default"/>
      </w:rPr>
    </w:lvl>
    <w:lvl w:ilvl="1" w:tplc="D43CC12A">
      <w:start w:val="1"/>
      <w:numFmt w:val="bullet"/>
      <w:lvlText w:val="o"/>
      <w:lvlJc w:val="left"/>
      <w:pPr>
        <w:tabs>
          <w:tab w:val="num" w:pos="1440"/>
        </w:tabs>
        <w:ind w:left="1440" w:hanging="360"/>
      </w:pPr>
      <w:rPr>
        <w:rFonts w:ascii="Courier New" w:hAnsi="Courier New" w:cs="Courier New" w:hint="default"/>
      </w:rPr>
    </w:lvl>
    <w:lvl w:ilvl="2" w:tplc="DE6ECFA4" w:tentative="1">
      <w:start w:val="1"/>
      <w:numFmt w:val="bullet"/>
      <w:lvlText w:val=""/>
      <w:lvlJc w:val="left"/>
      <w:pPr>
        <w:tabs>
          <w:tab w:val="num" w:pos="2160"/>
        </w:tabs>
        <w:ind w:left="2160" w:hanging="360"/>
      </w:pPr>
      <w:rPr>
        <w:rFonts w:ascii="Wingdings" w:hAnsi="Wingdings" w:hint="default"/>
      </w:rPr>
    </w:lvl>
    <w:lvl w:ilvl="3" w:tplc="5F46917A" w:tentative="1">
      <w:start w:val="1"/>
      <w:numFmt w:val="bullet"/>
      <w:lvlText w:val=""/>
      <w:lvlJc w:val="left"/>
      <w:pPr>
        <w:tabs>
          <w:tab w:val="num" w:pos="2880"/>
        </w:tabs>
        <w:ind w:left="2880" w:hanging="360"/>
      </w:pPr>
      <w:rPr>
        <w:rFonts w:ascii="Symbol" w:hAnsi="Symbol" w:hint="default"/>
      </w:rPr>
    </w:lvl>
    <w:lvl w:ilvl="4" w:tplc="9EF49292" w:tentative="1">
      <w:start w:val="1"/>
      <w:numFmt w:val="bullet"/>
      <w:lvlText w:val="o"/>
      <w:lvlJc w:val="left"/>
      <w:pPr>
        <w:tabs>
          <w:tab w:val="num" w:pos="3600"/>
        </w:tabs>
        <w:ind w:left="3600" w:hanging="360"/>
      </w:pPr>
      <w:rPr>
        <w:rFonts w:ascii="Courier New" w:hAnsi="Courier New" w:cs="Courier New" w:hint="default"/>
      </w:rPr>
    </w:lvl>
    <w:lvl w:ilvl="5" w:tplc="71F4FDB2" w:tentative="1">
      <w:start w:val="1"/>
      <w:numFmt w:val="bullet"/>
      <w:lvlText w:val=""/>
      <w:lvlJc w:val="left"/>
      <w:pPr>
        <w:tabs>
          <w:tab w:val="num" w:pos="4320"/>
        </w:tabs>
        <w:ind w:left="4320" w:hanging="360"/>
      </w:pPr>
      <w:rPr>
        <w:rFonts w:ascii="Wingdings" w:hAnsi="Wingdings" w:hint="default"/>
      </w:rPr>
    </w:lvl>
    <w:lvl w:ilvl="6" w:tplc="3CCE0EFA" w:tentative="1">
      <w:start w:val="1"/>
      <w:numFmt w:val="bullet"/>
      <w:lvlText w:val=""/>
      <w:lvlJc w:val="left"/>
      <w:pPr>
        <w:tabs>
          <w:tab w:val="num" w:pos="5040"/>
        </w:tabs>
        <w:ind w:left="5040" w:hanging="360"/>
      </w:pPr>
      <w:rPr>
        <w:rFonts w:ascii="Symbol" w:hAnsi="Symbol" w:hint="default"/>
      </w:rPr>
    </w:lvl>
    <w:lvl w:ilvl="7" w:tplc="E1B209A4" w:tentative="1">
      <w:start w:val="1"/>
      <w:numFmt w:val="bullet"/>
      <w:lvlText w:val="o"/>
      <w:lvlJc w:val="left"/>
      <w:pPr>
        <w:tabs>
          <w:tab w:val="num" w:pos="5760"/>
        </w:tabs>
        <w:ind w:left="5760" w:hanging="360"/>
      </w:pPr>
      <w:rPr>
        <w:rFonts w:ascii="Courier New" w:hAnsi="Courier New" w:cs="Courier New" w:hint="default"/>
      </w:rPr>
    </w:lvl>
    <w:lvl w:ilvl="8" w:tplc="54885CF6"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A177CD3"/>
    <w:multiLevelType w:val="hybridMultilevel"/>
    <w:tmpl w:val="178C9438"/>
    <w:lvl w:ilvl="0" w:tplc="0807000B">
      <w:start w:val="1"/>
      <w:numFmt w:val="bullet"/>
      <w:lvlText w:val=""/>
      <w:lvlJc w:val="left"/>
      <w:pPr>
        <w:tabs>
          <w:tab w:val="num" w:pos="720"/>
        </w:tabs>
        <w:ind w:left="720" w:hanging="360"/>
      </w:pPr>
      <w:rPr>
        <w:rFonts w:ascii="Wingdings" w:hAnsi="Wingdings" w:hint="default"/>
      </w:rPr>
    </w:lvl>
    <w:lvl w:ilvl="1" w:tplc="08070003" w:tentative="1">
      <w:start w:val="1"/>
      <w:numFmt w:val="bullet"/>
      <w:lvlText w:val="o"/>
      <w:lvlJc w:val="left"/>
      <w:pPr>
        <w:tabs>
          <w:tab w:val="num" w:pos="1440"/>
        </w:tabs>
        <w:ind w:left="1440" w:hanging="360"/>
      </w:pPr>
      <w:rPr>
        <w:rFonts w:ascii="Courier New" w:hAnsi="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FBD298C"/>
    <w:multiLevelType w:val="singleLevel"/>
    <w:tmpl w:val="D8F235FC"/>
    <w:lvl w:ilvl="0">
      <w:start w:val="1"/>
      <w:numFmt w:val="bullet"/>
      <w:pStyle w:val="Bullet2"/>
      <w:lvlText w:val=""/>
      <w:lvlJc w:val="left"/>
      <w:pPr>
        <w:tabs>
          <w:tab w:val="num" w:pos="1418"/>
        </w:tabs>
        <w:ind w:left="1418" w:hanging="567"/>
      </w:pPr>
      <w:rPr>
        <w:rFonts w:ascii="Symbol" w:hAnsi="Symbol" w:hint="default"/>
      </w:rPr>
    </w:lvl>
  </w:abstractNum>
  <w:abstractNum w:abstractNumId="18" w15:restartNumberingAfterBreak="0">
    <w:nsid w:val="317B7152"/>
    <w:multiLevelType w:val="hybridMultilevel"/>
    <w:tmpl w:val="161C81DE"/>
    <w:lvl w:ilvl="0" w:tplc="FBE8B7AA">
      <w:start w:val="1"/>
      <w:numFmt w:val="decimal"/>
      <w:pStyle w:val="HRMStandNumerierung"/>
      <w:lvlText w:val="%1."/>
      <w:lvlJc w:val="left"/>
      <w:pPr>
        <w:tabs>
          <w:tab w:val="num" w:pos="1134"/>
        </w:tabs>
        <w:ind w:left="1134" w:hanging="360"/>
      </w:pPr>
      <w:rPr>
        <w:rFonts w:hint="default"/>
        <w:i w:val="0"/>
      </w:rPr>
    </w:lvl>
    <w:lvl w:ilvl="1" w:tplc="67FCA0F2" w:tentative="1">
      <w:start w:val="1"/>
      <w:numFmt w:val="lowerLetter"/>
      <w:lvlText w:val="%2."/>
      <w:lvlJc w:val="left"/>
      <w:pPr>
        <w:tabs>
          <w:tab w:val="num" w:pos="1440"/>
        </w:tabs>
        <w:ind w:left="1440" w:hanging="360"/>
      </w:pPr>
    </w:lvl>
    <w:lvl w:ilvl="2" w:tplc="1262ACF0" w:tentative="1">
      <w:start w:val="1"/>
      <w:numFmt w:val="lowerRoman"/>
      <w:lvlText w:val="%3."/>
      <w:lvlJc w:val="right"/>
      <w:pPr>
        <w:tabs>
          <w:tab w:val="num" w:pos="2160"/>
        </w:tabs>
        <w:ind w:left="2160" w:hanging="180"/>
      </w:pPr>
    </w:lvl>
    <w:lvl w:ilvl="3" w:tplc="FBCA0CBA" w:tentative="1">
      <w:start w:val="1"/>
      <w:numFmt w:val="decimal"/>
      <w:lvlText w:val="%4."/>
      <w:lvlJc w:val="left"/>
      <w:pPr>
        <w:tabs>
          <w:tab w:val="num" w:pos="2880"/>
        </w:tabs>
        <w:ind w:left="2880" w:hanging="360"/>
      </w:pPr>
    </w:lvl>
    <w:lvl w:ilvl="4" w:tplc="B61E3744" w:tentative="1">
      <w:start w:val="1"/>
      <w:numFmt w:val="lowerLetter"/>
      <w:lvlText w:val="%5."/>
      <w:lvlJc w:val="left"/>
      <w:pPr>
        <w:tabs>
          <w:tab w:val="num" w:pos="3600"/>
        </w:tabs>
        <w:ind w:left="3600" w:hanging="360"/>
      </w:pPr>
    </w:lvl>
    <w:lvl w:ilvl="5" w:tplc="949CC7C8" w:tentative="1">
      <w:start w:val="1"/>
      <w:numFmt w:val="lowerRoman"/>
      <w:lvlText w:val="%6."/>
      <w:lvlJc w:val="right"/>
      <w:pPr>
        <w:tabs>
          <w:tab w:val="num" w:pos="4320"/>
        </w:tabs>
        <w:ind w:left="4320" w:hanging="180"/>
      </w:pPr>
    </w:lvl>
    <w:lvl w:ilvl="6" w:tplc="EDD478EE" w:tentative="1">
      <w:start w:val="1"/>
      <w:numFmt w:val="decimal"/>
      <w:lvlText w:val="%7."/>
      <w:lvlJc w:val="left"/>
      <w:pPr>
        <w:tabs>
          <w:tab w:val="num" w:pos="5040"/>
        </w:tabs>
        <w:ind w:left="5040" w:hanging="360"/>
      </w:pPr>
    </w:lvl>
    <w:lvl w:ilvl="7" w:tplc="9D94D926" w:tentative="1">
      <w:start w:val="1"/>
      <w:numFmt w:val="lowerLetter"/>
      <w:lvlText w:val="%8."/>
      <w:lvlJc w:val="left"/>
      <w:pPr>
        <w:tabs>
          <w:tab w:val="num" w:pos="5760"/>
        </w:tabs>
        <w:ind w:left="5760" w:hanging="360"/>
      </w:pPr>
    </w:lvl>
    <w:lvl w:ilvl="8" w:tplc="292A8D48" w:tentative="1">
      <w:start w:val="1"/>
      <w:numFmt w:val="lowerRoman"/>
      <w:lvlText w:val="%9."/>
      <w:lvlJc w:val="right"/>
      <w:pPr>
        <w:tabs>
          <w:tab w:val="num" w:pos="6480"/>
        </w:tabs>
        <w:ind w:left="6480" w:hanging="180"/>
      </w:pPr>
    </w:lvl>
  </w:abstractNum>
  <w:abstractNum w:abstractNumId="19" w15:restartNumberingAfterBreak="0">
    <w:nsid w:val="323D7D98"/>
    <w:multiLevelType w:val="multilevel"/>
    <w:tmpl w:val="2FC27B22"/>
    <w:lvl w:ilvl="0">
      <w:start w:val="1"/>
      <w:numFmt w:val="decimal"/>
      <w:pStyle w:val="FVHRM2berschrift1n"/>
      <w:lvlText w:val="%1."/>
      <w:lvlJc w:val="left"/>
      <w:pPr>
        <w:tabs>
          <w:tab w:val="num" w:pos="567"/>
        </w:tabs>
        <w:ind w:left="567" w:hanging="567"/>
      </w:pPr>
      <w:rPr>
        <w:rFonts w:hint="default"/>
      </w:rPr>
    </w:lvl>
    <w:lvl w:ilvl="1">
      <w:start w:val="1"/>
      <w:numFmt w:val="decimal"/>
      <w:lvlText w:val="%1."/>
      <w:lvlJc w:val="left"/>
      <w:pPr>
        <w:tabs>
          <w:tab w:val="num" w:pos="927"/>
        </w:tabs>
        <w:ind w:left="927" w:hanging="567"/>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0" w15:restartNumberingAfterBreak="0">
    <w:nsid w:val="387235D7"/>
    <w:multiLevelType w:val="multilevel"/>
    <w:tmpl w:val="0082BC6C"/>
    <w:lvl w:ilvl="0">
      <w:start w:val="1"/>
      <w:numFmt w:val="decimal"/>
      <w:pStyle w:val="Formatvorlageberschrift2"/>
      <w:lvlText w:val="%1"/>
      <w:lvlJc w:val="left"/>
      <w:pPr>
        <w:tabs>
          <w:tab w:val="num" w:pos="737"/>
        </w:tabs>
        <w:ind w:left="737" w:hanging="737"/>
      </w:pPr>
      <w:rPr>
        <w:rFonts w:hint="default"/>
        <w:lang w:val="de-CH"/>
      </w:rPr>
    </w:lvl>
    <w:lvl w:ilvl="1">
      <w:start w:val="1"/>
      <w:numFmt w:val="decimal"/>
      <w:lvlText w:val="%1.%2"/>
      <w:lvlJc w:val="left"/>
      <w:pPr>
        <w:tabs>
          <w:tab w:val="num" w:pos="737"/>
        </w:tabs>
        <w:ind w:left="737" w:hanging="737"/>
      </w:pPr>
      <w:rPr>
        <w:rFonts w:hint="default"/>
      </w:rPr>
    </w:lvl>
    <w:lvl w:ilvl="2">
      <w:start w:val="1"/>
      <w:numFmt w:val="decimal"/>
      <w:lvlText w:val="%1.%2.%3"/>
      <w:lvlJc w:val="left"/>
      <w:pPr>
        <w:tabs>
          <w:tab w:val="num" w:pos="624"/>
        </w:tabs>
        <w:ind w:left="624" w:hanging="624"/>
      </w:pPr>
      <w:rPr>
        <w:rFonts w:hint="default"/>
      </w:rPr>
    </w:lvl>
    <w:lvl w:ilvl="3">
      <w:start w:val="1"/>
      <w:numFmt w:val="decimal"/>
      <w:lvlText w:val="%2.%3.%4"/>
      <w:lvlJc w:val="left"/>
      <w:pPr>
        <w:tabs>
          <w:tab w:val="num" w:pos="964"/>
        </w:tabs>
        <w:ind w:left="964" w:hanging="9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21" w15:restartNumberingAfterBreak="0">
    <w:nsid w:val="3B28217E"/>
    <w:multiLevelType w:val="hybridMultilevel"/>
    <w:tmpl w:val="4EBCE99E"/>
    <w:lvl w:ilvl="0" w:tplc="35AEC9BC">
      <w:start w:val="1"/>
      <w:numFmt w:val="bullet"/>
      <w:lvlText w:val=""/>
      <w:lvlJc w:val="left"/>
      <w:pPr>
        <w:tabs>
          <w:tab w:val="num" w:pos="720"/>
        </w:tabs>
        <w:ind w:left="720" w:hanging="360"/>
      </w:pPr>
      <w:rPr>
        <w:rFonts w:ascii="Symbol" w:hAnsi="Symbol" w:hint="default"/>
        <w:sz w:val="16"/>
        <w:szCs w:val="16"/>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ED53C04"/>
    <w:multiLevelType w:val="hybridMultilevel"/>
    <w:tmpl w:val="665EBE26"/>
    <w:lvl w:ilvl="0" w:tplc="330EEB88">
      <w:start w:val="1"/>
      <w:numFmt w:val="upperLetter"/>
      <w:pStyle w:val="Titre4"/>
      <w:lvlText w:val="%1"/>
      <w:lvlJc w:val="left"/>
      <w:pPr>
        <w:ind w:left="4755" w:hanging="360"/>
      </w:pPr>
      <w:rPr>
        <w:rFonts w:hint="default"/>
      </w:rPr>
    </w:lvl>
    <w:lvl w:ilvl="1" w:tplc="100C0019" w:tentative="1">
      <w:start w:val="1"/>
      <w:numFmt w:val="lowerLetter"/>
      <w:lvlText w:val="%2."/>
      <w:lvlJc w:val="left"/>
      <w:pPr>
        <w:ind w:left="5835" w:hanging="360"/>
      </w:pPr>
    </w:lvl>
    <w:lvl w:ilvl="2" w:tplc="100C001B" w:tentative="1">
      <w:start w:val="1"/>
      <w:numFmt w:val="lowerRoman"/>
      <w:lvlText w:val="%3."/>
      <w:lvlJc w:val="right"/>
      <w:pPr>
        <w:ind w:left="6555" w:hanging="180"/>
      </w:pPr>
    </w:lvl>
    <w:lvl w:ilvl="3" w:tplc="100C000F" w:tentative="1">
      <w:start w:val="1"/>
      <w:numFmt w:val="decimal"/>
      <w:lvlText w:val="%4."/>
      <w:lvlJc w:val="left"/>
      <w:pPr>
        <w:ind w:left="7275" w:hanging="360"/>
      </w:pPr>
    </w:lvl>
    <w:lvl w:ilvl="4" w:tplc="100C0019" w:tentative="1">
      <w:start w:val="1"/>
      <w:numFmt w:val="lowerLetter"/>
      <w:lvlText w:val="%5."/>
      <w:lvlJc w:val="left"/>
      <w:pPr>
        <w:ind w:left="7995" w:hanging="360"/>
      </w:pPr>
    </w:lvl>
    <w:lvl w:ilvl="5" w:tplc="100C001B" w:tentative="1">
      <w:start w:val="1"/>
      <w:numFmt w:val="lowerRoman"/>
      <w:lvlText w:val="%6."/>
      <w:lvlJc w:val="right"/>
      <w:pPr>
        <w:ind w:left="8715" w:hanging="180"/>
      </w:pPr>
    </w:lvl>
    <w:lvl w:ilvl="6" w:tplc="100C000F" w:tentative="1">
      <w:start w:val="1"/>
      <w:numFmt w:val="decimal"/>
      <w:lvlText w:val="%7."/>
      <w:lvlJc w:val="left"/>
      <w:pPr>
        <w:ind w:left="9435" w:hanging="360"/>
      </w:pPr>
    </w:lvl>
    <w:lvl w:ilvl="7" w:tplc="100C0019" w:tentative="1">
      <w:start w:val="1"/>
      <w:numFmt w:val="lowerLetter"/>
      <w:lvlText w:val="%8."/>
      <w:lvlJc w:val="left"/>
      <w:pPr>
        <w:ind w:left="10155" w:hanging="360"/>
      </w:pPr>
    </w:lvl>
    <w:lvl w:ilvl="8" w:tplc="100C001B" w:tentative="1">
      <w:start w:val="1"/>
      <w:numFmt w:val="lowerRoman"/>
      <w:lvlText w:val="%9."/>
      <w:lvlJc w:val="right"/>
      <w:pPr>
        <w:ind w:left="10875" w:hanging="180"/>
      </w:pPr>
    </w:lvl>
  </w:abstractNum>
  <w:abstractNum w:abstractNumId="23" w15:restartNumberingAfterBreak="0">
    <w:nsid w:val="3F3E7205"/>
    <w:multiLevelType w:val="hybridMultilevel"/>
    <w:tmpl w:val="0082BB58"/>
    <w:lvl w:ilvl="0" w:tplc="5D585DB8">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3FB24A11"/>
    <w:multiLevelType w:val="hybridMultilevel"/>
    <w:tmpl w:val="54FE0F9E"/>
    <w:lvl w:ilvl="0" w:tplc="09181EDC">
      <w:start w:val="1"/>
      <w:numFmt w:val="bullet"/>
      <w:pStyle w:val="FVHRM2Bullet"/>
      <w:lvlText w:val=""/>
      <w:lvlJc w:val="left"/>
      <w:pPr>
        <w:tabs>
          <w:tab w:val="num" w:pos="720"/>
        </w:tabs>
        <w:ind w:left="720" w:hanging="360"/>
      </w:pPr>
      <w:rPr>
        <w:rFonts w:ascii="Wingdings" w:hAnsi="Wingdings" w:hint="default"/>
      </w:rPr>
    </w:lvl>
    <w:lvl w:ilvl="1" w:tplc="242065D4">
      <w:start w:val="1"/>
      <w:numFmt w:val="bullet"/>
      <w:lvlText w:val="o"/>
      <w:lvlJc w:val="left"/>
      <w:pPr>
        <w:tabs>
          <w:tab w:val="num" w:pos="1440"/>
        </w:tabs>
        <w:ind w:left="1440" w:hanging="360"/>
      </w:pPr>
      <w:rPr>
        <w:rFonts w:ascii="Courier New" w:hAnsi="Courier New" w:cs="Courier New" w:hint="default"/>
      </w:rPr>
    </w:lvl>
    <w:lvl w:ilvl="2" w:tplc="0EAAD0AC" w:tentative="1">
      <w:start w:val="1"/>
      <w:numFmt w:val="bullet"/>
      <w:lvlText w:val=""/>
      <w:lvlJc w:val="left"/>
      <w:pPr>
        <w:tabs>
          <w:tab w:val="num" w:pos="2160"/>
        </w:tabs>
        <w:ind w:left="2160" w:hanging="360"/>
      </w:pPr>
      <w:rPr>
        <w:rFonts w:ascii="Wingdings" w:hAnsi="Wingdings" w:hint="default"/>
      </w:rPr>
    </w:lvl>
    <w:lvl w:ilvl="3" w:tplc="E5EE5A7A" w:tentative="1">
      <w:start w:val="1"/>
      <w:numFmt w:val="bullet"/>
      <w:lvlText w:val=""/>
      <w:lvlJc w:val="left"/>
      <w:pPr>
        <w:tabs>
          <w:tab w:val="num" w:pos="2880"/>
        </w:tabs>
        <w:ind w:left="2880" w:hanging="360"/>
      </w:pPr>
      <w:rPr>
        <w:rFonts w:ascii="Symbol" w:hAnsi="Symbol" w:hint="default"/>
      </w:rPr>
    </w:lvl>
    <w:lvl w:ilvl="4" w:tplc="69344C0E" w:tentative="1">
      <w:start w:val="1"/>
      <w:numFmt w:val="bullet"/>
      <w:lvlText w:val="o"/>
      <w:lvlJc w:val="left"/>
      <w:pPr>
        <w:tabs>
          <w:tab w:val="num" w:pos="3600"/>
        </w:tabs>
        <w:ind w:left="3600" w:hanging="360"/>
      </w:pPr>
      <w:rPr>
        <w:rFonts w:ascii="Courier New" w:hAnsi="Courier New" w:cs="Courier New" w:hint="default"/>
      </w:rPr>
    </w:lvl>
    <w:lvl w:ilvl="5" w:tplc="48FA27AE" w:tentative="1">
      <w:start w:val="1"/>
      <w:numFmt w:val="bullet"/>
      <w:lvlText w:val=""/>
      <w:lvlJc w:val="left"/>
      <w:pPr>
        <w:tabs>
          <w:tab w:val="num" w:pos="4320"/>
        </w:tabs>
        <w:ind w:left="4320" w:hanging="360"/>
      </w:pPr>
      <w:rPr>
        <w:rFonts w:ascii="Wingdings" w:hAnsi="Wingdings" w:hint="default"/>
      </w:rPr>
    </w:lvl>
    <w:lvl w:ilvl="6" w:tplc="BB74CDBE" w:tentative="1">
      <w:start w:val="1"/>
      <w:numFmt w:val="bullet"/>
      <w:lvlText w:val=""/>
      <w:lvlJc w:val="left"/>
      <w:pPr>
        <w:tabs>
          <w:tab w:val="num" w:pos="5040"/>
        </w:tabs>
        <w:ind w:left="5040" w:hanging="360"/>
      </w:pPr>
      <w:rPr>
        <w:rFonts w:ascii="Symbol" w:hAnsi="Symbol" w:hint="default"/>
      </w:rPr>
    </w:lvl>
    <w:lvl w:ilvl="7" w:tplc="A3E65D3A" w:tentative="1">
      <w:start w:val="1"/>
      <w:numFmt w:val="bullet"/>
      <w:lvlText w:val="o"/>
      <w:lvlJc w:val="left"/>
      <w:pPr>
        <w:tabs>
          <w:tab w:val="num" w:pos="5760"/>
        </w:tabs>
        <w:ind w:left="5760" w:hanging="360"/>
      </w:pPr>
      <w:rPr>
        <w:rFonts w:ascii="Courier New" w:hAnsi="Courier New" w:cs="Courier New" w:hint="default"/>
      </w:rPr>
    </w:lvl>
    <w:lvl w:ilvl="8" w:tplc="0CC06104"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0EB3673"/>
    <w:multiLevelType w:val="hybridMultilevel"/>
    <w:tmpl w:val="6E8A3E8E"/>
    <w:lvl w:ilvl="0" w:tplc="2A6CFFE4">
      <w:start w:val="1"/>
      <w:numFmt w:val="decimal"/>
      <w:pStyle w:val="Titre3"/>
      <w:lvlText w:val="N° %1 :"/>
      <w:lvlJc w:val="left"/>
      <w:pPr>
        <w:ind w:left="786"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6" w15:restartNumberingAfterBreak="0">
    <w:nsid w:val="416C140E"/>
    <w:multiLevelType w:val="hybridMultilevel"/>
    <w:tmpl w:val="8C9A720E"/>
    <w:lvl w:ilvl="0" w:tplc="034A992E">
      <w:start w:val="1"/>
      <w:numFmt w:val="bullet"/>
      <w:lvlText w:val="–"/>
      <w:lvlJc w:val="left"/>
      <w:pPr>
        <w:tabs>
          <w:tab w:val="num" w:pos="720"/>
        </w:tabs>
        <w:ind w:left="720" w:hanging="360"/>
      </w:pPr>
      <w:rPr>
        <w:rFonts w:ascii="Georgia" w:hAnsi="Georgia" w:hint="default"/>
        <w:lang w:val="de-CH"/>
      </w:rPr>
    </w:lvl>
    <w:lvl w:ilvl="1" w:tplc="08070003">
      <w:start w:val="1"/>
      <w:numFmt w:val="bullet"/>
      <w:lvlText w:val="o"/>
      <w:lvlJc w:val="left"/>
      <w:pPr>
        <w:tabs>
          <w:tab w:val="num" w:pos="1440"/>
        </w:tabs>
        <w:ind w:left="1440" w:hanging="360"/>
      </w:pPr>
      <w:rPr>
        <w:rFonts w:ascii="Courier New" w:hAnsi="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1964EB6"/>
    <w:multiLevelType w:val="hybridMultilevel"/>
    <w:tmpl w:val="E722AC00"/>
    <w:lvl w:ilvl="0" w:tplc="034A992E">
      <w:start w:val="1"/>
      <w:numFmt w:val="bullet"/>
      <w:lvlText w:val="–"/>
      <w:lvlJc w:val="left"/>
      <w:pPr>
        <w:tabs>
          <w:tab w:val="num" w:pos="360"/>
        </w:tabs>
        <w:ind w:left="360" w:hanging="360"/>
      </w:pPr>
      <w:rPr>
        <w:rFonts w:ascii="Georgia" w:hAnsi="Georgia" w:hint="default"/>
        <w:strike w:val="0"/>
        <w:lang w:val="de-CH"/>
      </w:rPr>
    </w:lvl>
    <w:lvl w:ilvl="1" w:tplc="08070003">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2B319A6"/>
    <w:multiLevelType w:val="hybridMultilevel"/>
    <w:tmpl w:val="6C1E53A6"/>
    <w:lvl w:ilvl="0" w:tplc="034A992E">
      <w:start w:val="1"/>
      <w:numFmt w:val="bullet"/>
      <w:lvlText w:val="–"/>
      <w:lvlJc w:val="left"/>
      <w:pPr>
        <w:ind w:left="720" w:hanging="360"/>
      </w:pPr>
      <w:rPr>
        <w:rFonts w:ascii="Georgia" w:hAnsi="Georgia"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43CA6D53"/>
    <w:multiLevelType w:val="hybridMultilevel"/>
    <w:tmpl w:val="D8BE8A36"/>
    <w:lvl w:ilvl="0" w:tplc="034A992E">
      <w:start w:val="1"/>
      <w:numFmt w:val="bullet"/>
      <w:lvlText w:val="–"/>
      <w:lvlJc w:val="left"/>
      <w:pPr>
        <w:ind w:left="720" w:hanging="360"/>
      </w:pPr>
      <w:rPr>
        <w:rFonts w:ascii="Georgia" w:hAnsi="Georgia"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45D36A96"/>
    <w:multiLevelType w:val="hybridMultilevel"/>
    <w:tmpl w:val="955C7F86"/>
    <w:lvl w:ilvl="0" w:tplc="034A992E">
      <w:start w:val="1"/>
      <w:numFmt w:val="bullet"/>
      <w:lvlText w:val="–"/>
      <w:lvlJc w:val="left"/>
      <w:pPr>
        <w:ind w:left="1004" w:hanging="360"/>
      </w:pPr>
      <w:rPr>
        <w:rFonts w:ascii="Georgia" w:hAnsi="Georgia" w:hint="default"/>
        <w:lang w:val="de-CH"/>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31" w15:restartNumberingAfterBreak="0">
    <w:nsid w:val="47B07EC3"/>
    <w:multiLevelType w:val="hybridMultilevel"/>
    <w:tmpl w:val="E4F04F56"/>
    <w:lvl w:ilvl="0" w:tplc="034A992E">
      <w:start w:val="1"/>
      <w:numFmt w:val="bullet"/>
      <w:pStyle w:val="FVHRM2NumBullet"/>
      <w:lvlText w:val="–"/>
      <w:lvlJc w:val="left"/>
      <w:pPr>
        <w:tabs>
          <w:tab w:val="num" w:pos="720"/>
        </w:tabs>
        <w:ind w:left="720" w:hanging="360"/>
      </w:pPr>
      <w:rPr>
        <w:rFonts w:ascii="Georgia" w:hAnsi="Georgia" w:hint="default"/>
      </w:rPr>
    </w:lvl>
    <w:lvl w:ilvl="1" w:tplc="FFFFFFFF">
      <w:start w:val="1"/>
      <w:numFmt w:val="lowerLetter"/>
      <w:lvlText w:val="%2."/>
      <w:lvlJc w:val="left"/>
      <w:pPr>
        <w:tabs>
          <w:tab w:val="num" w:pos="360"/>
        </w:tabs>
        <w:ind w:left="360" w:hanging="360"/>
      </w:pPr>
    </w:lvl>
    <w:lvl w:ilvl="2" w:tplc="FFFFFFFF" w:tentative="1">
      <w:start w:val="1"/>
      <w:numFmt w:val="lowerRoman"/>
      <w:lvlText w:val="%3."/>
      <w:lvlJc w:val="right"/>
      <w:pPr>
        <w:tabs>
          <w:tab w:val="num" w:pos="1080"/>
        </w:tabs>
        <w:ind w:left="1080" w:hanging="180"/>
      </w:pPr>
    </w:lvl>
    <w:lvl w:ilvl="3" w:tplc="FFFFFFFF" w:tentative="1">
      <w:start w:val="1"/>
      <w:numFmt w:val="decimal"/>
      <w:lvlText w:val="%4."/>
      <w:lvlJc w:val="left"/>
      <w:pPr>
        <w:tabs>
          <w:tab w:val="num" w:pos="1800"/>
        </w:tabs>
        <w:ind w:left="1800" w:hanging="360"/>
      </w:pPr>
    </w:lvl>
    <w:lvl w:ilvl="4" w:tplc="FFFFFFFF" w:tentative="1">
      <w:start w:val="1"/>
      <w:numFmt w:val="lowerLetter"/>
      <w:lvlText w:val="%5."/>
      <w:lvlJc w:val="left"/>
      <w:pPr>
        <w:tabs>
          <w:tab w:val="num" w:pos="2520"/>
        </w:tabs>
        <w:ind w:left="2520" w:hanging="360"/>
      </w:pPr>
    </w:lvl>
    <w:lvl w:ilvl="5" w:tplc="FFFFFFFF" w:tentative="1">
      <w:start w:val="1"/>
      <w:numFmt w:val="lowerRoman"/>
      <w:lvlText w:val="%6."/>
      <w:lvlJc w:val="right"/>
      <w:pPr>
        <w:tabs>
          <w:tab w:val="num" w:pos="3240"/>
        </w:tabs>
        <w:ind w:left="3240" w:hanging="180"/>
      </w:pPr>
    </w:lvl>
    <w:lvl w:ilvl="6" w:tplc="FFFFFFFF" w:tentative="1">
      <w:start w:val="1"/>
      <w:numFmt w:val="decimal"/>
      <w:lvlText w:val="%7."/>
      <w:lvlJc w:val="left"/>
      <w:pPr>
        <w:tabs>
          <w:tab w:val="num" w:pos="3960"/>
        </w:tabs>
        <w:ind w:left="3960" w:hanging="360"/>
      </w:pPr>
    </w:lvl>
    <w:lvl w:ilvl="7" w:tplc="FFFFFFFF" w:tentative="1">
      <w:start w:val="1"/>
      <w:numFmt w:val="lowerLetter"/>
      <w:lvlText w:val="%8."/>
      <w:lvlJc w:val="left"/>
      <w:pPr>
        <w:tabs>
          <w:tab w:val="num" w:pos="4680"/>
        </w:tabs>
        <w:ind w:left="4680" w:hanging="360"/>
      </w:pPr>
    </w:lvl>
    <w:lvl w:ilvl="8" w:tplc="FFFFFFFF" w:tentative="1">
      <w:start w:val="1"/>
      <w:numFmt w:val="lowerRoman"/>
      <w:lvlText w:val="%9."/>
      <w:lvlJc w:val="right"/>
      <w:pPr>
        <w:tabs>
          <w:tab w:val="num" w:pos="5400"/>
        </w:tabs>
        <w:ind w:left="5400" w:hanging="180"/>
      </w:pPr>
    </w:lvl>
  </w:abstractNum>
  <w:abstractNum w:abstractNumId="32" w15:restartNumberingAfterBreak="0">
    <w:nsid w:val="4E9A2C30"/>
    <w:multiLevelType w:val="hybridMultilevel"/>
    <w:tmpl w:val="B14A0B22"/>
    <w:lvl w:ilvl="0" w:tplc="034A992E">
      <w:start w:val="1"/>
      <w:numFmt w:val="bullet"/>
      <w:lvlText w:val="–"/>
      <w:lvlJc w:val="left"/>
      <w:pPr>
        <w:tabs>
          <w:tab w:val="num" w:pos="328"/>
        </w:tabs>
        <w:ind w:left="328" w:hanging="360"/>
      </w:pPr>
      <w:rPr>
        <w:rFonts w:ascii="Georgia" w:hAnsi="Georgia" w:hint="default"/>
      </w:rPr>
    </w:lvl>
    <w:lvl w:ilvl="1" w:tplc="08070003">
      <w:start w:val="1"/>
      <w:numFmt w:val="bullet"/>
      <w:lvlText w:val="o"/>
      <w:lvlJc w:val="left"/>
      <w:pPr>
        <w:tabs>
          <w:tab w:val="num" w:pos="1048"/>
        </w:tabs>
        <w:ind w:left="1048" w:hanging="360"/>
      </w:pPr>
      <w:rPr>
        <w:rFonts w:ascii="Courier New" w:hAnsi="Courier New" w:hint="default"/>
      </w:rPr>
    </w:lvl>
    <w:lvl w:ilvl="2" w:tplc="08070005" w:tentative="1">
      <w:start w:val="1"/>
      <w:numFmt w:val="bullet"/>
      <w:lvlText w:val=""/>
      <w:lvlJc w:val="left"/>
      <w:pPr>
        <w:tabs>
          <w:tab w:val="num" w:pos="1768"/>
        </w:tabs>
        <w:ind w:left="1768" w:hanging="360"/>
      </w:pPr>
      <w:rPr>
        <w:rFonts w:ascii="Wingdings" w:hAnsi="Wingdings" w:hint="default"/>
      </w:rPr>
    </w:lvl>
    <w:lvl w:ilvl="3" w:tplc="08070001" w:tentative="1">
      <w:start w:val="1"/>
      <w:numFmt w:val="bullet"/>
      <w:lvlText w:val=""/>
      <w:lvlJc w:val="left"/>
      <w:pPr>
        <w:tabs>
          <w:tab w:val="num" w:pos="2488"/>
        </w:tabs>
        <w:ind w:left="2488" w:hanging="360"/>
      </w:pPr>
      <w:rPr>
        <w:rFonts w:ascii="Symbol" w:hAnsi="Symbol" w:hint="default"/>
      </w:rPr>
    </w:lvl>
    <w:lvl w:ilvl="4" w:tplc="08070003" w:tentative="1">
      <w:start w:val="1"/>
      <w:numFmt w:val="bullet"/>
      <w:lvlText w:val="o"/>
      <w:lvlJc w:val="left"/>
      <w:pPr>
        <w:tabs>
          <w:tab w:val="num" w:pos="3208"/>
        </w:tabs>
        <w:ind w:left="3208" w:hanging="360"/>
      </w:pPr>
      <w:rPr>
        <w:rFonts w:ascii="Courier New" w:hAnsi="Courier New" w:hint="default"/>
      </w:rPr>
    </w:lvl>
    <w:lvl w:ilvl="5" w:tplc="08070005" w:tentative="1">
      <w:start w:val="1"/>
      <w:numFmt w:val="bullet"/>
      <w:lvlText w:val=""/>
      <w:lvlJc w:val="left"/>
      <w:pPr>
        <w:tabs>
          <w:tab w:val="num" w:pos="3928"/>
        </w:tabs>
        <w:ind w:left="3928" w:hanging="360"/>
      </w:pPr>
      <w:rPr>
        <w:rFonts w:ascii="Wingdings" w:hAnsi="Wingdings" w:hint="default"/>
      </w:rPr>
    </w:lvl>
    <w:lvl w:ilvl="6" w:tplc="08070001" w:tentative="1">
      <w:start w:val="1"/>
      <w:numFmt w:val="bullet"/>
      <w:lvlText w:val=""/>
      <w:lvlJc w:val="left"/>
      <w:pPr>
        <w:tabs>
          <w:tab w:val="num" w:pos="4648"/>
        </w:tabs>
        <w:ind w:left="4648" w:hanging="360"/>
      </w:pPr>
      <w:rPr>
        <w:rFonts w:ascii="Symbol" w:hAnsi="Symbol" w:hint="default"/>
      </w:rPr>
    </w:lvl>
    <w:lvl w:ilvl="7" w:tplc="08070003" w:tentative="1">
      <w:start w:val="1"/>
      <w:numFmt w:val="bullet"/>
      <w:lvlText w:val="o"/>
      <w:lvlJc w:val="left"/>
      <w:pPr>
        <w:tabs>
          <w:tab w:val="num" w:pos="5368"/>
        </w:tabs>
        <w:ind w:left="5368" w:hanging="360"/>
      </w:pPr>
      <w:rPr>
        <w:rFonts w:ascii="Courier New" w:hAnsi="Courier New" w:hint="default"/>
      </w:rPr>
    </w:lvl>
    <w:lvl w:ilvl="8" w:tplc="08070005" w:tentative="1">
      <w:start w:val="1"/>
      <w:numFmt w:val="bullet"/>
      <w:lvlText w:val=""/>
      <w:lvlJc w:val="left"/>
      <w:pPr>
        <w:tabs>
          <w:tab w:val="num" w:pos="6088"/>
        </w:tabs>
        <w:ind w:left="6088" w:hanging="360"/>
      </w:pPr>
      <w:rPr>
        <w:rFonts w:ascii="Wingdings" w:hAnsi="Wingdings" w:hint="default"/>
      </w:rPr>
    </w:lvl>
  </w:abstractNum>
  <w:abstractNum w:abstractNumId="33" w15:restartNumberingAfterBreak="0">
    <w:nsid w:val="4EE43CA7"/>
    <w:multiLevelType w:val="multilevel"/>
    <w:tmpl w:val="A3961FE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REFVberschrift6"/>
      <w:lvlText w:val="%1.%2.%3.%4"/>
      <w:lvlJc w:val="left"/>
      <w:pPr>
        <w:tabs>
          <w:tab w:val="num" w:pos="864"/>
        </w:tabs>
        <w:ind w:left="864" w:hanging="864"/>
      </w:pPr>
      <w:rPr>
        <w:rFonts w:hint="default"/>
      </w:rPr>
    </w:lvl>
    <w:lvl w:ilvl="4">
      <w:start w:val="1"/>
      <w:numFmt w:val="decimal"/>
      <w:pStyle w:val="REFVberschrift3"/>
      <w:lvlText w:val="%1.%2.%3.%4.%5"/>
      <w:lvlJc w:val="left"/>
      <w:pPr>
        <w:tabs>
          <w:tab w:val="num" w:pos="1008"/>
        </w:tabs>
        <w:ind w:left="1008" w:hanging="1008"/>
      </w:pPr>
      <w:rPr>
        <w:rFonts w:hint="default"/>
      </w:rPr>
    </w:lvl>
    <w:lvl w:ilvl="5">
      <w:start w:val="1"/>
      <w:numFmt w:val="decimal"/>
      <w:pStyle w:val="REFVberschrift5"/>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577C7D7D"/>
    <w:multiLevelType w:val="hybridMultilevel"/>
    <w:tmpl w:val="F946B4A2"/>
    <w:lvl w:ilvl="0" w:tplc="5E02CC40">
      <w:start w:val="1"/>
      <w:numFmt w:val="decimal"/>
      <w:lvlText w:val="%1."/>
      <w:lvlJc w:val="left"/>
      <w:pPr>
        <w:tabs>
          <w:tab w:val="num" w:pos="720"/>
        </w:tabs>
        <w:ind w:left="720" w:hanging="360"/>
      </w:pPr>
      <w:rPr>
        <w:rFonts w:hint="default"/>
      </w:rPr>
    </w:lvl>
    <w:lvl w:ilvl="1" w:tplc="632AD52A">
      <w:start w:val="1"/>
      <w:numFmt w:val="bullet"/>
      <w:lvlText w:val=""/>
      <w:lvlJc w:val="left"/>
      <w:pPr>
        <w:tabs>
          <w:tab w:val="num" w:pos="1440"/>
        </w:tabs>
        <w:ind w:left="1440" w:hanging="360"/>
      </w:pPr>
      <w:rPr>
        <w:rFonts w:ascii="Wingdings" w:hAnsi="Wingdings" w:hint="default"/>
      </w:rPr>
    </w:lvl>
    <w:lvl w:ilvl="2" w:tplc="502634DE">
      <w:start w:val="1"/>
      <w:numFmt w:val="lowerRoman"/>
      <w:lvlText w:val="%3."/>
      <w:lvlJc w:val="right"/>
      <w:pPr>
        <w:tabs>
          <w:tab w:val="num" w:pos="2160"/>
        </w:tabs>
        <w:ind w:left="2160" w:hanging="180"/>
      </w:pPr>
    </w:lvl>
    <w:lvl w:ilvl="3" w:tplc="BB229150" w:tentative="1">
      <w:start w:val="1"/>
      <w:numFmt w:val="decimal"/>
      <w:lvlText w:val="%4."/>
      <w:lvlJc w:val="left"/>
      <w:pPr>
        <w:tabs>
          <w:tab w:val="num" w:pos="2880"/>
        </w:tabs>
        <w:ind w:left="2880" w:hanging="360"/>
      </w:pPr>
    </w:lvl>
    <w:lvl w:ilvl="4" w:tplc="2990CC68" w:tentative="1">
      <w:start w:val="1"/>
      <w:numFmt w:val="lowerLetter"/>
      <w:lvlText w:val="%5."/>
      <w:lvlJc w:val="left"/>
      <w:pPr>
        <w:tabs>
          <w:tab w:val="num" w:pos="3600"/>
        </w:tabs>
        <w:ind w:left="3600" w:hanging="360"/>
      </w:pPr>
    </w:lvl>
    <w:lvl w:ilvl="5" w:tplc="3D02D46E" w:tentative="1">
      <w:start w:val="1"/>
      <w:numFmt w:val="lowerRoman"/>
      <w:lvlText w:val="%6."/>
      <w:lvlJc w:val="right"/>
      <w:pPr>
        <w:tabs>
          <w:tab w:val="num" w:pos="4320"/>
        </w:tabs>
        <w:ind w:left="4320" w:hanging="180"/>
      </w:pPr>
    </w:lvl>
    <w:lvl w:ilvl="6" w:tplc="F9864D84" w:tentative="1">
      <w:start w:val="1"/>
      <w:numFmt w:val="decimal"/>
      <w:lvlText w:val="%7."/>
      <w:lvlJc w:val="left"/>
      <w:pPr>
        <w:tabs>
          <w:tab w:val="num" w:pos="5040"/>
        </w:tabs>
        <w:ind w:left="5040" w:hanging="360"/>
      </w:pPr>
    </w:lvl>
    <w:lvl w:ilvl="7" w:tplc="36B89AA4" w:tentative="1">
      <w:start w:val="1"/>
      <w:numFmt w:val="lowerLetter"/>
      <w:lvlText w:val="%8."/>
      <w:lvlJc w:val="left"/>
      <w:pPr>
        <w:tabs>
          <w:tab w:val="num" w:pos="5760"/>
        </w:tabs>
        <w:ind w:left="5760" w:hanging="360"/>
      </w:pPr>
    </w:lvl>
    <w:lvl w:ilvl="8" w:tplc="207CBC66" w:tentative="1">
      <w:start w:val="1"/>
      <w:numFmt w:val="lowerRoman"/>
      <w:lvlText w:val="%9."/>
      <w:lvlJc w:val="right"/>
      <w:pPr>
        <w:tabs>
          <w:tab w:val="num" w:pos="6480"/>
        </w:tabs>
        <w:ind w:left="6480" w:hanging="180"/>
      </w:pPr>
    </w:lvl>
  </w:abstractNum>
  <w:abstractNum w:abstractNumId="35" w15:restartNumberingAfterBreak="0">
    <w:nsid w:val="5F6A3215"/>
    <w:multiLevelType w:val="hybridMultilevel"/>
    <w:tmpl w:val="044C4500"/>
    <w:lvl w:ilvl="0" w:tplc="034A992E">
      <w:start w:val="1"/>
      <w:numFmt w:val="bullet"/>
      <w:lvlText w:val="–"/>
      <w:lvlJc w:val="left"/>
      <w:pPr>
        <w:tabs>
          <w:tab w:val="num" w:pos="360"/>
        </w:tabs>
        <w:ind w:left="360" w:hanging="360"/>
      </w:pPr>
      <w:rPr>
        <w:rFonts w:ascii="Georgia" w:hAnsi="Georgia" w:hint="default"/>
        <w:strike w:val="0"/>
        <w:lang w:val="de-CH"/>
      </w:rPr>
    </w:lvl>
    <w:lvl w:ilvl="1" w:tplc="08070003">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04E5F5E"/>
    <w:multiLevelType w:val="hybridMultilevel"/>
    <w:tmpl w:val="9E14E822"/>
    <w:lvl w:ilvl="0" w:tplc="034A992E">
      <w:start w:val="1"/>
      <w:numFmt w:val="bullet"/>
      <w:lvlText w:val="–"/>
      <w:lvlJc w:val="left"/>
      <w:pPr>
        <w:tabs>
          <w:tab w:val="num" w:pos="720"/>
        </w:tabs>
        <w:ind w:left="720" w:hanging="360"/>
      </w:pPr>
      <w:rPr>
        <w:rFonts w:ascii="Georgia" w:hAnsi="Georgia" w:hint="default"/>
        <w:lang w:val="de-CH"/>
      </w:rPr>
    </w:lvl>
    <w:lvl w:ilvl="1" w:tplc="08070003" w:tentative="1">
      <w:start w:val="1"/>
      <w:numFmt w:val="bullet"/>
      <w:lvlText w:val="o"/>
      <w:lvlJc w:val="left"/>
      <w:pPr>
        <w:tabs>
          <w:tab w:val="num" w:pos="1440"/>
        </w:tabs>
        <w:ind w:left="1440" w:hanging="360"/>
      </w:pPr>
      <w:rPr>
        <w:rFonts w:ascii="Courier New" w:hAnsi="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1FD6675"/>
    <w:multiLevelType w:val="hybridMultilevel"/>
    <w:tmpl w:val="C7464C0A"/>
    <w:lvl w:ilvl="0" w:tplc="034A992E">
      <w:start w:val="1"/>
      <w:numFmt w:val="bullet"/>
      <w:lvlText w:val="–"/>
      <w:lvlJc w:val="left"/>
      <w:pPr>
        <w:ind w:left="720" w:hanging="360"/>
      </w:pPr>
      <w:rPr>
        <w:rFonts w:ascii="Georgia" w:hAnsi="Georgia"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8" w15:restartNumberingAfterBreak="0">
    <w:nsid w:val="65180EC3"/>
    <w:multiLevelType w:val="multilevel"/>
    <w:tmpl w:val="38325E68"/>
    <w:lvl w:ilvl="0">
      <w:start w:val="1"/>
      <w:numFmt w:val="decimal"/>
      <w:lvlText w:val="%1"/>
      <w:lvlJc w:val="left"/>
      <w:pPr>
        <w:tabs>
          <w:tab w:val="num" w:pos="737"/>
        </w:tabs>
        <w:ind w:left="737" w:hanging="737"/>
      </w:pPr>
      <w:rPr>
        <w:rFonts w:hint="default"/>
      </w:rPr>
    </w:lvl>
    <w:lvl w:ilvl="1">
      <w:start w:val="1"/>
      <w:numFmt w:val="decimal"/>
      <w:pStyle w:val="FVHRM2berschrift2n"/>
      <w:lvlText w:val="%1.%2"/>
      <w:lvlJc w:val="left"/>
      <w:pPr>
        <w:tabs>
          <w:tab w:val="num" w:pos="737"/>
        </w:tabs>
        <w:ind w:left="737" w:hanging="737"/>
      </w:pPr>
      <w:rPr>
        <w:rFonts w:hint="default"/>
        <w:sz w:val="28"/>
        <w:szCs w:val="28"/>
      </w:rPr>
    </w:lvl>
    <w:lvl w:ilvl="2">
      <w:start w:val="1"/>
      <w:numFmt w:val="decimal"/>
      <w:pStyle w:val="FVHRM2berschrift3n"/>
      <w:lvlText w:val="%1.%2.%3"/>
      <w:lvlJc w:val="left"/>
      <w:pPr>
        <w:tabs>
          <w:tab w:val="num" w:pos="984"/>
        </w:tabs>
        <w:ind w:left="984" w:hanging="624"/>
      </w:pPr>
      <w:rPr>
        <w:rFonts w:hint="default"/>
        <w:lang w:val="de-DE"/>
      </w:rPr>
    </w:lvl>
    <w:lvl w:ilvl="3">
      <w:start w:val="1"/>
      <w:numFmt w:val="decimal"/>
      <w:lvlText w:val="%2.%3.%4"/>
      <w:lvlJc w:val="left"/>
      <w:pPr>
        <w:tabs>
          <w:tab w:val="num" w:pos="964"/>
        </w:tabs>
        <w:ind w:left="964" w:hanging="9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15:restartNumberingAfterBreak="0">
    <w:nsid w:val="709F60FA"/>
    <w:multiLevelType w:val="hybridMultilevel"/>
    <w:tmpl w:val="786C2C4E"/>
    <w:lvl w:ilvl="0" w:tplc="FCD05E28">
      <w:start w:val="1"/>
      <w:numFmt w:val="decimal"/>
      <w:pStyle w:val="numrot"/>
      <w:lvlText w:val="%1"/>
      <w:lvlJc w:val="left"/>
      <w:pPr>
        <w:ind w:left="454" w:hanging="454"/>
      </w:pPr>
      <w:rPr>
        <w:rFonts w:ascii="Arial" w:hAnsi="Arial" w:hint="default"/>
        <w:b/>
        <w:i w:val="0"/>
        <w:sz w:val="22"/>
        <w:szCs w:val="22"/>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0" w15:restartNumberingAfterBreak="0">
    <w:nsid w:val="790A55CB"/>
    <w:multiLevelType w:val="hybridMultilevel"/>
    <w:tmpl w:val="B9520996"/>
    <w:lvl w:ilvl="0" w:tplc="38E2B030">
      <w:start w:val="1"/>
      <w:numFmt w:val="decimal"/>
      <w:lvlText w:val="%1"/>
      <w:lvlJc w:val="left"/>
      <w:pPr>
        <w:tabs>
          <w:tab w:val="num" w:pos="360"/>
        </w:tabs>
        <w:ind w:left="360" w:hanging="360"/>
      </w:pPr>
      <w:rPr>
        <w:rFonts w:ascii="Arial" w:hAnsi="Arial" w:hint="default"/>
        <w:b/>
        <w:i w:val="0"/>
        <w:sz w:val="22"/>
        <w:szCs w:val="22"/>
      </w:rPr>
    </w:lvl>
    <w:lvl w:ilvl="1" w:tplc="C634762C">
      <w:start w:val="1"/>
      <w:numFmt w:val="lowerLetter"/>
      <w:lvlText w:val="%2."/>
      <w:lvlJc w:val="left"/>
      <w:pPr>
        <w:tabs>
          <w:tab w:val="num" w:pos="1440"/>
        </w:tabs>
        <w:ind w:left="1440" w:hanging="360"/>
      </w:pPr>
    </w:lvl>
    <w:lvl w:ilvl="2" w:tplc="E390B204" w:tentative="1">
      <w:start w:val="1"/>
      <w:numFmt w:val="lowerRoman"/>
      <w:lvlText w:val="%3."/>
      <w:lvlJc w:val="right"/>
      <w:pPr>
        <w:tabs>
          <w:tab w:val="num" w:pos="2160"/>
        </w:tabs>
        <w:ind w:left="2160" w:hanging="180"/>
      </w:pPr>
    </w:lvl>
    <w:lvl w:ilvl="3" w:tplc="E5E05126" w:tentative="1">
      <w:start w:val="1"/>
      <w:numFmt w:val="decimal"/>
      <w:lvlText w:val="%4."/>
      <w:lvlJc w:val="left"/>
      <w:pPr>
        <w:tabs>
          <w:tab w:val="num" w:pos="2880"/>
        </w:tabs>
        <w:ind w:left="2880" w:hanging="360"/>
      </w:pPr>
    </w:lvl>
    <w:lvl w:ilvl="4" w:tplc="9D4014C4" w:tentative="1">
      <w:start w:val="1"/>
      <w:numFmt w:val="lowerLetter"/>
      <w:lvlText w:val="%5."/>
      <w:lvlJc w:val="left"/>
      <w:pPr>
        <w:tabs>
          <w:tab w:val="num" w:pos="3600"/>
        </w:tabs>
        <w:ind w:left="3600" w:hanging="360"/>
      </w:pPr>
    </w:lvl>
    <w:lvl w:ilvl="5" w:tplc="FF0E5E82" w:tentative="1">
      <w:start w:val="1"/>
      <w:numFmt w:val="lowerRoman"/>
      <w:lvlText w:val="%6."/>
      <w:lvlJc w:val="right"/>
      <w:pPr>
        <w:tabs>
          <w:tab w:val="num" w:pos="4320"/>
        </w:tabs>
        <w:ind w:left="4320" w:hanging="180"/>
      </w:pPr>
    </w:lvl>
    <w:lvl w:ilvl="6" w:tplc="1DA81102" w:tentative="1">
      <w:start w:val="1"/>
      <w:numFmt w:val="decimal"/>
      <w:lvlText w:val="%7."/>
      <w:lvlJc w:val="left"/>
      <w:pPr>
        <w:tabs>
          <w:tab w:val="num" w:pos="5040"/>
        </w:tabs>
        <w:ind w:left="5040" w:hanging="360"/>
      </w:pPr>
    </w:lvl>
    <w:lvl w:ilvl="7" w:tplc="F2D45AB2" w:tentative="1">
      <w:start w:val="1"/>
      <w:numFmt w:val="lowerLetter"/>
      <w:lvlText w:val="%8."/>
      <w:lvlJc w:val="left"/>
      <w:pPr>
        <w:tabs>
          <w:tab w:val="num" w:pos="5760"/>
        </w:tabs>
        <w:ind w:left="5760" w:hanging="360"/>
      </w:pPr>
    </w:lvl>
    <w:lvl w:ilvl="8" w:tplc="E7C4EB06" w:tentative="1">
      <w:start w:val="1"/>
      <w:numFmt w:val="lowerRoman"/>
      <w:lvlText w:val="%9."/>
      <w:lvlJc w:val="right"/>
      <w:pPr>
        <w:tabs>
          <w:tab w:val="num" w:pos="6480"/>
        </w:tabs>
        <w:ind w:left="6480" w:hanging="180"/>
      </w:pPr>
    </w:lvl>
  </w:abstractNum>
  <w:abstractNum w:abstractNumId="41" w15:restartNumberingAfterBreak="0">
    <w:nsid w:val="7B8C7597"/>
    <w:multiLevelType w:val="hybridMultilevel"/>
    <w:tmpl w:val="E79E4E28"/>
    <w:lvl w:ilvl="0" w:tplc="034A992E">
      <w:start w:val="1"/>
      <w:numFmt w:val="bullet"/>
      <w:lvlText w:val="–"/>
      <w:lvlJc w:val="left"/>
      <w:pPr>
        <w:tabs>
          <w:tab w:val="num" w:pos="360"/>
        </w:tabs>
        <w:ind w:left="360" w:hanging="360"/>
      </w:pPr>
      <w:rPr>
        <w:rFonts w:ascii="Georgia" w:hAnsi="Georgia" w:hint="default"/>
        <w:strike w:val="0"/>
        <w:lang w:val="de-CH"/>
      </w:rPr>
    </w:lvl>
    <w:lvl w:ilvl="1" w:tplc="08070003">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BC0463A"/>
    <w:multiLevelType w:val="hybridMultilevel"/>
    <w:tmpl w:val="DF9E4ABC"/>
    <w:lvl w:ilvl="0" w:tplc="F088227A">
      <w:start w:val="1"/>
      <w:numFmt w:val="decimal"/>
      <w:pStyle w:val="Noteexplicative"/>
      <w:lvlText w:val="%1"/>
      <w:lvlJc w:val="left"/>
      <w:pPr>
        <w:ind w:left="360" w:hanging="360"/>
      </w:pPr>
      <w:rPr>
        <w:rFonts w:ascii="Arial" w:hAnsi="Arial" w:hint="default"/>
        <w:b/>
        <w:i w:val="0"/>
        <w:sz w:val="22"/>
        <w:szCs w:val="22"/>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num w:numId="1">
    <w:abstractNumId w:val="19"/>
  </w:num>
  <w:num w:numId="2">
    <w:abstractNumId w:val="20"/>
  </w:num>
  <w:num w:numId="3">
    <w:abstractNumId w:val="24"/>
  </w:num>
  <w:num w:numId="4">
    <w:abstractNumId w:val="38"/>
  </w:num>
  <w:num w:numId="5">
    <w:abstractNumId w:val="33"/>
  </w:num>
  <w:num w:numId="6">
    <w:abstractNumId w:val="31"/>
  </w:num>
  <w:num w:numId="7">
    <w:abstractNumId w:val="18"/>
  </w:num>
  <w:num w:numId="8">
    <w:abstractNumId w:val="14"/>
  </w:num>
  <w:num w:numId="9">
    <w:abstractNumId w:val="17"/>
  </w:num>
  <w:num w:numId="10">
    <w:abstractNumId w:val="1"/>
  </w:num>
  <w:num w:numId="11">
    <w:abstractNumId w:val="15"/>
  </w:num>
  <w:num w:numId="12">
    <w:abstractNumId w:val="25"/>
  </w:num>
  <w:num w:numId="13">
    <w:abstractNumId w:val="22"/>
  </w:num>
  <w:num w:numId="14">
    <w:abstractNumId w:val="39"/>
  </w:num>
  <w:num w:numId="15">
    <w:abstractNumId w:val="42"/>
  </w:num>
  <w:num w:numId="16">
    <w:abstractNumId w:val="13"/>
  </w:num>
  <w:num w:numId="17">
    <w:abstractNumId w:val="30"/>
  </w:num>
  <w:num w:numId="18">
    <w:abstractNumId w:val="29"/>
  </w:num>
  <w:num w:numId="19">
    <w:abstractNumId w:val="11"/>
  </w:num>
  <w:num w:numId="20">
    <w:abstractNumId w:val="12"/>
  </w:num>
  <w:num w:numId="21">
    <w:abstractNumId w:val="23"/>
  </w:num>
  <w:num w:numId="22">
    <w:abstractNumId w:val="28"/>
  </w:num>
  <w:num w:numId="23">
    <w:abstractNumId w:val="4"/>
  </w:num>
  <w:num w:numId="24">
    <w:abstractNumId w:val="10"/>
  </w:num>
  <w:num w:numId="25">
    <w:abstractNumId w:val="32"/>
  </w:num>
  <w:num w:numId="26">
    <w:abstractNumId w:val="7"/>
  </w:num>
  <w:num w:numId="27">
    <w:abstractNumId w:val="5"/>
  </w:num>
  <w:num w:numId="28">
    <w:abstractNumId w:val="3"/>
  </w:num>
  <w:num w:numId="29">
    <w:abstractNumId w:val="8"/>
  </w:num>
  <w:num w:numId="30">
    <w:abstractNumId w:val="26"/>
  </w:num>
  <w:num w:numId="31">
    <w:abstractNumId w:val="6"/>
  </w:num>
  <w:num w:numId="32">
    <w:abstractNumId w:val="34"/>
  </w:num>
  <w:num w:numId="33">
    <w:abstractNumId w:val="40"/>
  </w:num>
  <w:num w:numId="34">
    <w:abstractNumId w:val="9"/>
  </w:num>
  <w:num w:numId="35">
    <w:abstractNumId w:val="37"/>
  </w:num>
  <w:num w:numId="36">
    <w:abstractNumId w:val="0"/>
  </w:num>
  <w:num w:numId="37">
    <w:abstractNumId w:val="16"/>
  </w:num>
  <w:num w:numId="38">
    <w:abstractNumId w:val="35"/>
  </w:num>
  <w:num w:numId="39">
    <w:abstractNumId w:val="2"/>
  </w:num>
  <w:num w:numId="40">
    <w:abstractNumId w:val="36"/>
  </w:num>
  <w:num w:numId="41">
    <w:abstractNumId w:val="21"/>
  </w:num>
  <w:num w:numId="42">
    <w:abstractNumId w:val="41"/>
  </w:num>
  <w:num w:numId="43">
    <w:abstractNumId w:val="2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activeWritingStyle w:appName="MSWord" w:lang="fr-CH" w:vendorID="64" w:dllVersion="131078" w:nlCheck="1" w:checkStyle="0"/>
  <w:activeWritingStyle w:appName="MSWord" w:lang="de-CH" w:vendorID="64" w:dllVersion="131078" w:nlCheck="1" w:checkStyle="0"/>
  <w:activeWritingStyle w:appName="MSWord" w:lang="en-GB" w:vendorID="64" w:dllVersion="131078" w:nlCheck="1" w:checkStyle="0"/>
  <w:activeWritingStyle w:appName="MSWord" w:lang="fr-FR" w:vendorID="64" w:dllVersion="131078" w:nlCheck="1" w:checkStyle="0"/>
  <w:activeWritingStyle w:appName="MSWord" w:lang="en-US" w:vendorID="64" w:dllVersion="131078" w:nlCheck="1" w:checkStyle="0"/>
  <w:activeWritingStyle w:appName="MSWord" w:lang="de-DE" w:vendorID="64" w:dllVersion="131078" w:nlCheck="1" w:checkStyle="0"/>
  <w:stylePaneFormatFilter w:val="3E04" w:allStyles="0" w:customStyles="0" w:latentStyles="1" w:stylesInUse="0" w:headingStyles="0" w:numberingStyles="0" w:tableStyles="0" w:directFormattingOnRuns="0" w:directFormattingOnParagraphs="1" w:directFormattingOnNumbering="1" w:directFormattingOnTables="1" w:clearFormatting="1" w:top3HeadingStyles="1" w:visibleStyles="0" w:alternateStyleNames="0"/>
  <w:stylePaneSortMethod w:val="0000"/>
  <w:defaultTabStop w:val="992"/>
  <w:autoHyphenation/>
  <w:hyphenationZone w:val="142"/>
  <w:noPunctuationKerning/>
  <w:characterSpacingControl w:val="doNotCompress"/>
  <w:hdrShapeDefaults>
    <o:shapedefaults v:ext="edit" spidmax="6145"/>
  </w:hdrShapeDefaults>
  <w:footnotePr>
    <w:numRestart w:val="eachSect"/>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E05"/>
    <w:rsid w:val="00000EBF"/>
    <w:rsid w:val="00000F7B"/>
    <w:rsid w:val="0000102B"/>
    <w:rsid w:val="000011F9"/>
    <w:rsid w:val="00002B3D"/>
    <w:rsid w:val="00003851"/>
    <w:rsid w:val="000048C0"/>
    <w:rsid w:val="00005987"/>
    <w:rsid w:val="000064BC"/>
    <w:rsid w:val="000079AE"/>
    <w:rsid w:val="0001000F"/>
    <w:rsid w:val="00010541"/>
    <w:rsid w:val="00011AA8"/>
    <w:rsid w:val="00012A1D"/>
    <w:rsid w:val="000136C9"/>
    <w:rsid w:val="00014016"/>
    <w:rsid w:val="000142F0"/>
    <w:rsid w:val="0001459B"/>
    <w:rsid w:val="00014E2D"/>
    <w:rsid w:val="00014F9B"/>
    <w:rsid w:val="000151A9"/>
    <w:rsid w:val="00015C27"/>
    <w:rsid w:val="00015FAD"/>
    <w:rsid w:val="00017C43"/>
    <w:rsid w:val="00017F63"/>
    <w:rsid w:val="00020849"/>
    <w:rsid w:val="00020955"/>
    <w:rsid w:val="00020A3D"/>
    <w:rsid w:val="00020D18"/>
    <w:rsid w:val="00023D1E"/>
    <w:rsid w:val="0002421A"/>
    <w:rsid w:val="0002425E"/>
    <w:rsid w:val="000253BA"/>
    <w:rsid w:val="00026D37"/>
    <w:rsid w:val="00026F92"/>
    <w:rsid w:val="00031079"/>
    <w:rsid w:val="0003337F"/>
    <w:rsid w:val="00034545"/>
    <w:rsid w:val="000346EA"/>
    <w:rsid w:val="00035E05"/>
    <w:rsid w:val="00035E9D"/>
    <w:rsid w:val="00036B30"/>
    <w:rsid w:val="0003712B"/>
    <w:rsid w:val="00037A06"/>
    <w:rsid w:val="00040683"/>
    <w:rsid w:val="00040D7E"/>
    <w:rsid w:val="00040E95"/>
    <w:rsid w:val="00041B93"/>
    <w:rsid w:val="00041FB8"/>
    <w:rsid w:val="000429DE"/>
    <w:rsid w:val="00042D5C"/>
    <w:rsid w:val="00045387"/>
    <w:rsid w:val="0004558C"/>
    <w:rsid w:val="00046E2D"/>
    <w:rsid w:val="00050E1C"/>
    <w:rsid w:val="00051680"/>
    <w:rsid w:val="000536AC"/>
    <w:rsid w:val="00053EF8"/>
    <w:rsid w:val="000564C7"/>
    <w:rsid w:val="00056894"/>
    <w:rsid w:val="00056A5F"/>
    <w:rsid w:val="00060397"/>
    <w:rsid w:val="000604F2"/>
    <w:rsid w:val="00061D35"/>
    <w:rsid w:val="00062B5C"/>
    <w:rsid w:val="000637B1"/>
    <w:rsid w:val="000639E5"/>
    <w:rsid w:val="000664FE"/>
    <w:rsid w:val="000665C0"/>
    <w:rsid w:val="00066D60"/>
    <w:rsid w:val="0006793E"/>
    <w:rsid w:val="00067A3F"/>
    <w:rsid w:val="0007066C"/>
    <w:rsid w:val="000706A3"/>
    <w:rsid w:val="0007189A"/>
    <w:rsid w:val="00071A05"/>
    <w:rsid w:val="00072333"/>
    <w:rsid w:val="00074968"/>
    <w:rsid w:val="00075444"/>
    <w:rsid w:val="00076622"/>
    <w:rsid w:val="00077935"/>
    <w:rsid w:val="00077F5E"/>
    <w:rsid w:val="00080689"/>
    <w:rsid w:val="00081D81"/>
    <w:rsid w:val="00082338"/>
    <w:rsid w:val="0008277C"/>
    <w:rsid w:val="00082810"/>
    <w:rsid w:val="000830B1"/>
    <w:rsid w:val="000838EC"/>
    <w:rsid w:val="000849CB"/>
    <w:rsid w:val="00085653"/>
    <w:rsid w:val="00085C5F"/>
    <w:rsid w:val="00086237"/>
    <w:rsid w:val="00087E6E"/>
    <w:rsid w:val="000905B1"/>
    <w:rsid w:val="00090C17"/>
    <w:rsid w:val="0009115C"/>
    <w:rsid w:val="000914C0"/>
    <w:rsid w:val="000916BF"/>
    <w:rsid w:val="00092307"/>
    <w:rsid w:val="000925F9"/>
    <w:rsid w:val="000933A6"/>
    <w:rsid w:val="00093D38"/>
    <w:rsid w:val="000946AF"/>
    <w:rsid w:val="0009525A"/>
    <w:rsid w:val="00095695"/>
    <w:rsid w:val="000965EE"/>
    <w:rsid w:val="00096918"/>
    <w:rsid w:val="000A0A20"/>
    <w:rsid w:val="000A2C0E"/>
    <w:rsid w:val="000A434E"/>
    <w:rsid w:val="000A4841"/>
    <w:rsid w:val="000A6389"/>
    <w:rsid w:val="000A71CD"/>
    <w:rsid w:val="000A7354"/>
    <w:rsid w:val="000B43DC"/>
    <w:rsid w:val="000B4789"/>
    <w:rsid w:val="000B4CD8"/>
    <w:rsid w:val="000B507C"/>
    <w:rsid w:val="000B523F"/>
    <w:rsid w:val="000B5601"/>
    <w:rsid w:val="000B6300"/>
    <w:rsid w:val="000B7623"/>
    <w:rsid w:val="000B7D75"/>
    <w:rsid w:val="000B7DE0"/>
    <w:rsid w:val="000C0438"/>
    <w:rsid w:val="000C054D"/>
    <w:rsid w:val="000C18BC"/>
    <w:rsid w:val="000C1942"/>
    <w:rsid w:val="000C2D39"/>
    <w:rsid w:val="000C338B"/>
    <w:rsid w:val="000C3CF9"/>
    <w:rsid w:val="000C5E88"/>
    <w:rsid w:val="000C63E1"/>
    <w:rsid w:val="000C6580"/>
    <w:rsid w:val="000C7AEB"/>
    <w:rsid w:val="000C7EA5"/>
    <w:rsid w:val="000D00D1"/>
    <w:rsid w:val="000D0482"/>
    <w:rsid w:val="000D1DD2"/>
    <w:rsid w:val="000D289E"/>
    <w:rsid w:val="000D3F41"/>
    <w:rsid w:val="000D50EA"/>
    <w:rsid w:val="000D56A6"/>
    <w:rsid w:val="000D6B17"/>
    <w:rsid w:val="000D6D52"/>
    <w:rsid w:val="000D72D0"/>
    <w:rsid w:val="000E22E1"/>
    <w:rsid w:val="000E25D5"/>
    <w:rsid w:val="000E279B"/>
    <w:rsid w:val="000E27B5"/>
    <w:rsid w:val="000E34C3"/>
    <w:rsid w:val="000E3653"/>
    <w:rsid w:val="000E3944"/>
    <w:rsid w:val="000E3A04"/>
    <w:rsid w:val="000E3A3A"/>
    <w:rsid w:val="000E5383"/>
    <w:rsid w:val="000E558B"/>
    <w:rsid w:val="000E6A2F"/>
    <w:rsid w:val="000E6AB8"/>
    <w:rsid w:val="000E6E60"/>
    <w:rsid w:val="000E715E"/>
    <w:rsid w:val="000E7DAC"/>
    <w:rsid w:val="000F0EE1"/>
    <w:rsid w:val="000F2179"/>
    <w:rsid w:val="000F2BFA"/>
    <w:rsid w:val="000F3032"/>
    <w:rsid w:val="000F30BE"/>
    <w:rsid w:val="000F3589"/>
    <w:rsid w:val="000F4513"/>
    <w:rsid w:val="000F56D5"/>
    <w:rsid w:val="000F572C"/>
    <w:rsid w:val="000F62C9"/>
    <w:rsid w:val="000F65C6"/>
    <w:rsid w:val="000F6666"/>
    <w:rsid w:val="000F6BA7"/>
    <w:rsid w:val="001008BE"/>
    <w:rsid w:val="0010108A"/>
    <w:rsid w:val="001032AC"/>
    <w:rsid w:val="001035F7"/>
    <w:rsid w:val="00104A8F"/>
    <w:rsid w:val="00105333"/>
    <w:rsid w:val="001068CD"/>
    <w:rsid w:val="00106A17"/>
    <w:rsid w:val="00107528"/>
    <w:rsid w:val="00107880"/>
    <w:rsid w:val="00107F7F"/>
    <w:rsid w:val="00110C9B"/>
    <w:rsid w:val="00110E77"/>
    <w:rsid w:val="00111B29"/>
    <w:rsid w:val="00113969"/>
    <w:rsid w:val="00113ABA"/>
    <w:rsid w:val="00114350"/>
    <w:rsid w:val="0011459A"/>
    <w:rsid w:val="0011498D"/>
    <w:rsid w:val="001151A1"/>
    <w:rsid w:val="00115536"/>
    <w:rsid w:val="00116524"/>
    <w:rsid w:val="001170DF"/>
    <w:rsid w:val="00117E61"/>
    <w:rsid w:val="0012067E"/>
    <w:rsid w:val="0012152F"/>
    <w:rsid w:val="00121A0B"/>
    <w:rsid w:val="00122044"/>
    <w:rsid w:val="001248EE"/>
    <w:rsid w:val="00124952"/>
    <w:rsid w:val="0012525E"/>
    <w:rsid w:val="001260D6"/>
    <w:rsid w:val="00126648"/>
    <w:rsid w:val="00130689"/>
    <w:rsid w:val="00131D82"/>
    <w:rsid w:val="00132A4A"/>
    <w:rsid w:val="00132BCF"/>
    <w:rsid w:val="00133645"/>
    <w:rsid w:val="00133B2A"/>
    <w:rsid w:val="00134422"/>
    <w:rsid w:val="00134E4F"/>
    <w:rsid w:val="00135CA8"/>
    <w:rsid w:val="00136BAE"/>
    <w:rsid w:val="0013758A"/>
    <w:rsid w:val="00137E75"/>
    <w:rsid w:val="001412AB"/>
    <w:rsid w:val="00141BFB"/>
    <w:rsid w:val="0014265F"/>
    <w:rsid w:val="0014464F"/>
    <w:rsid w:val="0014468B"/>
    <w:rsid w:val="00144FA0"/>
    <w:rsid w:val="00144FB2"/>
    <w:rsid w:val="001458AF"/>
    <w:rsid w:val="00145937"/>
    <w:rsid w:val="0014672D"/>
    <w:rsid w:val="00146F38"/>
    <w:rsid w:val="0014715B"/>
    <w:rsid w:val="0015053E"/>
    <w:rsid w:val="00151157"/>
    <w:rsid w:val="00153F68"/>
    <w:rsid w:val="0015451D"/>
    <w:rsid w:val="00154982"/>
    <w:rsid w:val="00155E84"/>
    <w:rsid w:val="0015667E"/>
    <w:rsid w:val="00157560"/>
    <w:rsid w:val="00157A30"/>
    <w:rsid w:val="00157DD3"/>
    <w:rsid w:val="00157DD5"/>
    <w:rsid w:val="00160105"/>
    <w:rsid w:val="001606ED"/>
    <w:rsid w:val="00160BDC"/>
    <w:rsid w:val="0016241C"/>
    <w:rsid w:val="001625CB"/>
    <w:rsid w:val="0016300A"/>
    <w:rsid w:val="001630FF"/>
    <w:rsid w:val="0016366C"/>
    <w:rsid w:val="001645AB"/>
    <w:rsid w:val="00164A87"/>
    <w:rsid w:val="00165D1C"/>
    <w:rsid w:val="00166F6B"/>
    <w:rsid w:val="00167188"/>
    <w:rsid w:val="0016763D"/>
    <w:rsid w:val="00172063"/>
    <w:rsid w:val="001723F0"/>
    <w:rsid w:val="001733F9"/>
    <w:rsid w:val="00175D90"/>
    <w:rsid w:val="00177350"/>
    <w:rsid w:val="0017790C"/>
    <w:rsid w:val="00177A5C"/>
    <w:rsid w:val="00177D07"/>
    <w:rsid w:val="0018024E"/>
    <w:rsid w:val="00180729"/>
    <w:rsid w:val="00180D71"/>
    <w:rsid w:val="00181841"/>
    <w:rsid w:val="00181B35"/>
    <w:rsid w:val="00183282"/>
    <w:rsid w:val="00183DFF"/>
    <w:rsid w:val="001846C1"/>
    <w:rsid w:val="001848B3"/>
    <w:rsid w:val="00184D21"/>
    <w:rsid w:val="00184E61"/>
    <w:rsid w:val="001856EA"/>
    <w:rsid w:val="0018592F"/>
    <w:rsid w:val="001859C0"/>
    <w:rsid w:val="00186631"/>
    <w:rsid w:val="001869EA"/>
    <w:rsid w:val="00187329"/>
    <w:rsid w:val="00190077"/>
    <w:rsid w:val="001902B9"/>
    <w:rsid w:val="0019062E"/>
    <w:rsid w:val="00192C4C"/>
    <w:rsid w:val="00193066"/>
    <w:rsid w:val="0019322A"/>
    <w:rsid w:val="001932F9"/>
    <w:rsid w:val="00193ED9"/>
    <w:rsid w:val="0019442C"/>
    <w:rsid w:val="00194631"/>
    <w:rsid w:val="001959B4"/>
    <w:rsid w:val="00196AC1"/>
    <w:rsid w:val="00196F85"/>
    <w:rsid w:val="00196FA2"/>
    <w:rsid w:val="001A03BD"/>
    <w:rsid w:val="001A04A2"/>
    <w:rsid w:val="001A0606"/>
    <w:rsid w:val="001A162F"/>
    <w:rsid w:val="001A1866"/>
    <w:rsid w:val="001A1B25"/>
    <w:rsid w:val="001A2324"/>
    <w:rsid w:val="001A2B60"/>
    <w:rsid w:val="001A2C52"/>
    <w:rsid w:val="001A2DAB"/>
    <w:rsid w:val="001A3CBE"/>
    <w:rsid w:val="001A4362"/>
    <w:rsid w:val="001A4679"/>
    <w:rsid w:val="001A5117"/>
    <w:rsid w:val="001A6081"/>
    <w:rsid w:val="001A67FF"/>
    <w:rsid w:val="001A6CBF"/>
    <w:rsid w:val="001A780C"/>
    <w:rsid w:val="001A7E01"/>
    <w:rsid w:val="001B0269"/>
    <w:rsid w:val="001B1623"/>
    <w:rsid w:val="001B1F44"/>
    <w:rsid w:val="001B1FB6"/>
    <w:rsid w:val="001B30F5"/>
    <w:rsid w:val="001B3E99"/>
    <w:rsid w:val="001B4700"/>
    <w:rsid w:val="001B5058"/>
    <w:rsid w:val="001B5E60"/>
    <w:rsid w:val="001B6752"/>
    <w:rsid w:val="001B69F6"/>
    <w:rsid w:val="001B6C11"/>
    <w:rsid w:val="001B726C"/>
    <w:rsid w:val="001B7403"/>
    <w:rsid w:val="001C0479"/>
    <w:rsid w:val="001C0594"/>
    <w:rsid w:val="001C0A4E"/>
    <w:rsid w:val="001C0B9B"/>
    <w:rsid w:val="001C13F2"/>
    <w:rsid w:val="001C148D"/>
    <w:rsid w:val="001C23D1"/>
    <w:rsid w:val="001C3F8C"/>
    <w:rsid w:val="001C58FD"/>
    <w:rsid w:val="001C5DFE"/>
    <w:rsid w:val="001C6E67"/>
    <w:rsid w:val="001C7680"/>
    <w:rsid w:val="001C7757"/>
    <w:rsid w:val="001D0685"/>
    <w:rsid w:val="001D1C43"/>
    <w:rsid w:val="001D1D5C"/>
    <w:rsid w:val="001D24EF"/>
    <w:rsid w:val="001D2A6C"/>
    <w:rsid w:val="001D3169"/>
    <w:rsid w:val="001D49F6"/>
    <w:rsid w:val="001D4F2F"/>
    <w:rsid w:val="001D67AC"/>
    <w:rsid w:val="001D68B9"/>
    <w:rsid w:val="001D6B64"/>
    <w:rsid w:val="001D70F8"/>
    <w:rsid w:val="001D77F1"/>
    <w:rsid w:val="001D7C14"/>
    <w:rsid w:val="001E1CAE"/>
    <w:rsid w:val="001E1DFC"/>
    <w:rsid w:val="001E203F"/>
    <w:rsid w:val="001E2201"/>
    <w:rsid w:val="001E2377"/>
    <w:rsid w:val="001E28E3"/>
    <w:rsid w:val="001E41AC"/>
    <w:rsid w:val="001E4ECF"/>
    <w:rsid w:val="001E6C80"/>
    <w:rsid w:val="001E7AE9"/>
    <w:rsid w:val="001E7DE9"/>
    <w:rsid w:val="001E7F75"/>
    <w:rsid w:val="001F1415"/>
    <w:rsid w:val="001F1915"/>
    <w:rsid w:val="001F2317"/>
    <w:rsid w:val="001F2917"/>
    <w:rsid w:val="001F2B4F"/>
    <w:rsid w:val="001F304A"/>
    <w:rsid w:val="001F5966"/>
    <w:rsid w:val="001F5B39"/>
    <w:rsid w:val="001F6195"/>
    <w:rsid w:val="001F668C"/>
    <w:rsid w:val="001F678F"/>
    <w:rsid w:val="001F6D24"/>
    <w:rsid w:val="001F7652"/>
    <w:rsid w:val="00200858"/>
    <w:rsid w:val="002011FB"/>
    <w:rsid w:val="00202206"/>
    <w:rsid w:val="00203A30"/>
    <w:rsid w:val="002040D3"/>
    <w:rsid w:val="00204816"/>
    <w:rsid w:val="00205157"/>
    <w:rsid w:val="00205948"/>
    <w:rsid w:val="002072BE"/>
    <w:rsid w:val="00210933"/>
    <w:rsid w:val="00210B64"/>
    <w:rsid w:val="00211268"/>
    <w:rsid w:val="00211CB2"/>
    <w:rsid w:val="002120F7"/>
    <w:rsid w:val="00212187"/>
    <w:rsid w:val="002124C3"/>
    <w:rsid w:val="0021429D"/>
    <w:rsid w:val="002159CD"/>
    <w:rsid w:val="002165C3"/>
    <w:rsid w:val="00216A92"/>
    <w:rsid w:val="00217788"/>
    <w:rsid w:val="0021789F"/>
    <w:rsid w:val="00217E21"/>
    <w:rsid w:val="00220EFF"/>
    <w:rsid w:val="0022102B"/>
    <w:rsid w:val="0022182D"/>
    <w:rsid w:val="00221CDA"/>
    <w:rsid w:val="00222232"/>
    <w:rsid w:val="00222907"/>
    <w:rsid w:val="00222F93"/>
    <w:rsid w:val="00224579"/>
    <w:rsid w:val="002260C0"/>
    <w:rsid w:val="00226552"/>
    <w:rsid w:val="002268CF"/>
    <w:rsid w:val="00226A4C"/>
    <w:rsid w:val="00230268"/>
    <w:rsid w:val="002310FF"/>
    <w:rsid w:val="00232720"/>
    <w:rsid w:val="00233D16"/>
    <w:rsid w:val="00234B79"/>
    <w:rsid w:val="002351A4"/>
    <w:rsid w:val="002354C9"/>
    <w:rsid w:val="0023654C"/>
    <w:rsid w:val="0023680F"/>
    <w:rsid w:val="0024007F"/>
    <w:rsid w:val="00240814"/>
    <w:rsid w:val="00240A63"/>
    <w:rsid w:val="0024169F"/>
    <w:rsid w:val="00243777"/>
    <w:rsid w:val="00244340"/>
    <w:rsid w:val="00244367"/>
    <w:rsid w:val="002447F6"/>
    <w:rsid w:val="00245132"/>
    <w:rsid w:val="002459A5"/>
    <w:rsid w:val="00246911"/>
    <w:rsid w:val="0024743E"/>
    <w:rsid w:val="0024767D"/>
    <w:rsid w:val="002512B2"/>
    <w:rsid w:val="00251466"/>
    <w:rsid w:val="002521DA"/>
    <w:rsid w:val="0025280D"/>
    <w:rsid w:val="00253A14"/>
    <w:rsid w:val="00254FF5"/>
    <w:rsid w:val="0025609D"/>
    <w:rsid w:val="002564AF"/>
    <w:rsid w:val="00257855"/>
    <w:rsid w:val="00260339"/>
    <w:rsid w:val="00260386"/>
    <w:rsid w:val="00260B9D"/>
    <w:rsid w:val="00261D1D"/>
    <w:rsid w:val="00261EAF"/>
    <w:rsid w:val="00262074"/>
    <w:rsid w:val="002626C8"/>
    <w:rsid w:val="002627CF"/>
    <w:rsid w:val="00262823"/>
    <w:rsid w:val="0026296F"/>
    <w:rsid w:val="0026387B"/>
    <w:rsid w:val="002644BB"/>
    <w:rsid w:val="00264718"/>
    <w:rsid w:val="00266BEF"/>
    <w:rsid w:val="00267672"/>
    <w:rsid w:val="00270031"/>
    <w:rsid w:val="00270655"/>
    <w:rsid w:val="00270FB0"/>
    <w:rsid w:val="0027337A"/>
    <w:rsid w:val="00273C7C"/>
    <w:rsid w:val="00275021"/>
    <w:rsid w:val="002763F6"/>
    <w:rsid w:val="00277306"/>
    <w:rsid w:val="00277937"/>
    <w:rsid w:val="00277C36"/>
    <w:rsid w:val="00281C83"/>
    <w:rsid w:val="0028298E"/>
    <w:rsid w:val="00282C89"/>
    <w:rsid w:val="00282CD8"/>
    <w:rsid w:val="00282CD9"/>
    <w:rsid w:val="00282E06"/>
    <w:rsid w:val="00283C3B"/>
    <w:rsid w:val="00285665"/>
    <w:rsid w:val="0028586B"/>
    <w:rsid w:val="00285B76"/>
    <w:rsid w:val="00286DEE"/>
    <w:rsid w:val="00287195"/>
    <w:rsid w:val="002879C0"/>
    <w:rsid w:val="00287B20"/>
    <w:rsid w:val="00287CAB"/>
    <w:rsid w:val="002900A7"/>
    <w:rsid w:val="002906F6"/>
    <w:rsid w:val="00295B5B"/>
    <w:rsid w:val="00295FE5"/>
    <w:rsid w:val="00296242"/>
    <w:rsid w:val="00296ED2"/>
    <w:rsid w:val="002975E0"/>
    <w:rsid w:val="00297982"/>
    <w:rsid w:val="00297E7E"/>
    <w:rsid w:val="002A0193"/>
    <w:rsid w:val="002A095C"/>
    <w:rsid w:val="002A0B25"/>
    <w:rsid w:val="002A0B59"/>
    <w:rsid w:val="002A12C1"/>
    <w:rsid w:val="002A35FC"/>
    <w:rsid w:val="002A468A"/>
    <w:rsid w:val="002A4753"/>
    <w:rsid w:val="002A5193"/>
    <w:rsid w:val="002A61BC"/>
    <w:rsid w:val="002A674C"/>
    <w:rsid w:val="002A7DC2"/>
    <w:rsid w:val="002B001F"/>
    <w:rsid w:val="002B00D7"/>
    <w:rsid w:val="002B03E0"/>
    <w:rsid w:val="002B076D"/>
    <w:rsid w:val="002B080B"/>
    <w:rsid w:val="002B0DFC"/>
    <w:rsid w:val="002B0E6C"/>
    <w:rsid w:val="002B149D"/>
    <w:rsid w:val="002B14FD"/>
    <w:rsid w:val="002B15A4"/>
    <w:rsid w:val="002B218D"/>
    <w:rsid w:val="002B27CE"/>
    <w:rsid w:val="002B2955"/>
    <w:rsid w:val="002B44CC"/>
    <w:rsid w:val="002B4732"/>
    <w:rsid w:val="002B4C38"/>
    <w:rsid w:val="002B5BBC"/>
    <w:rsid w:val="002B5CB5"/>
    <w:rsid w:val="002B5D05"/>
    <w:rsid w:val="002C00C7"/>
    <w:rsid w:val="002C2D8E"/>
    <w:rsid w:val="002C42A7"/>
    <w:rsid w:val="002C4830"/>
    <w:rsid w:val="002C497D"/>
    <w:rsid w:val="002C4A9F"/>
    <w:rsid w:val="002C6AB7"/>
    <w:rsid w:val="002C78BE"/>
    <w:rsid w:val="002D20AD"/>
    <w:rsid w:val="002D4BEC"/>
    <w:rsid w:val="002D5BC1"/>
    <w:rsid w:val="002D62FD"/>
    <w:rsid w:val="002D65E1"/>
    <w:rsid w:val="002D6D15"/>
    <w:rsid w:val="002D7F0D"/>
    <w:rsid w:val="002E00E0"/>
    <w:rsid w:val="002E06AD"/>
    <w:rsid w:val="002E0BD6"/>
    <w:rsid w:val="002E125F"/>
    <w:rsid w:val="002E163F"/>
    <w:rsid w:val="002E2A68"/>
    <w:rsid w:val="002E3331"/>
    <w:rsid w:val="002E3BB1"/>
    <w:rsid w:val="002E41B5"/>
    <w:rsid w:val="002E4BEC"/>
    <w:rsid w:val="002E7027"/>
    <w:rsid w:val="002E71F2"/>
    <w:rsid w:val="002F160C"/>
    <w:rsid w:val="002F332B"/>
    <w:rsid w:val="002F3450"/>
    <w:rsid w:val="002F3596"/>
    <w:rsid w:val="002F499C"/>
    <w:rsid w:val="002F589C"/>
    <w:rsid w:val="002F5ADF"/>
    <w:rsid w:val="002F5FE4"/>
    <w:rsid w:val="002F655A"/>
    <w:rsid w:val="002F689C"/>
    <w:rsid w:val="002F7C43"/>
    <w:rsid w:val="00300046"/>
    <w:rsid w:val="00300E71"/>
    <w:rsid w:val="003015CA"/>
    <w:rsid w:val="00301D6B"/>
    <w:rsid w:val="0030221D"/>
    <w:rsid w:val="003022F2"/>
    <w:rsid w:val="003028A1"/>
    <w:rsid w:val="003062B1"/>
    <w:rsid w:val="00306802"/>
    <w:rsid w:val="00306A84"/>
    <w:rsid w:val="00306F89"/>
    <w:rsid w:val="0031113F"/>
    <w:rsid w:val="00311FC7"/>
    <w:rsid w:val="003120C8"/>
    <w:rsid w:val="0031324A"/>
    <w:rsid w:val="00313516"/>
    <w:rsid w:val="00313765"/>
    <w:rsid w:val="00313D24"/>
    <w:rsid w:val="00313F60"/>
    <w:rsid w:val="00314353"/>
    <w:rsid w:val="003143BD"/>
    <w:rsid w:val="00315B2D"/>
    <w:rsid w:val="00315C4A"/>
    <w:rsid w:val="00321519"/>
    <w:rsid w:val="00321D0A"/>
    <w:rsid w:val="00323036"/>
    <w:rsid w:val="00323876"/>
    <w:rsid w:val="003239C0"/>
    <w:rsid w:val="00325553"/>
    <w:rsid w:val="00326735"/>
    <w:rsid w:val="00327115"/>
    <w:rsid w:val="00327471"/>
    <w:rsid w:val="00327559"/>
    <w:rsid w:val="00327CCF"/>
    <w:rsid w:val="00330264"/>
    <w:rsid w:val="00331832"/>
    <w:rsid w:val="003323BB"/>
    <w:rsid w:val="00334340"/>
    <w:rsid w:val="003344AD"/>
    <w:rsid w:val="003345D9"/>
    <w:rsid w:val="00334A2C"/>
    <w:rsid w:val="00335175"/>
    <w:rsid w:val="00335791"/>
    <w:rsid w:val="00335F62"/>
    <w:rsid w:val="00337E93"/>
    <w:rsid w:val="003403C3"/>
    <w:rsid w:val="003412B8"/>
    <w:rsid w:val="00341433"/>
    <w:rsid w:val="00341557"/>
    <w:rsid w:val="00341BEC"/>
    <w:rsid w:val="00342FFD"/>
    <w:rsid w:val="00343D17"/>
    <w:rsid w:val="00345F7F"/>
    <w:rsid w:val="00347013"/>
    <w:rsid w:val="003475E2"/>
    <w:rsid w:val="003478F4"/>
    <w:rsid w:val="00351585"/>
    <w:rsid w:val="003515BD"/>
    <w:rsid w:val="003517C5"/>
    <w:rsid w:val="00352988"/>
    <w:rsid w:val="00353A60"/>
    <w:rsid w:val="00354557"/>
    <w:rsid w:val="003545ED"/>
    <w:rsid w:val="003546BF"/>
    <w:rsid w:val="0035524C"/>
    <w:rsid w:val="0035551C"/>
    <w:rsid w:val="003557AE"/>
    <w:rsid w:val="0035608B"/>
    <w:rsid w:val="00356BE8"/>
    <w:rsid w:val="00357A06"/>
    <w:rsid w:val="00357B26"/>
    <w:rsid w:val="00361505"/>
    <w:rsid w:val="00361A44"/>
    <w:rsid w:val="0036261A"/>
    <w:rsid w:val="00363A48"/>
    <w:rsid w:val="00364C7F"/>
    <w:rsid w:val="00370C4C"/>
    <w:rsid w:val="0037114B"/>
    <w:rsid w:val="003718FC"/>
    <w:rsid w:val="00371D2B"/>
    <w:rsid w:val="00372841"/>
    <w:rsid w:val="0037502D"/>
    <w:rsid w:val="00375534"/>
    <w:rsid w:val="00375E08"/>
    <w:rsid w:val="00375F0D"/>
    <w:rsid w:val="003766A2"/>
    <w:rsid w:val="00376967"/>
    <w:rsid w:val="00377367"/>
    <w:rsid w:val="003776F1"/>
    <w:rsid w:val="00377BD5"/>
    <w:rsid w:val="00380391"/>
    <w:rsid w:val="0038091B"/>
    <w:rsid w:val="00382C49"/>
    <w:rsid w:val="00382C97"/>
    <w:rsid w:val="00383152"/>
    <w:rsid w:val="00383379"/>
    <w:rsid w:val="00383400"/>
    <w:rsid w:val="003845E4"/>
    <w:rsid w:val="003864C0"/>
    <w:rsid w:val="00386862"/>
    <w:rsid w:val="00387438"/>
    <w:rsid w:val="003879DB"/>
    <w:rsid w:val="00390241"/>
    <w:rsid w:val="00390A9C"/>
    <w:rsid w:val="00391E99"/>
    <w:rsid w:val="00392630"/>
    <w:rsid w:val="00392739"/>
    <w:rsid w:val="0039319C"/>
    <w:rsid w:val="00393816"/>
    <w:rsid w:val="00393BC5"/>
    <w:rsid w:val="00393D2F"/>
    <w:rsid w:val="00394002"/>
    <w:rsid w:val="00394C95"/>
    <w:rsid w:val="00395242"/>
    <w:rsid w:val="00395437"/>
    <w:rsid w:val="003955A8"/>
    <w:rsid w:val="00397858"/>
    <w:rsid w:val="00397FD4"/>
    <w:rsid w:val="003A1AFC"/>
    <w:rsid w:val="003A2DDA"/>
    <w:rsid w:val="003A2E08"/>
    <w:rsid w:val="003A3885"/>
    <w:rsid w:val="003A4C82"/>
    <w:rsid w:val="003A4E66"/>
    <w:rsid w:val="003A560B"/>
    <w:rsid w:val="003A61FC"/>
    <w:rsid w:val="003A7228"/>
    <w:rsid w:val="003A75BC"/>
    <w:rsid w:val="003A7E13"/>
    <w:rsid w:val="003B02B2"/>
    <w:rsid w:val="003B04A2"/>
    <w:rsid w:val="003B12B2"/>
    <w:rsid w:val="003B1C7C"/>
    <w:rsid w:val="003B28C3"/>
    <w:rsid w:val="003B2A6E"/>
    <w:rsid w:val="003B3F47"/>
    <w:rsid w:val="003B4C0F"/>
    <w:rsid w:val="003B5367"/>
    <w:rsid w:val="003B5485"/>
    <w:rsid w:val="003B5698"/>
    <w:rsid w:val="003B5F12"/>
    <w:rsid w:val="003B6BB2"/>
    <w:rsid w:val="003B6FED"/>
    <w:rsid w:val="003B7C45"/>
    <w:rsid w:val="003B7D9A"/>
    <w:rsid w:val="003C1307"/>
    <w:rsid w:val="003C2046"/>
    <w:rsid w:val="003C2552"/>
    <w:rsid w:val="003C2601"/>
    <w:rsid w:val="003C64F4"/>
    <w:rsid w:val="003C69E8"/>
    <w:rsid w:val="003C6EC3"/>
    <w:rsid w:val="003C7F08"/>
    <w:rsid w:val="003C7F56"/>
    <w:rsid w:val="003D1120"/>
    <w:rsid w:val="003D276F"/>
    <w:rsid w:val="003D2F1B"/>
    <w:rsid w:val="003D308D"/>
    <w:rsid w:val="003D321A"/>
    <w:rsid w:val="003D3A71"/>
    <w:rsid w:val="003D41C7"/>
    <w:rsid w:val="003D4B1A"/>
    <w:rsid w:val="003D4DC9"/>
    <w:rsid w:val="003D4E2D"/>
    <w:rsid w:val="003D5541"/>
    <w:rsid w:val="003D62E9"/>
    <w:rsid w:val="003D6CA3"/>
    <w:rsid w:val="003D6EC2"/>
    <w:rsid w:val="003D7D43"/>
    <w:rsid w:val="003D7F2F"/>
    <w:rsid w:val="003E03C8"/>
    <w:rsid w:val="003E1041"/>
    <w:rsid w:val="003E14F1"/>
    <w:rsid w:val="003E2C95"/>
    <w:rsid w:val="003E30C2"/>
    <w:rsid w:val="003E348E"/>
    <w:rsid w:val="003E3899"/>
    <w:rsid w:val="003E3BCC"/>
    <w:rsid w:val="003E411F"/>
    <w:rsid w:val="003E534C"/>
    <w:rsid w:val="003E6760"/>
    <w:rsid w:val="003E79F4"/>
    <w:rsid w:val="003F0130"/>
    <w:rsid w:val="003F07B8"/>
    <w:rsid w:val="003F1DCD"/>
    <w:rsid w:val="003F234B"/>
    <w:rsid w:val="003F24B2"/>
    <w:rsid w:val="003F2B90"/>
    <w:rsid w:val="003F307F"/>
    <w:rsid w:val="003F3662"/>
    <w:rsid w:val="003F4AC2"/>
    <w:rsid w:val="003F544E"/>
    <w:rsid w:val="003F7AD7"/>
    <w:rsid w:val="003F7EC2"/>
    <w:rsid w:val="00400241"/>
    <w:rsid w:val="004002E7"/>
    <w:rsid w:val="0040051F"/>
    <w:rsid w:val="00402370"/>
    <w:rsid w:val="0040326A"/>
    <w:rsid w:val="00403345"/>
    <w:rsid w:val="00403B74"/>
    <w:rsid w:val="00404B56"/>
    <w:rsid w:val="00404C70"/>
    <w:rsid w:val="004050BE"/>
    <w:rsid w:val="004052B2"/>
    <w:rsid w:val="00405E7F"/>
    <w:rsid w:val="00405F87"/>
    <w:rsid w:val="00406E69"/>
    <w:rsid w:val="0040710C"/>
    <w:rsid w:val="0041003C"/>
    <w:rsid w:val="00410D18"/>
    <w:rsid w:val="00413BA4"/>
    <w:rsid w:val="00414258"/>
    <w:rsid w:val="00415906"/>
    <w:rsid w:val="0041653C"/>
    <w:rsid w:val="004176C5"/>
    <w:rsid w:val="00420086"/>
    <w:rsid w:val="0042022B"/>
    <w:rsid w:val="0042150B"/>
    <w:rsid w:val="0042184A"/>
    <w:rsid w:val="00421DED"/>
    <w:rsid w:val="00421FF4"/>
    <w:rsid w:val="00422C46"/>
    <w:rsid w:val="0042330D"/>
    <w:rsid w:val="00423CB7"/>
    <w:rsid w:val="00423CD5"/>
    <w:rsid w:val="00423F7E"/>
    <w:rsid w:val="00425137"/>
    <w:rsid w:val="00426012"/>
    <w:rsid w:val="00427DE4"/>
    <w:rsid w:val="00430B95"/>
    <w:rsid w:val="00433818"/>
    <w:rsid w:val="004346BF"/>
    <w:rsid w:val="00434B02"/>
    <w:rsid w:val="00434CED"/>
    <w:rsid w:val="004352EA"/>
    <w:rsid w:val="00436839"/>
    <w:rsid w:val="00436E39"/>
    <w:rsid w:val="0043726C"/>
    <w:rsid w:val="00440CEC"/>
    <w:rsid w:val="00440DAB"/>
    <w:rsid w:val="00441E3A"/>
    <w:rsid w:val="0044270E"/>
    <w:rsid w:val="00442C51"/>
    <w:rsid w:val="00443451"/>
    <w:rsid w:val="004435A4"/>
    <w:rsid w:val="00443685"/>
    <w:rsid w:val="00443A6F"/>
    <w:rsid w:val="00444AFC"/>
    <w:rsid w:val="004458BA"/>
    <w:rsid w:val="0044599F"/>
    <w:rsid w:val="004469B2"/>
    <w:rsid w:val="00446C49"/>
    <w:rsid w:val="00446CCE"/>
    <w:rsid w:val="00446FB5"/>
    <w:rsid w:val="0044734C"/>
    <w:rsid w:val="00447C61"/>
    <w:rsid w:val="00450C59"/>
    <w:rsid w:val="00450DDC"/>
    <w:rsid w:val="0045346D"/>
    <w:rsid w:val="004537A7"/>
    <w:rsid w:val="004539FD"/>
    <w:rsid w:val="00455A76"/>
    <w:rsid w:val="00456FA0"/>
    <w:rsid w:val="004572EB"/>
    <w:rsid w:val="00457831"/>
    <w:rsid w:val="0045794C"/>
    <w:rsid w:val="00460321"/>
    <w:rsid w:val="00460697"/>
    <w:rsid w:val="00462232"/>
    <w:rsid w:val="0046290D"/>
    <w:rsid w:val="0046323E"/>
    <w:rsid w:val="0046365E"/>
    <w:rsid w:val="00463B91"/>
    <w:rsid w:val="004654CE"/>
    <w:rsid w:val="00465FB6"/>
    <w:rsid w:val="00466B0B"/>
    <w:rsid w:val="00466D35"/>
    <w:rsid w:val="004705FF"/>
    <w:rsid w:val="00470B84"/>
    <w:rsid w:val="004715F8"/>
    <w:rsid w:val="004723DB"/>
    <w:rsid w:val="00472EB6"/>
    <w:rsid w:val="00473181"/>
    <w:rsid w:val="00473E3A"/>
    <w:rsid w:val="00476D7B"/>
    <w:rsid w:val="00476FA3"/>
    <w:rsid w:val="00482F5A"/>
    <w:rsid w:val="00483794"/>
    <w:rsid w:val="00484053"/>
    <w:rsid w:val="004844DF"/>
    <w:rsid w:val="0048593E"/>
    <w:rsid w:val="004859DF"/>
    <w:rsid w:val="00486059"/>
    <w:rsid w:val="00486BEB"/>
    <w:rsid w:val="00486D89"/>
    <w:rsid w:val="00487705"/>
    <w:rsid w:val="00487831"/>
    <w:rsid w:val="00487E70"/>
    <w:rsid w:val="00491794"/>
    <w:rsid w:val="0049233B"/>
    <w:rsid w:val="0049272D"/>
    <w:rsid w:val="00493A5C"/>
    <w:rsid w:val="00493E51"/>
    <w:rsid w:val="00495003"/>
    <w:rsid w:val="00495208"/>
    <w:rsid w:val="0049599A"/>
    <w:rsid w:val="0049605A"/>
    <w:rsid w:val="004972FF"/>
    <w:rsid w:val="00497888"/>
    <w:rsid w:val="004979B4"/>
    <w:rsid w:val="00497F8F"/>
    <w:rsid w:val="00497FB5"/>
    <w:rsid w:val="004A00DB"/>
    <w:rsid w:val="004A17E0"/>
    <w:rsid w:val="004A2080"/>
    <w:rsid w:val="004A3F11"/>
    <w:rsid w:val="004A4653"/>
    <w:rsid w:val="004A5F7D"/>
    <w:rsid w:val="004A68A5"/>
    <w:rsid w:val="004A69C4"/>
    <w:rsid w:val="004A76DC"/>
    <w:rsid w:val="004B146C"/>
    <w:rsid w:val="004B1CD9"/>
    <w:rsid w:val="004B1FE4"/>
    <w:rsid w:val="004B2133"/>
    <w:rsid w:val="004B3B25"/>
    <w:rsid w:val="004B3C66"/>
    <w:rsid w:val="004B40BB"/>
    <w:rsid w:val="004B4226"/>
    <w:rsid w:val="004B54BA"/>
    <w:rsid w:val="004B76CA"/>
    <w:rsid w:val="004C015B"/>
    <w:rsid w:val="004C02AD"/>
    <w:rsid w:val="004C0466"/>
    <w:rsid w:val="004C0A2C"/>
    <w:rsid w:val="004C0A46"/>
    <w:rsid w:val="004C177C"/>
    <w:rsid w:val="004C2520"/>
    <w:rsid w:val="004C2558"/>
    <w:rsid w:val="004C35BF"/>
    <w:rsid w:val="004C422D"/>
    <w:rsid w:val="004C42FD"/>
    <w:rsid w:val="004C5420"/>
    <w:rsid w:val="004C62EA"/>
    <w:rsid w:val="004C6C9F"/>
    <w:rsid w:val="004C6DCF"/>
    <w:rsid w:val="004C7560"/>
    <w:rsid w:val="004D05BA"/>
    <w:rsid w:val="004D17BA"/>
    <w:rsid w:val="004D1A69"/>
    <w:rsid w:val="004D1D1A"/>
    <w:rsid w:val="004D313F"/>
    <w:rsid w:val="004D4644"/>
    <w:rsid w:val="004D47C0"/>
    <w:rsid w:val="004D5A07"/>
    <w:rsid w:val="004D5B83"/>
    <w:rsid w:val="004D75D4"/>
    <w:rsid w:val="004D7975"/>
    <w:rsid w:val="004E1B64"/>
    <w:rsid w:val="004E203C"/>
    <w:rsid w:val="004E20A3"/>
    <w:rsid w:val="004E22C1"/>
    <w:rsid w:val="004E24E8"/>
    <w:rsid w:val="004E2AC0"/>
    <w:rsid w:val="004E3150"/>
    <w:rsid w:val="004E3B78"/>
    <w:rsid w:val="004E40D9"/>
    <w:rsid w:val="004E4EAF"/>
    <w:rsid w:val="004E5C2D"/>
    <w:rsid w:val="004E7780"/>
    <w:rsid w:val="004E79B6"/>
    <w:rsid w:val="004F1311"/>
    <w:rsid w:val="004F163F"/>
    <w:rsid w:val="004F18CD"/>
    <w:rsid w:val="004F1E14"/>
    <w:rsid w:val="004F1F68"/>
    <w:rsid w:val="004F27E8"/>
    <w:rsid w:val="004F2ECA"/>
    <w:rsid w:val="004F3AE5"/>
    <w:rsid w:val="004F47EC"/>
    <w:rsid w:val="004F5E94"/>
    <w:rsid w:val="004F6291"/>
    <w:rsid w:val="004F6E07"/>
    <w:rsid w:val="004F7529"/>
    <w:rsid w:val="004F7A7A"/>
    <w:rsid w:val="00500CFA"/>
    <w:rsid w:val="00501CA5"/>
    <w:rsid w:val="00501DCC"/>
    <w:rsid w:val="00503718"/>
    <w:rsid w:val="00503C99"/>
    <w:rsid w:val="00503CCC"/>
    <w:rsid w:val="00503D43"/>
    <w:rsid w:val="005059B8"/>
    <w:rsid w:val="00505F89"/>
    <w:rsid w:val="005062D3"/>
    <w:rsid w:val="005066CE"/>
    <w:rsid w:val="00507BC3"/>
    <w:rsid w:val="005105C0"/>
    <w:rsid w:val="00510E9C"/>
    <w:rsid w:val="00511285"/>
    <w:rsid w:val="00511467"/>
    <w:rsid w:val="005124B2"/>
    <w:rsid w:val="005128B9"/>
    <w:rsid w:val="00515334"/>
    <w:rsid w:val="005153B4"/>
    <w:rsid w:val="005153F1"/>
    <w:rsid w:val="00516173"/>
    <w:rsid w:val="005165B7"/>
    <w:rsid w:val="00516BC4"/>
    <w:rsid w:val="00520C01"/>
    <w:rsid w:val="00520F9E"/>
    <w:rsid w:val="005210F0"/>
    <w:rsid w:val="005213FA"/>
    <w:rsid w:val="00521673"/>
    <w:rsid w:val="005227A3"/>
    <w:rsid w:val="00522A45"/>
    <w:rsid w:val="00522C18"/>
    <w:rsid w:val="0052530A"/>
    <w:rsid w:val="005266B7"/>
    <w:rsid w:val="00526C43"/>
    <w:rsid w:val="005304C2"/>
    <w:rsid w:val="0053090A"/>
    <w:rsid w:val="00530B25"/>
    <w:rsid w:val="0053109D"/>
    <w:rsid w:val="00531605"/>
    <w:rsid w:val="00531F11"/>
    <w:rsid w:val="005328D3"/>
    <w:rsid w:val="00532BD8"/>
    <w:rsid w:val="00532FEF"/>
    <w:rsid w:val="00533494"/>
    <w:rsid w:val="00534D52"/>
    <w:rsid w:val="00535E8C"/>
    <w:rsid w:val="00536472"/>
    <w:rsid w:val="005365E0"/>
    <w:rsid w:val="00536F8D"/>
    <w:rsid w:val="00537A0E"/>
    <w:rsid w:val="0054033F"/>
    <w:rsid w:val="00541B87"/>
    <w:rsid w:val="0054465C"/>
    <w:rsid w:val="00544757"/>
    <w:rsid w:val="005447A4"/>
    <w:rsid w:val="00545C55"/>
    <w:rsid w:val="0055002D"/>
    <w:rsid w:val="00550B51"/>
    <w:rsid w:val="00550F96"/>
    <w:rsid w:val="005516B0"/>
    <w:rsid w:val="00552033"/>
    <w:rsid w:val="005528D2"/>
    <w:rsid w:val="00552EF9"/>
    <w:rsid w:val="00553BF2"/>
    <w:rsid w:val="00554256"/>
    <w:rsid w:val="00554EBD"/>
    <w:rsid w:val="00555148"/>
    <w:rsid w:val="00555604"/>
    <w:rsid w:val="00557A39"/>
    <w:rsid w:val="00557D5D"/>
    <w:rsid w:val="00557D9D"/>
    <w:rsid w:val="005608B2"/>
    <w:rsid w:val="00562DCC"/>
    <w:rsid w:val="005656F2"/>
    <w:rsid w:val="00565739"/>
    <w:rsid w:val="00565E53"/>
    <w:rsid w:val="00566A85"/>
    <w:rsid w:val="00566AA3"/>
    <w:rsid w:val="0056713E"/>
    <w:rsid w:val="00570556"/>
    <w:rsid w:val="005707C1"/>
    <w:rsid w:val="0057090C"/>
    <w:rsid w:val="00571C8D"/>
    <w:rsid w:val="00571E7B"/>
    <w:rsid w:val="00571F33"/>
    <w:rsid w:val="00572CEF"/>
    <w:rsid w:val="00574DBE"/>
    <w:rsid w:val="00574E06"/>
    <w:rsid w:val="00575133"/>
    <w:rsid w:val="00575285"/>
    <w:rsid w:val="0057548D"/>
    <w:rsid w:val="005754E9"/>
    <w:rsid w:val="0057606C"/>
    <w:rsid w:val="00576C0F"/>
    <w:rsid w:val="0057764E"/>
    <w:rsid w:val="00577AEF"/>
    <w:rsid w:val="00577BCC"/>
    <w:rsid w:val="00580325"/>
    <w:rsid w:val="005823BB"/>
    <w:rsid w:val="005825CB"/>
    <w:rsid w:val="0058389C"/>
    <w:rsid w:val="00583CAD"/>
    <w:rsid w:val="00584E6E"/>
    <w:rsid w:val="0058533F"/>
    <w:rsid w:val="00585842"/>
    <w:rsid w:val="00586797"/>
    <w:rsid w:val="00586F3A"/>
    <w:rsid w:val="0059016B"/>
    <w:rsid w:val="00591139"/>
    <w:rsid w:val="00591342"/>
    <w:rsid w:val="00591F0B"/>
    <w:rsid w:val="00592DA0"/>
    <w:rsid w:val="005930A1"/>
    <w:rsid w:val="005940F9"/>
    <w:rsid w:val="00594AE3"/>
    <w:rsid w:val="00594F24"/>
    <w:rsid w:val="00595B5F"/>
    <w:rsid w:val="00595F26"/>
    <w:rsid w:val="00595F32"/>
    <w:rsid w:val="005971FD"/>
    <w:rsid w:val="00597D8B"/>
    <w:rsid w:val="005A1352"/>
    <w:rsid w:val="005A1530"/>
    <w:rsid w:val="005A1DFF"/>
    <w:rsid w:val="005A20B5"/>
    <w:rsid w:val="005A233A"/>
    <w:rsid w:val="005A2599"/>
    <w:rsid w:val="005A395E"/>
    <w:rsid w:val="005A5049"/>
    <w:rsid w:val="005A5993"/>
    <w:rsid w:val="005A5B7C"/>
    <w:rsid w:val="005A5EB8"/>
    <w:rsid w:val="005A6622"/>
    <w:rsid w:val="005A7EF0"/>
    <w:rsid w:val="005B054D"/>
    <w:rsid w:val="005B0949"/>
    <w:rsid w:val="005B1B1A"/>
    <w:rsid w:val="005B25D1"/>
    <w:rsid w:val="005B2A73"/>
    <w:rsid w:val="005B3586"/>
    <w:rsid w:val="005B3BB1"/>
    <w:rsid w:val="005B3C65"/>
    <w:rsid w:val="005B3D8E"/>
    <w:rsid w:val="005B423B"/>
    <w:rsid w:val="005B45EA"/>
    <w:rsid w:val="005B4F02"/>
    <w:rsid w:val="005B56B8"/>
    <w:rsid w:val="005B5D0B"/>
    <w:rsid w:val="005B61C1"/>
    <w:rsid w:val="005B632C"/>
    <w:rsid w:val="005B67B6"/>
    <w:rsid w:val="005B703B"/>
    <w:rsid w:val="005B7911"/>
    <w:rsid w:val="005C0CFC"/>
    <w:rsid w:val="005C1075"/>
    <w:rsid w:val="005C2A6A"/>
    <w:rsid w:val="005C2B47"/>
    <w:rsid w:val="005C2F64"/>
    <w:rsid w:val="005C3293"/>
    <w:rsid w:val="005C373C"/>
    <w:rsid w:val="005C44B4"/>
    <w:rsid w:val="005C45F7"/>
    <w:rsid w:val="005C5603"/>
    <w:rsid w:val="005C570D"/>
    <w:rsid w:val="005C61D6"/>
    <w:rsid w:val="005C6FD1"/>
    <w:rsid w:val="005C7520"/>
    <w:rsid w:val="005C766C"/>
    <w:rsid w:val="005D1683"/>
    <w:rsid w:val="005D1FDB"/>
    <w:rsid w:val="005D2707"/>
    <w:rsid w:val="005D2BB7"/>
    <w:rsid w:val="005D3130"/>
    <w:rsid w:val="005D3C5B"/>
    <w:rsid w:val="005D4AA2"/>
    <w:rsid w:val="005D4E1A"/>
    <w:rsid w:val="005D5AA3"/>
    <w:rsid w:val="005D7024"/>
    <w:rsid w:val="005D7791"/>
    <w:rsid w:val="005E104D"/>
    <w:rsid w:val="005E1CEA"/>
    <w:rsid w:val="005E1EC4"/>
    <w:rsid w:val="005E1FC3"/>
    <w:rsid w:val="005E3049"/>
    <w:rsid w:val="005E314E"/>
    <w:rsid w:val="005E38E8"/>
    <w:rsid w:val="005E3B7D"/>
    <w:rsid w:val="005E4FC5"/>
    <w:rsid w:val="005E5DD8"/>
    <w:rsid w:val="005E6515"/>
    <w:rsid w:val="005E6A77"/>
    <w:rsid w:val="005E6C6E"/>
    <w:rsid w:val="005E6DBA"/>
    <w:rsid w:val="005E7788"/>
    <w:rsid w:val="005E7A4C"/>
    <w:rsid w:val="005F096D"/>
    <w:rsid w:val="005F23F8"/>
    <w:rsid w:val="005F2679"/>
    <w:rsid w:val="005F3309"/>
    <w:rsid w:val="005F3385"/>
    <w:rsid w:val="005F3463"/>
    <w:rsid w:val="005F398E"/>
    <w:rsid w:val="005F3E73"/>
    <w:rsid w:val="005F4989"/>
    <w:rsid w:val="005F712C"/>
    <w:rsid w:val="005F75A5"/>
    <w:rsid w:val="005F7CD3"/>
    <w:rsid w:val="00600771"/>
    <w:rsid w:val="00600B19"/>
    <w:rsid w:val="00600C4D"/>
    <w:rsid w:val="00600D40"/>
    <w:rsid w:val="00601DCF"/>
    <w:rsid w:val="00603107"/>
    <w:rsid w:val="00604256"/>
    <w:rsid w:val="00604EE6"/>
    <w:rsid w:val="0060556A"/>
    <w:rsid w:val="00605F05"/>
    <w:rsid w:val="00607170"/>
    <w:rsid w:val="00607523"/>
    <w:rsid w:val="00607C4F"/>
    <w:rsid w:val="006101FE"/>
    <w:rsid w:val="00610426"/>
    <w:rsid w:val="006111EB"/>
    <w:rsid w:val="0061164F"/>
    <w:rsid w:val="00612059"/>
    <w:rsid w:val="00612667"/>
    <w:rsid w:val="00613103"/>
    <w:rsid w:val="00613F47"/>
    <w:rsid w:val="00613FCE"/>
    <w:rsid w:val="00613FDD"/>
    <w:rsid w:val="00614F81"/>
    <w:rsid w:val="00615020"/>
    <w:rsid w:val="006153FA"/>
    <w:rsid w:val="00616178"/>
    <w:rsid w:val="006162A9"/>
    <w:rsid w:val="0061700B"/>
    <w:rsid w:val="00617D9F"/>
    <w:rsid w:val="00620FC7"/>
    <w:rsid w:val="00621300"/>
    <w:rsid w:val="00621AA9"/>
    <w:rsid w:val="0062211E"/>
    <w:rsid w:val="006224A1"/>
    <w:rsid w:val="00622FA8"/>
    <w:rsid w:val="006239E6"/>
    <w:rsid w:val="00625442"/>
    <w:rsid w:val="00627E19"/>
    <w:rsid w:val="00630FC4"/>
    <w:rsid w:val="00631080"/>
    <w:rsid w:val="0063111E"/>
    <w:rsid w:val="0063290D"/>
    <w:rsid w:val="00633ECD"/>
    <w:rsid w:val="0063463D"/>
    <w:rsid w:val="00634C69"/>
    <w:rsid w:val="00634D53"/>
    <w:rsid w:val="0063513B"/>
    <w:rsid w:val="006355FB"/>
    <w:rsid w:val="00635832"/>
    <w:rsid w:val="006363B2"/>
    <w:rsid w:val="0063653E"/>
    <w:rsid w:val="00636A30"/>
    <w:rsid w:val="00637F39"/>
    <w:rsid w:val="00640BE7"/>
    <w:rsid w:val="00641734"/>
    <w:rsid w:val="00641761"/>
    <w:rsid w:val="006419BF"/>
    <w:rsid w:val="0064214C"/>
    <w:rsid w:val="00643488"/>
    <w:rsid w:val="00643608"/>
    <w:rsid w:val="006442BC"/>
    <w:rsid w:val="006455A6"/>
    <w:rsid w:val="00645EE2"/>
    <w:rsid w:val="006503B7"/>
    <w:rsid w:val="006504A9"/>
    <w:rsid w:val="00650A06"/>
    <w:rsid w:val="00651EAE"/>
    <w:rsid w:val="00653388"/>
    <w:rsid w:val="006533F4"/>
    <w:rsid w:val="006535F3"/>
    <w:rsid w:val="00653BDA"/>
    <w:rsid w:val="00653E94"/>
    <w:rsid w:val="00653F24"/>
    <w:rsid w:val="00655E34"/>
    <w:rsid w:val="00656112"/>
    <w:rsid w:val="00656428"/>
    <w:rsid w:val="006569E8"/>
    <w:rsid w:val="00656D05"/>
    <w:rsid w:val="00657920"/>
    <w:rsid w:val="00657B37"/>
    <w:rsid w:val="00657EE9"/>
    <w:rsid w:val="0066277E"/>
    <w:rsid w:val="00663BD7"/>
    <w:rsid w:val="0066442E"/>
    <w:rsid w:val="0066575E"/>
    <w:rsid w:val="00666B7C"/>
    <w:rsid w:val="006701A2"/>
    <w:rsid w:val="00671208"/>
    <w:rsid w:val="00671FCE"/>
    <w:rsid w:val="00673B2D"/>
    <w:rsid w:val="00674349"/>
    <w:rsid w:val="006755D2"/>
    <w:rsid w:val="006755DA"/>
    <w:rsid w:val="00675878"/>
    <w:rsid w:val="00676359"/>
    <w:rsid w:val="00676D93"/>
    <w:rsid w:val="00677E8B"/>
    <w:rsid w:val="00680194"/>
    <w:rsid w:val="00680438"/>
    <w:rsid w:val="00681636"/>
    <w:rsid w:val="00682D63"/>
    <w:rsid w:val="00683696"/>
    <w:rsid w:val="0068379D"/>
    <w:rsid w:val="00683B36"/>
    <w:rsid w:val="0068421D"/>
    <w:rsid w:val="00684D35"/>
    <w:rsid w:val="00686A58"/>
    <w:rsid w:val="00686F42"/>
    <w:rsid w:val="0068747C"/>
    <w:rsid w:val="0068778C"/>
    <w:rsid w:val="00690739"/>
    <w:rsid w:val="00691967"/>
    <w:rsid w:val="00692AC9"/>
    <w:rsid w:val="0069354D"/>
    <w:rsid w:val="006941C6"/>
    <w:rsid w:val="00694415"/>
    <w:rsid w:val="006945B4"/>
    <w:rsid w:val="00694961"/>
    <w:rsid w:val="00695E55"/>
    <w:rsid w:val="0069742A"/>
    <w:rsid w:val="006A157E"/>
    <w:rsid w:val="006A1FA8"/>
    <w:rsid w:val="006A21EB"/>
    <w:rsid w:val="006A23D2"/>
    <w:rsid w:val="006A269F"/>
    <w:rsid w:val="006A36D3"/>
    <w:rsid w:val="006A39F4"/>
    <w:rsid w:val="006A3B28"/>
    <w:rsid w:val="006A3B7A"/>
    <w:rsid w:val="006A3C7B"/>
    <w:rsid w:val="006A5E52"/>
    <w:rsid w:val="006A5ED5"/>
    <w:rsid w:val="006A630E"/>
    <w:rsid w:val="006A6FFE"/>
    <w:rsid w:val="006A715C"/>
    <w:rsid w:val="006A7B0A"/>
    <w:rsid w:val="006A7BA3"/>
    <w:rsid w:val="006A7F64"/>
    <w:rsid w:val="006B0027"/>
    <w:rsid w:val="006B021B"/>
    <w:rsid w:val="006B0629"/>
    <w:rsid w:val="006B0903"/>
    <w:rsid w:val="006B0BDA"/>
    <w:rsid w:val="006B0EEA"/>
    <w:rsid w:val="006B1054"/>
    <w:rsid w:val="006B187D"/>
    <w:rsid w:val="006B1970"/>
    <w:rsid w:val="006B330F"/>
    <w:rsid w:val="006B395F"/>
    <w:rsid w:val="006B41B0"/>
    <w:rsid w:val="006B4564"/>
    <w:rsid w:val="006B507E"/>
    <w:rsid w:val="006B604A"/>
    <w:rsid w:val="006B6661"/>
    <w:rsid w:val="006B6D35"/>
    <w:rsid w:val="006B6FF8"/>
    <w:rsid w:val="006B7C74"/>
    <w:rsid w:val="006C01CD"/>
    <w:rsid w:val="006C0A02"/>
    <w:rsid w:val="006C0C50"/>
    <w:rsid w:val="006C1A44"/>
    <w:rsid w:val="006C3215"/>
    <w:rsid w:val="006C4296"/>
    <w:rsid w:val="006C4475"/>
    <w:rsid w:val="006C48E8"/>
    <w:rsid w:val="006C66E4"/>
    <w:rsid w:val="006C68F1"/>
    <w:rsid w:val="006C7801"/>
    <w:rsid w:val="006C7A9D"/>
    <w:rsid w:val="006C7EC5"/>
    <w:rsid w:val="006D0542"/>
    <w:rsid w:val="006D0773"/>
    <w:rsid w:val="006D08F8"/>
    <w:rsid w:val="006D113C"/>
    <w:rsid w:val="006D1619"/>
    <w:rsid w:val="006D3251"/>
    <w:rsid w:val="006D414C"/>
    <w:rsid w:val="006D4B96"/>
    <w:rsid w:val="006D4D85"/>
    <w:rsid w:val="006D515D"/>
    <w:rsid w:val="006D555A"/>
    <w:rsid w:val="006D60E5"/>
    <w:rsid w:val="006D651F"/>
    <w:rsid w:val="006D660D"/>
    <w:rsid w:val="006D728B"/>
    <w:rsid w:val="006E047A"/>
    <w:rsid w:val="006E0C0B"/>
    <w:rsid w:val="006E0C8A"/>
    <w:rsid w:val="006E1BAD"/>
    <w:rsid w:val="006E23A6"/>
    <w:rsid w:val="006E2684"/>
    <w:rsid w:val="006E2932"/>
    <w:rsid w:val="006E342C"/>
    <w:rsid w:val="006E563D"/>
    <w:rsid w:val="006E6718"/>
    <w:rsid w:val="006E6D35"/>
    <w:rsid w:val="006F000B"/>
    <w:rsid w:val="006F071F"/>
    <w:rsid w:val="006F13A4"/>
    <w:rsid w:val="006F1762"/>
    <w:rsid w:val="006F251B"/>
    <w:rsid w:val="006F4073"/>
    <w:rsid w:val="006F4D10"/>
    <w:rsid w:val="006F7116"/>
    <w:rsid w:val="006F7F5D"/>
    <w:rsid w:val="00700164"/>
    <w:rsid w:val="007005E0"/>
    <w:rsid w:val="007006EE"/>
    <w:rsid w:val="00701541"/>
    <w:rsid w:val="00703920"/>
    <w:rsid w:val="007049BC"/>
    <w:rsid w:val="00705A4E"/>
    <w:rsid w:val="00705D73"/>
    <w:rsid w:val="007067F5"/>
    <w:rsid w:val="00706E61"/>
    <w:rsid w:val="007075C2"/>
    <w:rsid w:val="00710524"/>
    <w:rsid w:val="00710AA7"/>
    <w:rsid w:val="00710E7C"/>
    <w:rsid w:val="007131ED"/>
    <w:rsid w:val="007132F7"/>
    <w:rsid w:val="00713878"/>
    <w:rsid w:val="007149F9"/>
    <w:rsid w:val="00715759"/>
    <w:rsid w:val="0071637E"/>
    <w:rsid w:val="0071638F"/>
    <w:rsid w:val="007165D3"/>
    <w:rsid w:val="007166AD"/>
    <w:rsid w:val="0071688D"/>
    <w:rsid w:val="00716E0C"/>
    <w:rsid w:val="007177D4"/>
    <w:rsid w:val="00720662"/>
    <w:rsid w:val="00720DE9"/>
    <w:rsid w:val="007217B5"/>
    <w:rsid w:val="00721956"/>
    <w:rsid w:val="00721D45"/>
    <w:rsid w:val="00721D81"/>
    <w:rsid w:val="00722471"/>
    <w:rsid w:val="00722624"/>
    <w:rsid w:val="00723812"/>
    <w:rsid w:val="007241A7"/>
    <w:rsid w:val="00725828"/>
    <w:rsid w:val="0072695B"/>
    <w:rsid w:val="00731A6B"/>
    <w:rsid w:val="00732A30"/>
    <w:rsid w:val="007343A0"/>
    <w:rsid w:val="00734F00"/>
    <w:rsid w:val="00735061"/>
    <w:rsid w:val="007353B5"/>
    <w:rsid w:val="00736F90"/>
    <w:rsid w:val="007372DE"/>
    <w:rsid w:val="007374BF"/>
    <w:rsid w:val="0073751B"/>
    <w:rsid w:val="007405AA"/>
    <w:rsid w:val="00740F91"/>
    <w:rsid w:val="00743936"/>
    <w:rsid w:val="00743A15"/>
    <w:rsid w:val="00744A84"/>
    <w:rsid w:val="00744D14"/>
    <w:rsid w:val="007461D4"/>
    <w:rsid w:val="007461E3"/>
    <w:rsid w:val="007462A6"/>
    <w:rsid w:val="00746B32"/>
    <w:rsid w:val="00746D31"/>
    <w:rsid w:val="00746F3B"/>
    <w:rsid w:val="007472ED"/>
    <w:rsid w:val="00750172"/>
    <w:rsid w:val="00750357"/>
    <w:rsid w:val="00750524"/>
    <w:rsid w:val="007519B2"/>
    <w:rsid w:val="00752457"/>
    <w:rsid w:val="00752A7F"/>
    <w:rsid w:val="00753150"/>
    <w:rsid w:val="00753186"/>
    <w:rsid w:val="007534B8"/>
    <w:rsid w:val="00753C7E"/>
    <w:rsid w:val="00754541"/>
    <w:rsid w:val="0075496D"/>
    <w:rsid w:val="00754A29"/>
    <w:rsid w:val="00754F18"/>
    <w:rsid w:val="00754F55"/>
    <w:rsid w:val="00756045"/>
    <w:rsid w:val="00756379"/>
    <w:rsid w:val="00761CFC"/>
    <w:rsid w:val="00762592"/>
    <w:rsid w:val="00762E6D"/>
    <w:rsid w:val="007643B4"/>
    <w:rsid w:val="007649FA"/>
    <w:rsid w:val="007659F7"/>
    <w:rsid w:val="00765CBE"/>
    <w:rsid w:val="00765CC6"/>
    <w:rsid w:val="00766007"/>
    <w:rsid w:val="00767252"/>
    <w:rsid w:val="00770018"/>
    <w:rsid w:val="00770FB4"/>
    <w:rsid w:val="00771715"/>
    <w:rsid w:val="00773603"/>
    <w:rsid w:val="00773EED"/>
    <w:rsid w:val="007745D9"/>
    <w:rsid w:val="00774F12"/>
    <w:rsid w:val="00775737"/>
    <w:rsid w:val="007757FB"/>
    <w:rsid w:val="00775A72"/>
    <w:rsid w:val="007762C2"/>
    <w:rsid w:val="007764B4"/>
    <w:rsid w:val="00776EE8"/>
    <w:rsid w:val="00776F11"/>
    <w:rsid w:val="007779C8"/>
    <w:rsid w:val="00777A99"/>
    <w:rsid w:val="007815AD"/>
    <w:rsid w:val="0078171E"/>
    <w:rsid w:val="007822DD"/>
    <w:rsid w:val="00783321"/>
    <w:rsid w:val="007837C6"/>
    <w:rsid w:val="007847C9"/>
    <w:rsid w:val="007856A4"/>
    <w:rsid w:val="007858D0"/>
    <w:rsid w:val="00785F4A"/>
    <w:rsid w:val="007862F2"/>
    <w:rsid w:val="00787668"/>
    <w:rsid w:val="007923C5"/>
    <w:rsid w:val="00792ACE"/>
    <w:rsid w:val="0079314D"/>
    <w:rsid w:val="0079332D"/>
    <w:rsid w:val="00793A70"/>
    <w:rsid w:val="00794D4A"/>
    <w:rsid w:val="00795D29"/>
    <w:rsid w:val="00795ED3"/>
    <w:rsid w:val="0079622C"/>
    <w:rsid w:val="00796A05"/>
    <w:rsid w:val="00796A1E"/>
    <w:rsid w:val="00797716"/>
    <w:rsid w:val="007979B8"/>
    <w:rsid w:val="007A0FDA"/>
    <w:rsid w:val="007A1CB5"/>
    <w:rsid w:val="007A214B"/>
    <w:rsid w:val="007A33A3"/>
    <w:rsid w:val="007A488E"/>
    <w:rsid w:val="007A4FFD"/>
    <w:rsid w:val="007A53E8"/>
    <w:rsid w:val="007A5655"/>
    <w:rsid w:val="007A5B7F"/>
    <w:rsid w:val="007A72A8"/>
    <w:rsid w:val="007B0DA7"/>
    <w:rsid w:val="007B1E27"/>
    <w:rsid w:val="007B2D86"/>
    <w:rsid w:val="007B403F"/>
    <w:rsid w:val="007B4808"/>
    <w:rsid w:val="007B52D9"/>
    <w:rsid w:val="007B63B0"/>
    <w:rsid w:val="007C0F58"/>
    <w:rsid w:val="007C1484"/>
    <w:rsid w:val="007C1B1D"/>
    <w:rsid w:val="007C3968"/>
    <w:rsid w:val="007C58EE"/>
    <w:rsid w:val="007C591E"/>
    <w:rsid w:val="007C5B6A"/>
    <w:rsid w:val="007C6B5B"/>
    <w:rsid w:val="007C710C"/>
    <w:rsid w:val="007C79C3"/>
    <w:rsid w:val="007C7A0D"/>
    <w:rsid w:val="007C7C02"/>
    <w:rsid w:val="007C7E72"/>
    <w:rsid w:val="007D01F4"/>
    <w:rsid w:val="007D13E9"/>
    <w:rsid w:val="007D18C0"/>
    <w:rsid w:val="007D34A1"/>
    <w:rsid w:val="007D37B6"/>
    <w:rsid w:val="007D45B0"/>
    <w:rsid w:val="007D55C2"/>
    <w:rsid w:val="007D586E"/>
    <w:rsid w:val="007D5C80"/>
    <w:rsid w:val="007D5F14"/>
    <w:rsid w:val="007D764D"/>
    <w:rsid w:val="007D7AB1"/>
    <w:rsid w:val="007E0C68"/>
    <w:rsid w:val="007E2886"/>
    <w:rsid w:val="007E2B14"/>
    <w:rsid w:val="007E35E5"/>
    <w:rsid w:val="007E5A73"/>
    <w:rsid w:val="007E5B3E"/>
    <w:rsid w:val="007E5B7C"/>
    <w:rsid w:val="007E5D72"/>
    <w:rsid w:val="007E738A"/>
    <w:rsid w:val="007F08C9"/>
    <w:rsid w:val="007F0FDC"/>
    <w:rsid w:val="007F1865"/>
    <w:rsid w:val="007F1E3A"/>
    <w:rsid w:val="007F248C"/>
    <w:rsid w:val="007F2E6F"/>
    <w:rsid w:val="007F33BB"/>
    <w:rsid w:val="007F3968"/>
    <w:rsid w:val="007F39FB"/>
    <w:rsid w:val="007F3C77"/>
    <w:rsid w:val="007F4CC7"/>
    <w:rsid w:val="007F4ED0"/>
    <w:rsid w:val="007F5705"/>
    <w:rsid w:val="007F5D3D"/>
    <w:rsid w:val="007F7B52"/>
    <w:rsid w:val="008000B9"/>
    <w:rsid w:val="008001FC"/>
    <w:rsid w:val="00800263"/>
    <w:rsid w:val="00801679"/>
    <w:rsid w:val="008020AC"/>
    <w:rsid w:val="00802874"/>
    <w:rsid w:val="00802A9C"/>
    <w:rsid w:val="00802CC7"/>
    <w:rsid w:val="00803100"/>
    <w:rsid w:val="00803186"/>
    <w:rsid w:val="008033EC"/>
    <w:rsid w:val="00803575"/>
    <w:rsid w:val="00803EB9"/>
    <w:rsid w:val="00804358"/>
    <w:rsid w:val="00804C39"/>
    <w:rsid w:val="00805B81"/>
    <w:rsid w:val="00805C2A"/>
    <w:rsid w:val="00805E96"/>
    <w:rsid w:val="00806877"/>
    <w:rsid w:val="00806AD2"/>
    <w:rsid w:val="00806BD6"/>
    <w:rsid w:val="00810949"/>
    <w:rsid w:val="00810A55"/>
    <w:rsid w:val="00811389"/>
    <w:rsid w:val="00812CED"/>
    <w:rsid w:val="008136E5"/>
    <w:rsid w:val="00813A25"/>
    <w:rsid w:val="0081420F"/>
    <w:rsid w:val="0081533B"/>
    <w:rsid w:val="008174E2"/>
    <w:rsid w:val="00817A18"/>
    <w:rsid w:val="00820FF6"/>
    <w:rsid w:val="00821945"/>
    <w:rsid w:val="00821EB9"/>
    <w:rsid w:val="00822923"/>
    <w:rsid w:val="00822D70"/>
    <w:rsid w:val="00823117"/>
    <w:rsid w:val="00823436"/>
    <w:rsid w:val="00826031"/>
    <w:rsid w:val="00826A6B"/>
    <w:rsid w:val="00826F9A"/>
    <w:rsid w:val="00827671"/>
    <w:rsid w:val="008278A8"/>
    <w:rsid w:val="00830C9D"/>
    <w:rsid w:val="0083118C"/>
    <w:rsid w:val="00831C3C"/>
    <w:rsid w:val="0083234E"/>
    <w:rsid w:val="00834CEF"/>
    <w:rsid w:val="00835D60"/>
    <w:rsid w:val="00836552"/>
    <w:rsid w:val="00837148"/>
    <w:rsid w:val="0083740A"/>
    <w:rsid w:val="00841916"/>
    <w:rsid w:val="00842CFF"/>
    <w:rsid w:val="008434AD"/>
    <w:rsid w:val="0084374D"/>
    <w:rsid w:val="008438A9"/>
    <w:rsid w:val="008439D9"/>
    <w:rsid w:val="00843C0A"/>
    <w:rsid w:val="0084408F"/>
    <w:rsid w:val="00844D11"/>
    <w:rsid w:val="00845472"/>
    <w:rsid w:val="00846335"/>
    <w:rsid w:val="0084686A"/>
    <w:rsid w:val="00846A21"/>
    <w:rsid w:val="00847D62"/>
    <w:rsid w:val="008506DC"/>
    <w:rsid w:val="00850B0C"/>
    <w:rsid w:val="00851381"/>
    <w:rsid w:val="00851DAA"/>
    <w:rsid w:val="00852429"/>
    <w:rsid w:val="008526E0"/>
    <w:rsid w:val="00852AED"/>
    <w:rsid w:val="00853844"/>
    <w:rsid w:val="00855689"/>
    <w:rsid w:val="008569C0"/>
    <w:rsid w:val="00857193"/>
    <w:rsid w:val="00857996"/>
    <w:rsid w:val="00860E17"/>
    <w:rsid w:val="00861127"/>
    <w:rsid w:val="008627D5"/>
    <w:rsid w:val="00862C70"/>
    <w:rsid w:val="008633AA"/>
    <w:rsid w:val="0086361B"/>
    <w:rsid w:val="00865A88"/>
    <w:rsid w:val="0086664C"/>
    <w:rsid w:val="00867258"/>
    <w:rsid w:val="008702BF"/>
    <w:rsid w:val="008713F9"/>
    <w:rsid w:val="00871865"/>
    <w:rsid w:val="00871A20"/>
    <w:rsid w:val="00871FD3"/>
    <w:rsid w:val="00872216"/>
    <w:rsid w:val="00872563"/>
    <w:rsid w:val="00872DA8"/>
    <w:rsid w:val="00873620"/>
    <w:rsid w:val="008739CA"/>
    <w:rsid w:val="00874710"/>
    <w:rsid w:val="00875A6E"/>
    <w:rsid w:val="00876221"/>
    <w:rsid w:val="008771F5"/>
    <w:rsid w:val="0088083F"/>
    <w:rsid w:val="00881212"/>
    <w:rsid w:val="00882CC3"/>
    <w:rsid w:val="00882DE2"/>
    <w:rsid w:val="0088534B"/>
    <w:rsid w:val="008863A4"/>
    <w:rsid w:val="0088773A"/>
    <w:rsid w:val="0089009C"/>
    <w:rsid w:val="0089031A"/>
    <w:rsid w:val="00890D27"/>
    <w:rsid w:val="00891240"/>
    <w:rsid w:val="0089145D"/>
    <w:rsid w:val="008919F1"/>
    <w:rsid w:val="00891B4A"/>
    <w:rsid w:val="0089203E"/>
    <w:rsid w:val="0089216E"/>
    <w:rsid w:val="008921B3"/>
    <w:rsid w:val="0089282C"/>
    <w:rsid w:val="00892A5C"/>
    <w:rsid w:val="00892E89"/>
    <w:rsid w:val="008930BE"/>
    <w:rsid w:val="00893EC7"/>
    <w:rsid w:val="00894428"/>
    <w:rsid w:val="00895860"/>
    <w:rsid w:val="00895D81"/>
    <w:rsid w:val="00896B09"/>
    <w:rsid w:val="00897351"/>
    <w:rsid w:val="00897476"/>
    <w:rsid w:val="008974AE"/>
    <w:rsid w:val="008978D5"/>
    <w:rsid w:val="00897E27"/>
    <w:rsid w:val="008A0100"/>
    <w:rsid w:val="008A0CEC"/>
    <w:rsid w:val="008A0E29"/>
    <w:rsid w:val="008A0F2C"/>
    <w:rsid w:val="008A1F0B"/>
    <w:rsid w:val="008A2B8B"/>
    <w:rsid w:val="008A3041"/>
    <w:rsid w:val="008A42B8"/>
    <w:rsid w:val="008A5CFC"/>
    <w:rsid w:val="008A65E0"/>
    <w:rsid w:val="008A74BD"/>
    <w:rsid w:val="008A7910"/>
    <w:rsid w:val="008A7D9D"/>
    <w:rsid w:val="008B121B"/>
    <w:rsid w:val="008B1446"/>
    <w:rsid w:val="008B1614"/>
    <w:rsid w:val="008B2E10"/>
    <w:rsid w:val="008B34F0"/>
    <w:rsid w:val="008B3F61"/>
    <w:rsid w:val="008B5857"/>
    <w:rsid w:val="008B7845"/>
    <w:rsid w:val="008B7D44"/>
    <w:rsid w:val="008C06C1"/>
    <w:rsid w:val="008C1C93"/>
    <w:rsid w:val="008C1DDB"/>
    <w:rsid w:val="008C1F19"/>
    <w:rsid w:val="008C3298"/>
    <w:rsid w:val="008C4662"/>
    <w:rsid w:val="008C5F3D"/>
    <w:rsid w:val="008C6315"/>
    <w:rsid w:val="008C6DFF"/>
    <w:rsid w:val="008C7164"/>
    <w:rsid w:val="008C7418"/>
    <w:rsid w:val="008C7750"/>
    <w:rsid w:val="008D0448"/>
    <w:rsid w:val="008D0DDD"/>
    <w:rsid w:val="008D1124"/>
    <w:rsid w:val="008D1985"/>
    <w:rsid w:val="008D314A"/>
    <w:rsid w:val="008D507A"/>
    <w:rsid w:val="008D547F"/>
    <w:rsid w:val="008D60D6"/>
    <w:rsid w:val="008D66B6"/>
    <w:rsid w:val="008D691B"/>
    <w:rsid w:val="008D7F5C"/>
    <w:rsid w:val="008E01BE"/>
    <w:rsid w:val="008E05E6"/>
    <w:rsid w:val="008E10CA"/>
    <w:rsid w:val="008E239D"/>
    <w:rsid w:val="008E2D41"/>
    <w:rsid w:val="008E2ED7"/>
    <w:rsid w:val="008E46E0"/>
    <w:rsid w:val="008E567A"/>
    <w:rsid w:val="008E6C54"/>
    <w:rsid w:val="008E6E68"/>
    <w:rsid w:val="008E731A"/>
    <w:rsid w:val="008E7F83"/>
    <w:rsid w:val="008F040E"/>
    <w:rsid w:val="008F124C"/>
    <w:rsid w:val="008F1418"/>
    <w:rsid w:val="008F279F"/>
    <w:rsid w:val="008F3172"/>
    <w:rsid w:val="008F32CB"/>
    <w:rsid w:val="008F43DD"/>
    <w:rsid w:val="008F5035"/>
    <w:rsid w:val="008F5C1A"/>
    <w:rsid w:val="008F602D"/>
    <w:rsid w:val="008F6CA3"/>
    <w:rsid w:val="008F7FA7"/>
    <w:rsid w:val="0090033F"/>
    <w:rsid w:val="0090044E"/>
    <w:rsid w:val="0090097B"/>
    <w:rsid w:val="00900DEA"/>
    <w:rsid w:val="00900F74"/>
    <w:rsid w:val="00901B96"/>
    <w:rsid w:val="00901F71"/>
    <w:rsid w:val="009026D5"/>
    <w:rsid w:val="009069DB"/>
    <w:rsid w:val="0090784C"/>
    <w:rsid w:val="00907D78"/>
    <w:rsid w:val="00910358"/>
    <w:rsid w:val="00910889"/>
    <w:rsid w:val="00911ACE"/>
    <w:rsid w:val="009123C2"/>
    <w:rsid w:val="009136FD"/>
    <w:rsid w:val="00913CED"/>
    <w:rsid w:val="009141DF"/>
    <w:rsid w:val="009145D8"/>
    <w:rsid w:val="00914890"/>
    <w:rsid w:val="00916A20"/>
    <w:rsid w:val="00916A86"/>
    <w:rsid w:val="00916B58"/>
    <w:rsid w:val="0092023D"/>
    <w:rsid w:val="00920E14"/>
    <w:rsid w:val="00921150"/>
    <w:rsid w:val="0092185F"/>
    <w:rsid w:val="00921CFB"/>
    <w:rsid w:val="009221FF"/>
    <w:rsid w:val="009224EF"/>
    <w:rsid w:val="00923581"/>
    <w:rsid w:val="00924E30"/>
    <w:rsid w:val="00924EE5"/>
    <w:rsid w:val="00924FB5"/>
    <w:rsid w:val="00925A0D"/>
    <w:rsid w:val="00925A15"/>
    <w:rsid w:val="00925A82"/>
    <w:rsid w:val="00926BF4"/>
    <w:rsid w:val="009274A3"/>
    <w:rsid w:val="00930A8C"/>
    <w:rsid w:val="00931595"/>
    <w:rsid w:val="00932CB8"/>
    <w:rsid w:val="0093326E"/>
    <w:rsid w:val="009332F1"/>
    <w:rsid w:val="0093394C"/>
    <w:rsid w:val="00933B90"/>
    <w:rsid w:val="009344A7"/>
    <w:rsid w:val="0093655E"/>
    <w:rsid w:val="00936A7D"/>
    <w:rsid w:val="00937535"/>
    <w:rsid w:val="009403A3"/>
    <w:rsid w:val="009412D8"/>
    <w:rsid w:val="00942CBC"/>
    <w:rsid w:val="00942F28"/>
    <w:rsid w:val="009430CC"/>
    <w:rsid w:val="009435A7"/>
    <w:rsid w:val="009439D7"/>
    <w:rsid w:val="00943B5C"/>
    <w:rsid w:val="00943C61"/>
    <w:rsid w:val="00944465"/>
    <w:rsid w:val="00944D98"/>
    <w:rsid w:val="0094548D"/>
    <w:rsid w:val="00945F44"/>
    <w:rsid w:val="009466B3"/>
    <w:rsid w:val="0094793E"/>
    <w:rsid w:val="0094794C"/>
    <w:rsid w:val="00947A74"/>
    <w:rsid w:val="00950BA7"/>
    <w:rsid w:val="00952A6B"/>
    <w:rsid w:val="00953489"/>
    <w:rsid w:val="0095479A"/>
    <w:rsid w:val="009605FB"/>
    <w:rsid w:val="009608E5"/>
    <w:rsid w:val="00961227"/>
    <w:rsid w:val="00961502"/>
    <w:rsid w:val="009616AB"/>
    <w:rsid w:val="009617A9"/>
    <w:rsid w:val="00962032"/>
    <w:rsid w:val="00962E6B"/>
    <w:rsid w:val="0096317F"/>
    <w:rsid w:val="00963B66"/>
    <w:rsid w:val="00965032"/>
    <w:rsid w:val="0096536F"/>
    <w:rsid w:val="00966832"/>
    <w:rsid w:val="009670B5"/>
    <w:rsid w:val="009673EA"/>
    <w:rsid w:val="00967C05"/>
    <w:rsid w:val="00967EED"/>
    <w:rsid w:val="00971055"/>
    <w:rsid w:val="00971323"/>
    <w:rsid w:val="00971A73"/>
    <w:rsid w:val="00971F9D"/>
    <w:rsid w:val="009725E1"/>
    <w:rsid w:val="009738A2"/>
    <w:rsid w:val="009739BC"/>
    <w:rsid w:val="00973A5C"/>
    <w:rsid w:val="00973A6A"/>
    <w:rsid w:val="00973E25"/>
    <w:rsid w:val="00973E75"/>
    <w:rsid w:val="00975BB3"/>
    <w:rsid w:val="00975FB3"/>
    <w:rsid w:val="00977B0D"/>
    <w:rsid w:val="00980A0F"/>
    <w:rsid w:val="00980C27"/>
    <w:rsid w:val="009814BC"/>
    <w:rsid w:val="00983068"/>
    <w:rsid w:val="00983A9E"/>
    <w:rsid w:val="0098407E"/>
    <w:rsid w:val="0098503D"/>
    <w:rsid w:val="00985289"/>
    <w:rsid w:val="009856AF"/>
    <w:rsid w:val="00985DBD"/>
    <w:rsid w:val="0098604C"/>
    <w:rsid w:val="00986E24"/>
    <w:rsid w:val="009874C5"/>
    <w:rsid w:val="009877F1"/>
    <w:rsid w:val="009878A2"/>
    <w:rsid w:val="00987C28"/>
    <w:rsid w:val="00987FFB"/>
    <w:rsid w:val="0099091E"/>
    <w:rsid w:val="00990D16"/>
    <w:rsid w:val="00990E8D"/>
    <w:rsid w:val="00990ED6"/>
    <w:rsid w:val="0099231D"/>
    <w:rsid w:val="00992B0C"/>
    <w:rsid w:val="0099330C"/>
    <w:rsid w:val="00993D51"/>
    <w:rsid w:val="009946A7"/>
    <w:rsid w:val="00994F04"/>
    <w:rsid w:val="00995E9A"/>
    <w:rsid w:val="00995FE0"/>
    <w:rsid w:val="00995FE8"/>
    <w:rsid w:val="00997030"/>
    <w:rsid w:val="00997085"/>
    <w:rsid w:val="00997C8E"/>
    <w:rsid w:val="00997F29"/>
    <w:rsid w:val="009A1035"/>
    <w:rsid w:val="009A2524"/>
    <w:rsid w:val="009A2E91"/>
    <w:rsid w:val="009A2F9F"/>
    <w:rsid w:val="009A35A7"/>
    <w:rsid w:val="009A35F8"/>
    <w:rsid w:val="009A3C03"/>
    <w:rsid w:val="009A4153"/>
    <w:rsid w:val="009A4855"/>
    <w:rsid w:val="009A50A3"/>
    <w:rsid w:val="009A51D8"/>
    <w:rsid w:val="009A5228"/>
    <w:rsid w:val="009A644F"/>
    <w:rsid w:val="009A712C"/>
    <w:rsid w:val="009A73A0"/>
    <w:rsid w:val="009B0778"/>
    <w:rsid w:val="009B0A17"/>
    <w:rsid w:val="009B0D54"/>
    <w:rsid w:val="009B0F57"/>
    <w:rsid w:val="009B1ACF"/>
    <w:rsid w:val="009B21D0"/>
    <w:rsid w:val="009B25FB"/>
    <w:rsid w:val="009B2946"/>
    <w:rsid w:val="009B36D5"/>
    <w:rsid w:val="009B6B22"/>
    <w:rsid w:val="009B77F4"/>
    <w:rsid w:val="009C1516"/>
    <w:rsid w:val="009C19C1"/>
    <w:rsid w:val="009C19E7"/>
    <w:rsid w:val="009C27CD"/>
    <w:rsid w:val="009C3407"/>
    <w:rsid w:val="009C3C8C"/>
    <w:rsid w:val="009C3FB4"/>
    <w:rsid w:val="009C5E1C"/>
    <w:rsid w:val="009C6EB3"/>
    <w:rsid w:val="009C7166"/>
    <w:rsid w:val="009C7334"/>
    <w:rsid w:val="009D07FC"/>
    <w:rsid w:val="009D0C39"/>
    <w:rsid w:val="009D133A"/>
    <w:rsid w:val="009D2363"/>
    <w:rsid w:val="009D3554"/>
    <w:rsid w:val="009D4821"/>
    <w:rsid w:val="009D4AA0"/>
    <w:rsid w:val="009D5E61"/>
    <w:rsid w:val="009D62A2"/>
    <w:rsid w:val="009D6701"/>
    <w:rsid w:val="009D6E01"/>
    <w:rsid w:val="009D79BC"/>
    <w:rsid w:val="009E07B3"/>
    <w:rsid w:val="009E0909"/>
    <w:rsid w:val="009E3910"/>
    <w:rsid w:val="009E3920"/>
    <w:rsid w:val="009E5082"/>
    <w:rsid w:val="009E5598"/>
    <w:rsid w:val="009E5A22"/>
    <w:rsid w:val="009E5E05"/>
    <w:rsid w:val="009E6B22"/>
    <w:rsid w:val="009E6DB5"/>
    <w:rsid w:val="009E7856"/>
    <w:rsid w:val="009E79D6"/>
    <w:rsid w:val="009F0741"/>
    <w:rsid w:val="009F0AC2"/>
    <w:rsid w:val="009F23D7"/>
    <w:rsid w:val="009F26EB"/>
    <w:rsid w:val="009F27F8"/>
    <w:rsid w:val="009F2C3C"/>
    <w:rsid w:val="009F3C6D"/>
    <w:rsid w:val="009F3CE4"/>
    <w:rsid w:val="009F56EB"/>
    <w:rsid w:val="009F5BC0"/>
    <w:rsid w:val="009F7548"/>
    <w:rsid w:val="00A009ED"/>
    <w:rsid w:val="00A010DD"/>
    <w:rsid w:val="00A0291F"/>
    <w:rsid w:val="00A02EE2"/>
    <w:rsid w:val="00A03ED8"/>
    <w:rsid w:val="00A05696"/>
    <w:rsid w:val="00A062E7"/>
    <w:rsid w:val="00A068C5"/>
    <w:rsid w:val="00A07AB3"/>
    <w:rsid w:val="00A07B80"/>
    <w:rsid w:val="00A1073D"/>
    <w:rsid w:val="00A108B0"/>
    <w:rsid w:val="00A10F9F"/>
    <w:rsid w:val="00A11341"/>
    <w:rsid w:val="00A1162C"/>
    <w:rsid w:val="00A12B0A"/>
    <w:rsid w:val="00A12B7E"/>
    <w:rsid w:val="00A12C58"/>
    <w:rsid w:val="00A12F6C"/>
    <w:rsid w:val="00A13516"/>
    <w:rsid w:val="00A138C0"/>
    <w:rsid w:val="00A14A21"/>
    <w:rsid w:val="00A14CD1"/>
    <w:rsid w:val="00A14DB7"/>
    <w:rsid w:val="00A15CB8"/>
    <w:rsid w:val="00A162C3"/>
    <w:rsid w:val="00A176E1"/>
    <w:rsid w:val="00A203C5"/>
    <w:rsid w:val="00A20DB9"/>
    <w:rsid w:val="00A21D72"/>
    <w:rsid w:val="00A21D98"/>
    <w:rsid w:val="00A22305"/>
    <w:rsid w:val="00A2294A"/>
    <w:rsid w:val="00A23105"/>
    <w:rsid w:val="00A2503D"/>
    <w:rsid w:val="00A25B9E"/>
    <w:rsid w:val="00A272D9"/>
    <w:rsid w:val="00A2746F"/>
    <w:rsid w:val="00A3030A"/>
    <w:rsid w:val="00A31C6C"/>
    <w:rsid w:val="00A3391A"/>
    <w:rsid w:val="00A33AF0"/>
    <w:rsid w:val="00A344C9"/>
    <w:rsid w:val="00A35AF0"/>
    <w:rsid w:val="00A375FA"/>
    <w:rsid w:val="00A401B1"/>
    <w:rsid w:val="00A40B50"/>
    <w:rsid w:val="00A40C9F"/>
    <w:rsid w:val="00A4146B"/>
    <w:rsid w:val="00A41990"/>
    <w:rsid w:val="00A42666"/>
    <w:rsid w:val="00A43726"/>
    <w:rsid w:val="00A4516D"/>
    <w:rsid w:val="00A459F1"/>
    <w:rsid w:val="00A469D9"/>
    <w:rsid w:val="00A46A17"/>
    <w:rsid w:val="00A47DBA"/>
    <w:rsid w:val="00A5073B"/>
    <w:rsid w:val="00A50AF7"/>
    <w:rsid w:val="00A50FE1"/>
    <w:rsid w:val="00A510A6"/>
    <w:rsid w:val="00A51114"/>
    <w:rsid w:val="00A51669"/>
    <w:rsid w:val="00A51A7E"/>
    <w:rsid w:val="00A5220F"/>
    <w:rsid w:val="00A53654"/>
    <w:rsid w:val="00A53C62"/>
    <w:rsid w:val="00A54285"/>
    <w:rsid w:val="00A54C08"/>
    <w:rsid w:val="00A55297"/>
    <w:rsid w:val="00A56EB9"/>
    <w:rsid w:val="00A573CF"/>
    <w:rsid w:val="00A573EF"/>
    <w:rsid w:val="00A57ADE"/>
    <w:rsid w:val="00A602D9"/>
    <w:rsid w:val="00A60DA1"/>
    <w:rsid w:val="00A61086"/>
    <w:rsid w:val="00A61AEE"/>
    <w:rsid w:val="00A6408F"/>
    <w:rsid w:val="00A64C00"/>
    <w:rsid w:val="00A662B3"/>
    <w:rsid w:val="00A6630B"/>
    <w:rsid w:val="00A6639E"/>
    <w:rsid w:val="00A66485"/>
    <w:rsid w:val="00A66D27"/>
    <w:rsid w:val="00A671FA"/>
    <w:rsid w:val="00A672C2"/>
    <w:rsid w:val="00A676E9"/>
    <w:rsid w:val="00A70624"/>
    <w:rsid w:val="00A70AB4"/>
    <w:rsid w:val="00A71D71"/>
    <w:rsid w:val="00A72330"/>
    <w:rsid w:val="00A72AB8"/>
    <w:rsid w:val="00A749B5"/>
    <w:rsid w:val="00A751D1"/>
    <w:rsid w:val="00A75443"/>
    <w:rsid w:val="00A765BE"/>
    <w:rsid w:val="00A76968"/>
    <w:rsid w:val="00A77D59"/>
    <w:rsid w:val="00A80678"/>
    <w:rsid w:val="00A80866"/>
    <w:rsid w:val="00A81944"/>
    <w:rsid w:val="00A81C86"/>
    <w:rsid w:val="00A81E09"/>
    <w:rsid w:val="00A83C9E"/>
    <w:rsid w:val="00A90B98"/>
    <w:rsid w:val="00A90D97"/>
    <w:rsid w:val="00A92395"/>
    <w:rsid w:val="00A92765"/>
    <w:rsid w:val="00A92A58"/>
    <w:rsid w:val="00A92A66"/>
    <w:rsid w:val="00A934FA"/>
    <w:rsid w:val="00A9364A"/>
    <w:rsid w:val="00A94E48"/>
    <w:rsid w:val="00A95019"/>
    <w:rsid w:val="00A951F6"/>
    <w:rsid w:val="00A95DBB"/>
    <w:rsid w:val="00A96615"/>
    <w:rsid w:val="00A96A35"/>
    <w:rsid w:val="00A96D35"/>
    <w:rsid w:val="00A97205"/>
    <w:rsid w:val="00A97304"/>
    <w:rsid w:val="00AA02AE"/>
    <w:rsid w:val="00AA1FD0"/>
    <w:rsid w:val="00AA2457"/>
    <w:rsid w:val="00AA35C0"/>
    <w:rsid w:val="00AA559B"/>
    <w:rsid w:val="00AA679E"/>
    <w:rsid w:val="00AA7989"/>
    <w:rsid w:val="00AB0335"/>
    <w:rsid w:val="00AB04BF"/>
    <w:rsid w:val="00AB0791"/>
    <w:rsid w:val="00AB17AD"/>
    <w:rsid w:val="00AB6528"/>
    <w:rsid w:val="00AB78CA"/>
    <w:rsid w:val="00AC074A"/>
    <w:rsid w:val="00AC0B61"/>
    <w:rsid w:val="00AC12FF"/>
    <w:rsid w:val="00AC214A"/>
    <w:rsid w:val="00AC21D0"/>
    <w:rsid w:val="00AC2ECA"/>
    <w:rsid w:val="00AC351D"/>
    <w:rsid w:val="00AC3759"/>
    <w:rsid w:val="00AC3C8D"/>
    <w:rsid w:val="00AC5ABF"/>
    <w:rsid w:val="00AC5B6F"/>
    <w:rsid w:val="00AC620C"/>
    <w:rsid w:val="00AC75C9"/>
    <w:rsid w:val="00AC7806"/>
    <w:rsid w:val="00AC7A19"/>
    <w:rsid w:val="00AD04E7"/>
    <w:rsid w:val="00AD1843"/>
    <w:rsid w:val="00AD1A3E"/>
    <w:rsid w:val="00AD28A3"/>
    <w:rsid w:val="00AD45FB"/>
    <w:rsid w:val="00AD53BC"/>
    <w:rsid w:val="00AD5542"/>
    <w:rsid w:val="00AD6110"/>
    <w:rsid w:val="00AD6C1E"/>
    <w:rsid w:val="00AD7285"/>
    <w:rsid w:val="00AE312A"/>
    <w:rsid w:val="00AE39AF"/>
    <w:rsid w:val="00AE3A84"/>
    <w:rsid w:val="00AE446F"/>
    <w:rsid w:val="00AE4DFF"/>
    <w:rsid w:val="00AE5746"/>
    <w:rsid w:val="00AE6704"/>
    <w:rsid w:val="00AE6C87"/>
    <w:rsid w:val="00AF027E"/>
    <w:rsid w:val="00AF0BD3"/>
    <w:rsid w:val="00AF0EE0"/>
    <w:rsid w:val="00AF18EB"/>
    <w:rsid w:val="00AF20A9"/>
    <w:rsid w:val="00AF2747"/>
    <w:rsid w:val="00AF294B"/>
    <w:rsid w:val="00AF29FA"/>
    <w:rsid w:val="00AF30D9"/>
    <w:rsid w:val="00AF3A3E"/>
    <w:rsid w:val="00AF4179"/>
    <w:rsid w:val="00AF41BC"/>
    <w:rsid w:val="00AF4413"/>
    <w:rsid w:val="00AF4D50"/>
    <w:rsid w:val="00AF578E"/>
    <w:rsid w:val="00AF671E"/>
    <w:rsid w:val="00AF6792"/>
    <w:rsid w:val="00AF6BC9"/>
    <w:rsid w:val="00AF6D43"/>
    <w:rsid w:val="00AF6D55"/>
    <w:rsid w:val="00AF70F5"/>
    <w:rsid w:val="00AF7B85"/>
    <w:rsid w:val="00B02545"/>
    <w:rsid w:val="00B027B5"/>
    <w:rsid w:val="00B02A28"/>
    <w:rsid w:val="00B02F94"/>
    <w:rsid w:val="00B03B04"/>
    <w:rsid w:val="00B04FA8"/>
    <w:rsid w:val="00B06DF4"/>
    <w:rsid w:val="00B103B4"/>
    <w:rsid w:val="00B10794"/>
    <w:rsid w:val="00B1154A"/>
    <w:rsid w:val="00B119A1"/>
    <w:rsid w:val="00B12C7E"/>
    <w:rsid w:val="00B16959"/>
    <w:rsid w:val="00B21017"/>
    <w:rsid w:val="00B210E1"/>
    <w:rsid w:val="00B2121D"/>
    <w:rsid w:val="00B21A6C"/>
    <w:rsid w:val="00B22A91"/>
    <w:rsid w:val="00B23168"/>
    <w:rsid w:val="00B2375A"/>
    <w:rsid w:val="00B23D64"/>
    <w:rsid w:val="00B2466C"/>
    <w:rsid w:val="00B24C64"/>
    <w:rsid w:val="00B256CB"/>
    <w:rsid w:val="00B25DAA"/>
    <w:rsid w:val="00B2638A"/>
    <w:rsid w:val="00B264CD"/>
    <w:rsid w:val="00B27D7C"/>
    <w:rsid w:val="00B301E2"/>
    <w:rsid w:val="00B313E8"/>
    <w:rsid w:val="00B314E9"/>
    <w:rsid w:val="00B31F11"/>
    <w:rsid w:val="00B337E5"/>
    <w:rsid w:val="00B34A13"/>
    <w:rsid w:val="00B34CC4"/>
    <w:rsid w:val="00B35CA4"/>
    <w:rsid w:val="00B36302"/>
    <w:rsid w:val="00B37D11"/>
    <w:rsid w:val="00B37EE3"/>
    <w:rsid w:val="00B40BB2"/>
    <w:rsid w:val="00B41B34"/>
    <w:rsid w:val="00B41D92"/>
    <w:rsid w:val="00B42C79"/>
    <w:rsid w:val="00B42EC1"/>
    <w:rsid w:val="00B4349B"/>
    <w:rsid w:val="00B44161"/>
    <w:rsid w:val="00B446E5"/>
    <w:rsid w:val="00B455A6"/>
    <w:rsid w:val="00B4617E"/>
    <w:rsid w:val="00B4689D"/>
    <w:rsid w:val="00B468BF"/>
    <w:rsid w:val="00B46B10"/>
    <w:rsid w:val="00B4779F"/>
    <w:rsid w:val="00B50681"/>
    <w:rsid w:val="00B51913"/>
    <w:rsid w:val="00B52C16"/>
    <w:rsid w:val="00B52DD8"/>
    <w:rsid w:val="00B53015"/>
    <w:rsid w:val="00B54182"/>
    <w:rsid w:val="00B541E9"/>
    <w:rsid w:val="00B5490C"/>
    <w:rsid w:val="00B5524A"/>
    <w:rsid w:val="00B55CF0"/>
    <w:rsid w:val="00B57DAA"/>
    <w:rsid w:val="00B57FF6"/>
    <w:rsid w:val="00B6042B"/>
    <w:rsid w:val="00B605FD"/>
    <w:rsid w:val="00B60A53"/>
    <w:rsid w:val="00B60BBF"/>
    <w:rsid w:val="00B61B24"/>
    <w:rsid w:val="00B6232D"/>
    <w:rsid w:val="00B63BDE"/>
    <w:rsid w:val="00B6500C"/>
    <w:rsid w:val="00B65F43"/>
    <w:rsid w:val="00B669C8"/>
    <w:rsid w:val="00B66FC8"/>
    <w:rsid w:val="00B70C48"/>
    <w:rsid w:val="00B71084"/>
    <w:rsid w:val="00B71898"/>
    <w:rsid w:val="00B72C87"/>
    <w:rsid w:val="00B72E85"/>
    <w:rsid w:val="00B7363C"/>
    <w:rsid w:val="00B73961"/>
    <w:rsid w:val="00B73CF6"/>
    <w:rsid w:val="00B73E21"/>
    <w:rsid w:val="00B73FD3"/>
    <w:rsid w:val="00B7402F"/>
    <w:rsid w:val="00B7507E"/>
    <w:rsid w:val="00B756B4"/>
    <w:rsid w:val="00B7656F"/>
    <w:rsid w:val="00B7657C"/>
    <w:rsid w:val="00B76FCD"/>
    <w:rsid w:val="00B802E3"/>
    <w:rsid w:val="00B80774"/>
    <w:rsid w:val="00B8261A"/>
    <w:rsid w:val="00B8278E"/>
    <w:rsid w:val="00B82D82"/>
    <w:rsid w:val="00B83198"/>
    <w:rsid w:val="00B83B07"/>
    <w:rsid w:val="00B83C55"/>
    <w:rsid w:val="00B83EAE"/>
    <w:rsid w:val="00B840F4"/>
    <w:rsid w:val="00B86736"/>
    <w:rsid w:val="00B87C0E"/>
    <w:rsid w:val="00B90E90"/>
    <w:rsid w:val="00B91586"/>
    <w:rsid w:val="00B92682"/>
    <w:rsid w:val="00B954EE"/>
    <w:rsid w:val="00B95645"/>
    <w:rsid w:val="00B961C2"/>
    <w:rsid w:val="00B97251"/>
    <w:rsid w:val="00BA0031"/>
    <w:rsid w:val="00BA0136"/>
    <w:rsid w:val="00BA1B33"/>
    <w:rsid w:val="00BA351F"/>
    <w:rsid w:val="00BA384C"/>
    <w:rsid w:val="00BA3913"/>
    <w:rsid w:val="00BA3998"/>
    <w:rsid w:val="00BA449F"/>
    <w:rsid w:val="00BA45F6"/>
    <w:rsid w:val="00BA5F7C"/>
    <w:rsid w:val="00BA60E1"/>
    <w:rsid w:val="00BB0389"/>
    <w:rsid w:val="00BB0C04"/>
    <w:rsid w:val="00BB0EBB"/>
    <w:rsid w:val="00BB11FB"/>
    <w:rsid w:val="00BB13A7"/>
    <w:rsid w:val="00BB1B6A"/>
    <w:rsid w:val="00BB1D62"/>
    <w:rsid w:val="00BB1D72"/>
    <w:rsid w:val="00BB2189"/>
    <w:rsid w:val="00BB28DE"/>
    <w:rsid w:val="00BB3A51"/>
    <w:rsid w:val="00BB41DF"/>
    <w:rsid w:val="00BB5133"/>
    <w:rsid w:val="00BB53D6"/>
    <w:rsid w:val="00BB5AB1"/>
    <w:rsid w:val="00BB6009"/>
    <w:rsid w:val="00BB60CC"/>
    <w:rsid w:val="00BC05C3"/>
    <w:rsid w:val="00BC0E49"/>
    <w:rsid w:val="00BC11A8"/>
    <w:rsid w:val="00BC2189"/>
    <w:rsid w:val="00BC240E"/>
    <w:rsid w:val="00BC5181"/>
    <w:rsid w:val="00BC66C8"/>
    <w:rsid w:val="00BC6768"/>
    <w:rsid w:val="00BC6CBD"/>
    <w:rsid w:val="00BC6F47"/>
    <w:rsid w:val="00BC7EAA"/>
    <w:rsid w:val="00BD0297"/>
    <w:rsid w:val="00BD0403"/>
    <w:rsid w:val="00BD0DD7"/>
    <w:rsid w:val="00BD1AFB"/>
    <w:rsid w:val="00BD234A"/>
    <w:rsid w:val="00BD2DAC"/>
    <w:rsid w:val="00BD2DBE"/>
    <w:rsid w:val="00BD3712"/>
    <w:rsid w:val="00BD3ABE"/>
    <w:rsid w:val="00BD3C41"/>
    <w:rsid w:val="00BD4428"/>
    <w:rsid w:val="00BD4AC6"/>
    <w:rsid w:val="00BD4D44"/>
    <w:rsid w:val="00BD7225"/>
    <w:rsid w:val="00BD7905"/>
    <w:rsid w:val="00BE15EB"/>
    <w:rsid w:val="00BE16E0"/>
    <w:rsid w:val="00BE17F7"/>
    <w:rsid w:val="00BE2C20"/>
    <w:rsid w:val="00BE3932"/>
    <w:rsid w:val="00BE3B3D"/>
    <w:rsid w:val="00BE3D5E"/>
    <w:rsid w:val="00BE4DFD"/>
    <w:rsid w:val="00BE4FDE"/>
    <w:rsid w:val="00BE51AF"/>
    <w:rsid w:val="00BE52D2"/>
    <w:rsid w:val="00BE54FC"/>
    <w:rsid w:val="00BE78B5"/>
    <w:rsid w:val="00BF0680"/>
    <w:rsid w:val="00BF06B7"/>
    <w:rsid w:val="00BF163F"/>
    <w:rsid w:val="00BF18F4"/>
    <w:rsid w:val="00BF1B81"/>
    <w:rsid w:val="00BF29C3"/>
    <w:rsid w:val="00BF471A"/>
    <w:rsid w:val="00BF4813"/>
    <w:rsid w:val="00BF4AE7"/>
    <w:rsid w:val="00BF5007"/>
    <w:rsid w:val="00BF5315"/>
    <w:rsid w:val="00BF5486"/>
    <w:rsid w:val="00BF6B79"/>
    <w:rsid w:val="00BF6E46"/>
    <w:rsid w:val="00BF7CF0"/>
    <w:rsid w:val="00C009FF"/>
    <w:rsid w:val="00C014D5"/>
    <w:rsid w:val="00C0218E"/>
    <w:rsid w:val="00C0248E"/>
    <w:rsid w:val="00C02D22"/>
    <w:rsid w:val="00C03985"/>
    <w:rsid w:val="00C03C83"/>
    <w:rsid w:val="00C03E40"/>
    <w:rsid w:val="00C045FE"/>
    <w:rsid w:val="00C05196"/>
    <w:rsid w:val="00C0561C"/>
    <w:rsid w:val="00C05943"/>
    <w:rsid w:val="00C06DE2"/>
    <w:rsid w:val="00C07982"/>
    <w:rsid w:val="00C07D4E"/>
    <w:rsid w:val="00C10274"/>
    <w:rsid w:val="00C10851"/>
    <w:rsid w:val="00C10B1E"/>
    <w:rsid w:val="00C12F84"/>
    <w:rsid w:val="00C13247"/>
    <w:rsid w:val="00C135A9"/>
    <w:rsid w:val="00C13B15"/>
    <w:rsid w:val="00C13DF9"/>
    <w:rsid w:val="00C1555D"/>
    <w:rsid w:val="00C15998"/>
    <w:rsid w:val="00C16667"/>
    <w:rsid w:val="00C16C44"/>
    <w:rsid w:val="00C16E04"/>
    <w:rsid w:val="00C1723A"/>
    <w:rsid w:val="00C17B2B"/>
    <w:rsid w:val="00C20496"/>
    <w:rsid w:val="00C20D45"/>
    <w:rsid w:val="00C20EFE"/>
    <w:rsid w:val="00C23152"/>
    <w:rsid w:val="00C232B1"/>
    <w:rsid w:val="00C2359E"/>
    <w:rsid w:val="00C25693"/>
    <w:rsid w:val="00C2632E"/>
    <w:rsid w:val="00C275F6"/>
    <w:rsid w:val="00C300B6"/>
    <w:rsid w:val="00C3024B"/>
    <w:rsid w:val="00C304AD"/>
    <w:rsid w:val="00C32945"/>
    <w:rsid w:val="00C33E8D"/>
    <w:rsid w:val="00C3424C"/>
    <w:rsid w:val="00C35751"/>
    <w:rsid w:val="00C40B93"/>
    <w:rsid w:val="00C41B8C"/>
    <w:rsid w:val="00C41D37"/>
    <w:rsid w:val="00C42E99"/>
    <w:rsid w:val="00C43059"/>
    <w:rsid w:val="00C43C8F"/>
    <w:rsid w:val="00C44CD6"/>
    <w:rsid w:val="00C45414"/>
    <w:rsid w:val="00C458ED"/>
    <w:rsid w:val="00C45CD7"/>
    <w:rsid w:val="00C46424"/>
    <w:rsid w:val="00C47550"/>
    <w:rsid w:val="00C477D2"/>
    <w:rsid w:val="00C47D46"/>
    <w:rsid w:val="00C5008C"/>
    <w:rsid w:val="00C50AA6"/>
    <w:rsid w:val="00C517E6"/>
    <w:rsid w:val="00C51C00"/>
    <w:rsid w:val="00C51E38"/>
    <w:rsid w:val="00C5238B"/>
    <w:rsid w:val="00C52458"/>
    <w:rsid w:val="00C5278B"/>
    <w:rsid w:val="00C53515"/>
    <w:rsid w:val="00C54426"/>
    <w:rsid w:val="00C5713E"/>
    <w:rsid w:val="00C5722B"/>
    <w:rsid w:val="00C575DF"/>
    <w:rsid w:val="00C606DD"/>
    <w:rsid w:val="00C60DE5"/>
    <w:rsid w:val="00C61CBA"/>
    <w:rsid w:val="00C630CC"/>
    <w:rsid w:val="00C640A6"/>
    <w:rsid w:val="00C64717"/>
    <w:rsid w:val="00C65A9A"/>
    <w:rsid w:val="00C66F1B"/>
    <w:rsid w:val="00C67404"/>
    <w:rsid w:val="00C67752"/>
    <w:rsid w:val="00C67E31"/>
    <w:rsid w:val="00C67E8E"/>
    <w:rsid w:val="00C70CB4"/>
    <w:rsid w:val="00C70DC4"/>
    <w:rsid w:val="00C7221F"/>
    <w:rsid w:val="00C72FAD"/>
    <w:rsid w:val="00C730B8"/>
    <w:rsid w:val="00C73EDF"/>
    <w:rsid w:val="00C74094"/>
    <w:rsid w:val="00C74190"/>
    <w:rsid w:val="00C74D1D"/>
    <w:rsid w:val="00C771CC"/>
    <w:rsid w:val="00C7752F"/>
    <w:rsid w:val="00C800C9"/>
    <w:rsid w:val="00C817AE"/>
    <w:rsid w:val="00C81805"/>
    <w:rsid w:val="00C81AAE"/>
    <w:rsid w:val="00C82525"/>
    <w:rsid w:val="00C82A10"/>
    <w:rsid w:val="00C82D57"/>
    <w:rsid w:val="00C8350F"/>
    <w:rsid w:val="00C837E5"/>
    <w:rsid w:val="00C8445C"/>
    <w:rsid w:val="00C84BC4"/>
    <w:rsid w:val="00C8571E"/>
    <w:rsid w:val="00C87CE8"/>
    <w:rsid w:val="00C9081A"/>
    <w:rsid w:val="00C918AA"/>
    <w:rsid w:val="00C91EAA"/>
    <w:rsid w:val="00C93520"/>
    <w:rsid w:val="00C94B85"/>
    <w:rsid w:val="00C94E20"/>
    <w:rsid w:val="00C94F6E"/>
    <w:rsid w:val="00C954B6"/>
    <w:rsid w:val="00C95E0D"/>
    <w:rsid w:val="00C96194"/>
    <w:rsid w:val="00CA24DB"/>
    <w:rsid w:val="00CA2DE9"/>
    <w:rsid w:val="00CA36E6"/>
    <w:rsid w:val="00CA3836"/>
    <w:rsid w:val="00CA3F76"/>
    <w:rsid w:val="00CA4E14"/>
    <w:rsid w:val="00CA5B62"/>
    <w:rsid w:val="00CA6006"/>
    <w:rsid w:val="00CA60EF"/>
    <w:rsid w:val="00CA745F"/>
    <w:rsid w:val="00CA7480"/>
    <w:rsid w:val="00CA7ABA"/>
    <w:rsid w:val="00CB061C"/>
    <w:rsid w:val="00CB092C"/>
    <w:rsid w:val="00CB1DC5"/>
    <w:rsid w:val="00CB2403"/>
    <w:rsid w:val="00CB2970"/>
    <w:rsid w:val="00CB2AE7"/>
    <w:rsid w:val="00CB2E29"/>
    <w:rsid w:val="00CB62BC"/>
    <w:rsid w:val="00CB6A4E"/>
    <w:rsid w:val="00CB6BB6"/>
    <w:rsid w:val="00CB7225"/>
    <w:rsid w:val="00CC099A"/>
    <w:rsid w:val="00CC0B6A"/>
    <w:rsid w:val="00CC1361"/>
    <w:rsid w:val="00CC189A"/>
    <w:rsid w:val="00CC1EB4"/>
    <w:rsid w:val="00CC2421"/>
    <w:rsid w:val="00CC275E"/>
    <w:rsid w:val="00CC2978"/>
    <w:rsid w:val="00CC2E89"/>
    <w:rsid w:val="00CC3ED2"/>
    <w:rsid w:val="00CC3F18"/>
    <w:rsid w:val="00CC56EE"/>
    <w:rsid w:val="00CC66D0"/>
    <w:rsid w:val="00CC7754"/>
    <w:rsid w:val="00CC7919"/>
    <w:rsid w:val="00CD0036"/>
    <w:rsid w:val="00CD0BA4"/>
    <w:rsid w:val="00CD20F7"/>
    <w:rsid w:val="00CD2225"/>
    <w:rsid w:val="00CD40D9"/>
    <w:rsid w:val="00CD4BAA"/>
    <w:rsid w:val="00CD51DC"/>
    <w:rsid w:val="00CD5826"/>
    <w:rsid w:val="00CD5C9D"/>
    <w:rsid w:val="00CD5EF7"/>
    <w:rsid w:val="00CD7105"/>
    <w:rsid w:val="00CE02E7"/>
    <w:rsid w:val="00CE03A3"/>
    <w:rsid w:val="00CE0429"/>
    <w:rsid w:val="00CE14C0"/>
    <w:rsid w:val="00CE1686"/>
    <w:rsid w:val="00CE1ACB"/>
    <w:rsid w:val="00CE1B8C"/>
    <w:rsid w:val="00CE264C"/>
    <w:rsid w:val="00CE32AC"/>
    <w:rsid w:val="00CE3494"/>
    <w:rsid w:val="00CE3A69"/>
    <w:rsid w:val="00CE4C6B"/>
    <w:rsid w:val="00CE4D3E"/>
    <w:rsid w:val="00CE5E62"/>
    <w:rsid w:val="00CE74DC"/>
    <w:rsid w:val="00CE7C34"/>
    <w:rsid w:val="00CF05E4"/>
    <w:rsid w:val="00CF0CB8"/>
    <w:rsid w:val="00CF1AAB"/>
    <w:rsid w:val="00CF2ACB"/>
    <w:rsid w:val="00CF4D4D"/>
    <w:rsid w:val="00CF51D0"/>
    <w:rsid w:val="00CF5413"/>
    <w:rsid w:val="00CF591F"/>
    <w:rsid w:val="00CF5ED5"/>
    <w:rsid w:val="00CF60B8"/>
    <w:rsid w:val="00CF6856"/>
    <w:rsid w:val="00CF7516"/>
    <w:rsid w:val="00D0103E"/>
    <w:rsid w:val="00D01703"/>
    <w:rsid w:val="00D0198D"/>
    <w:rsid w:val="00D0228B"/>
    <w:rsid w:val="00D028BC"/>
    <w:rsid w:val="00D02C05"/>
    <w:rsid w:val="00D02E54"/>
    <w:rsid w:val="00D04C44"/>
    <w:rsid w:val="00D059B2"/>
    <w:rsid w:val="00D05B20"/>
    <w:rsid w:val="00D05CD2"/>
    <w:rsid w:val="00D0624F"/>
    <w:rsid w:val="00D06B75"/>
    <w:rsid w:val="00D06F7A"/>
    <w:rsid w:val="00D07488"/>
    <w:rsid w:val="00D078BF"/>
    <w:rsid w:val="00D104D1"/>
    <w:rsid w:val="00D104DA"/>
    <w:rsid w:val="00D12C4B"/>
    <w:rsid w:val="00D14202"/>
    <w:rsid w:val="00D14693"/>
    <w:rsid w:val="00D14DD5"/>
    <w:rsid w:val="00D14EB2"/>
    <w:rsid w:val="00D150E7"/>
    <w:rsid w:val="00D15197"/>
    <w:rsid w:val="00D157D9"/>
    <w:rsid w:val="00D15DB3"/>
    <w:rsid w:val="00D172A9"/>
    <w:rsid w:val="00D20773"/>
    <w:rsid w:val="00D20BD5"/>
    <w:rsid w:val="00D20F89"/>
    <w:rsid w:val="00D210AC"/>
    <w:rsid w:val="00D21919"/>
    <w:rsid w:val="00D21A79"/>
    <w:rsid w:val="00D22311"/>
    <w:rsid w:val="00D23206"/>
    <w:rsid w:val="00D233A8"/>
    <w:rsid w:val="00D25D29"/>
    <w:rsid w:val="00D2676B"/>
    <w:rsid w:val="00D26CB7"/>
    <w:rsid w:val="00D274BB"/>
    <w:rsid w:val="00D30A7F"/>
    <w:rsid w:val="00D3117D"/>
    <w:rsid w:val="00D316DB"/>
    <w:rsid w:val="00D31882"/>
    <w:rsid w:val="00D31E15"/>
    <w:rsid w:val="00D31E5A"/>
    <w:rsid w:val="00D3250F"/>
    <w:rsid w:val="00D32B08"/>
    <w:rsid w:val="00D337D6"/>
    <w:rsid w:val="00D345D9"/>
    <w:rsid w:val="00D34650"/>
    <w:rsid w:val="00D34773"/>
    <w:rsid w:val="00D34CC1"/>
    <w:rsid w:val="00D35EFD"/>
    <w:rsid w:val="00D360A4"/>
    <w:rsid w:val="00D3667C"/>
    <w:rsid w:val="00D36EED"/>
    <w:rsid w:val="00D37383"/>
    <w:rsid w:val="00D37786"/>
    <w:rsid w:val="00D40297"/>
    <w:rsid w:val="00D40304"/>
    <w:rsid w:val="00D430C7"/>
    <w:rsid w:val="00D43220"/>
    <w:rsid w:val="00D44423"/>
    <w:rsid w:val="00D448E2"/>
    <w:rsid w:val="00D44DA0"/>
    <w:rsid w:val="00D44E24"/>
    <w:rsid w:val="00D44FED"/>
    <w:rsid w:val="00D4652A"/>
    <w:rsid w:val="00D47615"/>
    <w:rsid w:val="00D50499"/>
    <w:rsid w:val="00D505C8"/>
    <w:rsid w:val="00D51072"/>
    <w:rsid w:val="00D53007"/>
    <w:rsid w:val="00D53E1D"/>
    <w:rsid w:val="00D54E39"/>
    <w:rsid w:val="00D553B3"/>
    <w:rsid w:val="00D554C7"/>
    <w:rsid w:val="00D55F91"/>
    <w:rsid w:val="00D56509"/>
    <w:rsid w:val="00D5754A"/>
    <w:rsid w:val="00D57A1E"/>
    <w:rsid w:val="00D612F2"/>
    <w:rsid w:val="00D63820"/>
    <w:rsid w:val="00D64771"/>
    <w:rsid w:val="00D6551F"/>
    <w:rsid w:val="00D67659"/>
    <w:rsid w:val="00D676A7"/>
    <w:rsid w:val="00D73FA2"/>
    <w:rsid w:val="00D74475"/>
    <w:rsid w:val="00D74BA5"/>
    <w:rsid w:val="00D751F8"/>
    <w:rsid w:val="00D763CE"/>
    <w:rsid w:val="00D764A7"/>
    <w:rsid w:val="00D766B5"/>
    <w:rsid w:val="00D76AE4"/>
    <w:rsid w:val="00D76B84"/>
    <w:rsid w:val="00D77AD9"/>
    <w:rsid w:val="00D77CFE"/>
    <w:rsid w:val="00D80281"/>
    <w:rsid w:val="00D803C7"/>
    <w:rsid w:val="00D8160D"/>
    <w:rsid w:val="00D819B6"/>
    <w:rsid w:val="00D81F7B"/>
    <w:rsid w:val="00D82191"/>
    <w:rsid w:val="00D822DE"/>
    <w:rsid w:val="00D82909"/>
    <w:rsid w:val="00D836ED"/>
    <w:rsid w:val="00D837EB"/>
    <w:rsid w:val="00D843D9"/>
    <w:rsid w:val="00D84B56"/>
    <w:rsid w:val="00D85641"/>
    <w:rsid w:val="00D85E4B"/>
    <w:rsid w:val="00D86551"/>
    <w:rsid w:val="00D86B10"/>
    <w:rsid w:val="00D87381"/>
    <w:rsid w:val="00D876BE"/>
    <w:rsid w:val="00D877FA"/>
    <w:rsid w:val="00D87AE8"/>
    <w:rsid w:val="00D87DEC"/>
    <w:rsid w:val="00D90130"/>
    <w:rsid w:val="00D91279"/>
    <w:rsid w:val="00D91851"/>
    <w:rsid w:val="00D919B1"/>
    <w:rsid w:val="00D91A3F"/>
    <w:rsid w:val="00D9244B"/>
    <w:rsid w:val="00D92CFE"/>
    <w:rsid w:val="00D93086"/>
    <w:rsid w:val="00D930EE"/>
    <w:rsid w:val="00D95F6E"/>
    <w:rsid w:val="00D9672D"/>
    <w:rsid w:val="00D96AD8"/>
    <w:rsid w:val="00D96DD2"/>
    <w:rsid w:val="00D97843"/>
    <w:rsid w:val="00DA009C"/>
    <w:rsid w:val="00DA01DE"/>
    <w:rsid w:val="00DA0893"/>
    <w:rsid w:val="00DA0B8C"/>
    <w:rsid w:val="00DA11FC"/>
    <w:rsid w:val="00DA2858"/>
    <w:rsid w:val="00DA316D"/>
    <w:rsid w:val="00DA3D61"/>
    <w:rsid w:val="00DA5E7B"/>
    <w:rsid w:val="00DA7153"/>
    <w:rsid w:val="00DA735B"/>
    <w:rsid w:val="00DA75D7"/>
    <w:rsid w:val="00DB015C"/>
    <w:rsid w:val="00DB016C"/>
    <w:rsid w:val="00DB044C"/>
    <w:rsid w:val="00DB097C"/>
    <w:rsid w:val="00DB0C78"/>
    <w:rsid w:val="00DB15DC"/>
    <w:rsid w:val="00DB1BC7"/>
    <w:rsid w:val="00DB2F44"/>
    <w:rsid w:val="00DB345E"/>
    <w:rsid w:val="00DB3FD5"/>
    <w:rsid w:val="00DB431D"/>
    <w:rsid w:val="00DB5FB2"/>
    <w:rsid w:val="00DB6E7D"/>
    <w:rsid w:val="00DB7CC0"/>
    <w:rsid w:val="00DC17F7"/>
    <w:rsid w:val="00DC18D3"/>
    <w:rsid w:val="00DC1B60"/>
    <w:rsid w:val="00DC28D5"/>
    <w:rsid w:val="00DC2B32"/>
    <w:rsid w:val="00DC51AD"/>
    <w:rsid w:val="00DC53F1"/>
    <w:rsid w:val="00DC6952"/>
    <w:rsid w:val="00DD00FA"/>
    <w:rsid w:val="00DD021E"/>
    <w:rsid w:val="00DD16C0"/>
    <w:rsid w:val="00DD1B90"/>
    <w:rsid w:val="00DD2C8A"/>
    <w:rsid w:val="00DD2DB5"/>
    <w:rsid w:val="00DD35EE"/>
    <w:rsid w:val="00DD37B7"/>
    <w:rsid w:val="00DD3FCA"/>
    <w:rsid w:val="00DD5753"/>
    <w:rsid w:val="00DD6052"/>
    <w:rsid w:val="00DD702B"/>
    <w:rsid w:val="00DD72A8"/>
    <w:rsid w:val="00DD7356"/>
    <w:rsid w:val="00DD7460"/>
    <w:rsid w:val="00DD795B"/>
    <w:rsid w:val="00DD7A6F"/>
    <w:rsid w:val="00DD7CF7"/>
    <w:rsid w:val="00DD7FB2"/>
    <w:rsid w:val="00DE03B8"/>
    <w:rsid w:val="00DE0415"/>
    <w:rsid w:val="00DE1034"/>
    <w:rsid w:val="00DE1E90"/>
    <w:rsid w:val="00DE2AB0"/>
    <w:rsid w:val="00DE3F8A"/>
    <w:rsid w:val="00DE58C1"/>
    <w:rsid w:val="00DE6397"/>
    <w:rsid w:val="00DF0454"/>
    <w:rsid w:val="00DF1AD0"/>
    <w:rsid w:val="00DF2276"/>
    <w:rsid w:val="00DF2DAB"/>
    <w:rsid w:val="00DF2F71"/>
    <w:rsid w:val="00DF3F91"/>
    <w:rsid w:val="00DF4D7A"/>
    <w:rsid w:val="00DF4F9C"/>
    <w:rsid w:val="00DF53E0"/>
    <w:rsid w:val="00DF6158"/>
    <w:rsid w:val="00DF670D"/>
    <w:rsid w:val="00DF67DA"/>
    <w:rsid w:val="00DF7A66"/>
    <w:rsid w:val="00DF7B4B"/>
    <w:rsid w:val="00DF7B90"/>
    <w:rsid w:val="00DF7D5C"/>
    <w:rsid w:val="00E0075E"/>
    <w:rsid w:val="00E0457C"/>
    <w:rsid w:val="00E048DD"/>
    <w:rsid w:val="00E06075"/>
    <w:rsid w:val="00E06656"/>
    <w:rsid w:val="00E066DC"/>
    <w:rsid w:val="00E10D0E"/>
    <w:rsid w:val="00E111D4"/>
    <w:rsid w:val="00E120CC"/>
    <w:rsid w:val="00E12BA7"/>
    <w:rsid w:val="00E13636"/>
    <w:rsid w:val="00E13BD8"/>
    <w:rsid w:val="00E141BA"/>
    <w:rsid w:val="00E14550"/>
    <w:rsid w:val="00E14A20"/>
    <w:rsid w:val="00E15087"/>
    <w:rsid w:val="00E151B9"/>
    <w:rsid w:val="00E1653F"/>
    <w:rsid w:val="00E206D0"/>
    <w:rsid w:val="00E208B1"/>
    <w:rsid w:val="00E2144A"/>
    <w:rsid w:val="00E21B22"/>
    <w:rsid w:val="00E21CD7"/>
    <w:rsid w:val="00E22652"/>
    <w:rsid w:val="00E23BA4"/>
    <w:rsid w:val="00E23FEE"/>
    <w:rsid w:val="00E2497C"/>
    <w:rsid w:val="00E24A3F"/>
    <w:rsid w:val="00E25914"/>
    <w:rsid w:val="00E2752A"/>
    <w:rsid w:val="00E27698"/>
    <w:rsid w:val="00E303BB"/>
    <w:rsid w:val="00E30616"/>
    <w:rsid w:val="00E31174"/>
    <w:rsid w:val="00E31A2D"/>
    <w:rsid w:val="00E32BDB"/>
    <w:rsid w:val="00E32F94"/>
    <w:rsid w:val="00E32FE9"/>
    <w:rsid w:val="00E33BD7"/>
    <w:rsid w:val="00E3406D"/>
    <w:rsid w:val="00E34190"/>
    <w:rsid w:val="00E36038"/>
    <w:rsid w:val="00E36429"/>
    <w:rsid w:val="00E366E0"/>
    <w:rsid w:val="00E37585"/>
    <w:rsid w:val="00E37DA8"/>
    <w:rsid w:val="00E4289D"/>
    <w:rsid w:val="00E437BD"/>
    <w:rsid w:val="00E440F5"/>
    <w:rsid w:val="00E44181"/>
    <w:rsid w:val="00E4440F"/>
    <w:rsid w:val="00E44AF3"/>
    <w:rsid w:val="00E44D20"/>
    <w:rsid w:val="00E45091"/>
    <w:rsid w:val="00E45495"/>
    <w:rsid w:val="00E45703"/>
    <w:rsid w:val="00E459B1"/>
    <w:rsid w:val="00E467A9"/>
    <w:rsid w:val="00E46809"/>
    <w:rsid w:val="00E5147A"/>
    <w:rsid w:val="00E51B2D"/>
    <w:rsid w:val="00E53ADB"/>
    <w:rsid w:val="00E54412"/>
    <w:rsid w:val="00E5543A"/>
    <w:rsid w:val="00E56577"/>
    <w:rsid w:val="00E56FE9"/>
    <w:rsid w:val="00E606B3"/>
    <w:rsid w:val="00E60DD9"/>
    <w:rsid w:val="00E616DF"/>
    <w:rsid w:val="00E616FC"/>
    <w:rsid w:val="00E618E1"/>
    <w:rsid w:val="00E628E9"/>
    <w:rsid w:val="00E6485A"/>
    <w:rsid w:val="00E650B1"/>
    <w:rsid w:val="00E65349"/>
    <w:rsid w:val="00E65441"/>
    <w:rsid w:val="00E679CB"/>
    <w:rsid w:val="00E70720"/>
    <w:rsid w:val="00E7077C"/>
    <w:rsid w:val="00E70C30"/>
    <w:rsid w:val="00E7141E"/>
    <w:rsid w:val="00E72874"/>
    <w:rsid w:val="00E72B34"/>
    <w:rsid w:val="00E743C5"/>
    <w:rsid w:val="00E75511"/>
    <w:rsid w:val="00E75CFF"/>
    <w:rsid w:val="00E761C0"/>
    <w:rsid w:val="00E7664F"/>
    <w:rsid w:val="00E778FA"/>
    <w:rsid w:val="00E77B22"/>
    <w:rsid w:val="00E80732"/>
    <w:rsid w:val="00E80ADC"/>
    <w:rsid w:val="00E80B69"/>
    <w:rsid w:val="00E814C2"/>
    <w:rsid w:val="00E81C89"/>
    <w:rsid w:val="00E82437"/>
    <w:rsid w:val="00E84206"/>
    <w:rsid w:val="00E842BD"/>
    <w:rsid w:val="00E85218"/>
    <w:rsid w:val="00E85466"/>
    <w:rsid w:val="00E85705"/>
    <w:rsid w:val="00E865AF"/>
    <w:rsid w:val="00E86D41"/>
    <w:rsid w:val="00E87919"/>
    <w:rsid w:val="00E9049D"/>
    <w:rsid w:val="00E9071C"/>
    <w:rsid w:val="00E9090A"/>
    <w:rsid w:val="00E91709"/>
    <w:rsid w:val="00E917BD"/>
    <w:rsid w:val="00E93025"/>
    <w:rsid w:val="00E93472"/>
    <w:rsid w:val="00E93A94"/>
    <w:rsid w:val="00E940E9"/>
    <w:rsid w:val="00E969DF"/>
    <w:rsid w:val="00E97F92"/>
    <w:rsid w:val="00EA00CB"/>
    <w:rsid w:val="00EA02FE"/>
    <w:rsid w:val="00EA04CE"/>
    <w:rsid w:val="00EA0AC6"/>
    <w:rsid w:val="00EA1E69"/>
    <w:rsid w:val="00EA2375"/>
    <w:rsid w:val="00EA2937"/>
    <w:rsid w:val="00EA2DD6"/>
    <w:rsid w:val="00EA2E59"/>
    <w:rsid w:val="00EA344C"/>
    <w:rsid w:val="00EA53A3"/>
    <w:rsid w:val="00EA5E04"/>
    <w:rsid w:val="00EA5F4D"/>
    <w:rsid w:val="00EA75E3"/>
    <w:rsid w:val="00EB0AA8"/>
    <w:rsid w:val="00EB18E5"/>
    <w:rsid w:val="00EB1946"/>
    <w:rsid w:val="00EB27BC"/>
    <w:rsid w:val="00EB2C84"/>
    <w:rsid w:val="00EB2DF0"/>
    <w:rsid w:val="00EB493E"/>
    <w:rsid w:val="00EB64E1"/>
    <w:rsid w:val="00EB6B85"/>
    <w:rsid w:val="00EB79CC"/>
    <w:rsid w:val="00EC0615"/>
    <w:rsid w:val="00EC0EBE"/>
    <w:rsid w:val="00EC1185"/>
    <w:rsid w:val="00EC1A1B"/>
    <w:rsid w:val="00EC1B2A"/>
    <w:rsid w:val="00EC2768"/>
    <w:rsid w:val="00EC3460"/>
    <w:rsid w:val="00EC3834"/>
    <w:rsid w:val="00EC394E"/>
    <w:rsid w:val="00EC4809"/>
    <w:rsid w:val="00EC4C24"/>
    <w:rsid w:val="00EC51C2"/>
    <w:rsid w:val="00EC64FC"/>
    <w:rsid w:val="00EC68D0"/>
    <w:rsid w:val="00EC74B5"/>
    <w:rsid w:val="00EC759E"/>
    <w:rsid w:val="00ED011D"/>
    <w:rsid w:val="00ED0E52"/>
    <w:rsid w:val="00ED18A2"/>
    <w:rsid w:val="00ED2616"/>
    <w:rsid w:val="00ED2A3C"/>
    <w:rsid w:val="00ED3205"/>
    <w:rsid w:val="00ED345F"/>
    <w:rsid w:val="00ED460E"/>
    <w:rsid w:val="00ED5365"/>
    <w:rsid w:val="00ED5911"/>
    <w:rsid w:val="00ED6833"/>
    <w:rsid w:val="00ED72E0"/>
    <w:rsid w:val="00EE010D"/>
    <w:rsid w:val="00EE042F"/>
    <w:rsid w:val="00EE1F22"/>
    <w:rsid w:val="00EE2326"/>
    <w:rsid w:val="00EE2A3C"/>
    <w:rsid w:val="00EE2F63"/>
    <w:rsid w:val="00EE3797"/>
    <w:rsid w:val="00EE3DB0"/>
    <w:rsid w:val="00EE48CF"/>
    <w:rsid w:val="00EE4BE8"/>
    <w:rsid w:val="00EE57DF"/>
    <w:rsid w:val="00EE5D84"/>
    <w:rsid w:val="00EE65D1"/>
    <w:rsid w:val="00EE6F09"/>
    <w:rsid w:val="00EE7A1F"/>
    <w:rsid w:val="00EF0D18"/>
    <w:rsid w:val="00EF1392"/>
    <w:rsid w:val="00EF16CF"/>
    <w:rsid w:val="00EF1DAB"/>
    <w:rsid w:val="00EF2192"/>
    <w:rsid w:val="00EF229C"/>
    <w:rsid w:val="00EF338E"/>
    <w:rsid w:val="00EF3961"/>
    <w:rsid w:val="00EF3CCF"/>
    <w:rsid w:val="00EF4B9B"/>
    <w:rsid w:val="00EF5C75"/>
    <w:rsid w:val="00EF6FF7"/>
    <w:rsid w:val="00F003E3"/>
    <w:rsid w:val="00F00F4A"/>
    <w:rsid w:val="00F01255"/>
    <w:rsid w:val="00F0170A"/>
    <w:rsid w:val="00F01BD9"/>
    <w:rsid w:val="00F02329"/>
    <w:rsid w:val="00F028D0"/>
    <w:rsid w:val="00F03A33"/>
    <w:rsid w:val="00F048CB"/>
    <w:rsid w:val="00F07BA8"/>
    <w:rsid w:val="00F1017D"/>
    <w:rsid w:val="00F106B4"/>
    <w:rsid w:val="00F10B33"/>
    <w:rsid w:val="00F11293"/>
    <w:rsid w:val="00F116EC"/>
    <w:rsid w:val="00F12CD1"/>
    <w:rsid w:val="00F12F14"/>
    <w:rsid w:val="00F1306A"/>
    <w:rsid w:val="00F1308D"/>
    <w:rsid w:val="00F137B0"/>
    <w:rsid w:val="00F138E7"/>
    <w:rsid w:val="00F13B70"/>
    <w:rsid w:val="00F14542"/>
    <w:rsid w:val="00F149B8"/>
    <w:rsid w:val="00F15205"/>
    <w:rsid w:val="00F15B6D"/>
    <w:rsid w:val="00F15F68"/>
    <w:rsid w:val="00F168E8"/>
    <w:rsid w:val="00F16ACB"/>
    <w:rsid w:val="00F20790"/>
    <w:rsid w:val="00F208A9"/>
    <w:rsid w:val="00F20DD6"/>
    <w:rsid w:val="00F2121C"/>
    <w:rsid w:val="00F2160B"/>
    <w:rsid w:val="00F222B8"/>
    <w:rsid w:val="00F22D11"/>
    <w:rsid w:val="00F23B00"/>
    <w:rsid w:val="00F24CAA"/>
    <w:rsid w:val="00F25C23"/>
    <w:rsid w:val="00F25F2A"/>
    <w:rsid w:val="00F30B10"/>
    <w:rsid w:val="00F30CDC"/>
    <w:rsid w:val="00F315AD"/>
    <w:rsid w:val="00F31C64"/>
    <w:rsid w:val="00F32A5E"/>
    <w:rsid w:val="00F339DF"/>
    <w:rsid w:val="00F3400A"/>
    <w:rsid w:val="00F3487D"/>
    <w:rsid w:val="00F35105"/>
    <w:rsid w:val="00F360D0"/>
    <w:rsid w:val="00F36B63"/>
    <w:rsid w:val="00F36E2E"/>
    <w:rsid w:val="00F37C6B"/>
    <w:rsid w:val="00F407CE"/>
    <w:rsid w:val="00F42357"/>
    <w:rsid w:val="00F425C7"/>
    <w:rsid w:val="00F42842"/>
    <w:rsid w:val="00F42BDF"/>
    <w:rsid w:val="00F43422"/>
    <w:rsid w:val="00F43B7B"/>
    <w:rsid w:val="00F43FC8"/>
    <w:rsid w:val="00F442AF"/>
    <w:rsid w:val="00F44307"/>
    <w:rsid w:val="00F445E0"/>
    <w:rsid w:val="00F45600"/>
    <w:rsid w:val="00F47CD3"/>
    <w:rsid w:val="00F500CA"/>
    <w:rsid w:val="00F50336"/>
    <w:rsid w:val="00F517FD"/>
    <w:rsid w:val="00F528BE"/>
    <w:rsid w:val="00F541F5"/>
    <w:rsid w:val="00F54805"/>
    <w:rsid w:val="00F54830"/>
    <w:rsid w:val="00F56701"/>
    <w:rsid w:val="00F600C0"/>
    <w:rsid w:val="00F60313"/>
    <w:rsid w:val="00F60557"/>
    <w:rsid w:val="00F60C37"/>
    <w:rsid w:val="00F60DE4"/>
    <w:rsid w:val="00F6146E"/>
    <w:rsid w:val="00F61E79"/>
    <w:rsid w:val="00F6228F"/>
    <w:rsid w:val="00F622B2"/>
    <w:rsid w:val="00F63A84"/>
    <w:rsid w:val="00F63BBD"/>
    <w:rsid w:val="00F65333"/>
    <w:rsid w:val="00F660FB"/>
    <w:rsid w:val="00F66BF2"/>
    <w:rsid w:val="00F67033"/>
    <w:rsid w:val="00F7098E"/>
    <w:rsid w:val="00F7114D"/>
    <w:rsid w:val="00F743EF"/>
    <w:rsid w:val="00F74E04"/>
    <w:rsid w:val="00F76BF7"/>
    <w:rsid w:val="00F774D4"/>
    <w:rsid w:val="00F77D54"/>
    <w:rsid w:val="00F80D0B"/>
    <w:rsid w:val="00F810B5"/>
    <w:rsid w:val="00F8257E"/>
    <w:rsid w:val="00F82B63"/>
    <w:rsid w:val="00F83995"/>
    <w:rsid w:val="00F83EC7"/>
    <w:rsid w:val="00F83FEE"/>
    <w:rsid w:val="00F84400"/>
    <w:rsid w:val="00F8451A"/>
    <w:rsid w:val="00F855E7"/>
    <w:rsid w:val="00F858A9"/>
    <w:rsid w:val="00F85C1E"/>
    <w:rsid w:val="00F86A15"/>
    <w:rsid w:val="00F86F0E"/>
    <w:rsid w:val="00F87484"/>
    <w:rsid w:val="00F90AC0"/>
    <w:rsid w:val="00F90D7C"/>
    <w:rsid w:val="00F9159C"/>
    <w:rsid w:val="00F91E0B"/>
    <w:rsid w:val="00F921C6"/>
    <w:rsid w:val="00F922F6"/>
    <w:rsid w:val="00F92337"/>
    <w:rsid w:val="00F92564"/>
    <w:rsid w:val="00F92B5D"/>
    <w:rsid w:val="00F92E18"/>
    <w:rsid w:val="00F9315A"/>
    <w:rsid w:val="00F9376F"/>
    <w:rsid w:val="00F94737"/>
    <w:rsid w:val="00F94AC9"/>
    <w:rsid w:val="00F961C7"/>
    <w:rsid w:val="00F978B4"/>
    <w:rsid w:val="00FA0B68"/>
    <w:rsid w:val="00FA3171"/>
    <w:rsid w:val="00FA389C"/>
    <w:rsid w:val="00FA50A5"/>
    <w:rsid w:val="00FA5545"/>
    <w:rsid w:val="00FA5ED2"/>
    <w:rsid w:val="00FA6ADF"/>
    <w:rsid w:val="00FA7D9E"/>
    <w:rsid w:val="00FA7EC8"/>
    <w:rsid w:val="00FB17B3"/>
    <w:rsid w:val="00FB18DA"/>
    <w:rsid w:val="00FB3490"/>
    <w:rsid w:val="00FB35D9"/>
    <w:rsid w:val="00FB4526"/>
    <w:rsid w:val="00FB45E2"/>
    <w:rsid w:val="00FB4676"/>
    <w:rsid w:val="00FB4DC2"/>
    <w:rsid w:val="00FB5723"/>
    <w:rsid w:val="00FB6088"/>
    <w:rsid w:val="00FB6553"/>
    <w:rsid w:val="00FB7853"/>
    <w:rsid w:val="00FB79BC"/>
    <w:rsid w:val="00FB7C5B"/>
    <w:rsid w:val="00FC0082"/>
    <w:rsid w:val="00FC043E"/>
    <w:rsid w:val="00FC0E22"/>
    <w:rsid w:val="00FC1834"/>
    <w:rsid w:val="00FC1F8B"/>
    <w:rsid w:val="00FC2476"/>
    <w:rsid w:val="00FC276C"/>
    <w:rsid w:val="00FC3951"/>
    <w:rsid w:val="00FC487D"/>
    <w:rsid w:val="00FC5541"/>
    <w:rsid w:val="00FD0A93"/>
    <w:rsid w:val="00FD0DE5"/>
    <w:rsid w:val="00FD180E"/>
    <w:rsid w:val="00FD1893"/>
    <w:rsid w:val="00FD21BA"/>
    <w:rsid w:val="00FD2249"/>
    <w:rsid w:val="00FD2532"/>
    <w:rsid w:val="00FD2671"/>
    <w:rsid w:val="00FD28FC"/>
    <w:rsid w:val="00FD2FF2"/>
    <w:rsid w:val="00FD4649"/>
    <w:rsid w:val="00FD4ABB"/>
    <w:rsid w:val="00FD591A"/>
    <w:rsid w:val="00FD61DB"/>
    <w:rsid w:val="00FD64BC"/>
    <w:rsid w:val="00FD6703"/>
    <w:rsid w:val="00FD6980"/>
    <w:rsid w:val="00FD6B09"/>
    <w:rsid w:val="00FD7E82"/>
    <w:rsid w:val="00FE0397"/>
    <w:rsid w:val="00FE0458"/>
    <w:rsid w:val="00FE172E"/>
    <w:rsid w:val="00FE2356"/>
    <w:rsid w:val="00FE2984"/>
    <w:rsid w:val="00FE314C"/>
    <w:rsid w:val="00FE3609"/>
    <w:rsid w:val="00FE493E"/>
    <w:rsid w:val="00FE5A26"/>
    <w:rsid w:val="00FE5DE0"/>
    <w:rsid w:val="00FE6306"/>
    <w:rsid w:val="00FF036F"/>
    <w:rsid w:val="00FF0ABF"/>
    <w:rsid w:val="00FF408F"/>
    <w:rsid w:val="00FF4647"/>
    <w:rsid w:val="00FF46A8"/>
    <w:rsid w:val="00FF4A96"/>
    <w:rsid w:val="00FF4C1E"/>
    <w:rsid w:val="00FF6418"/>
    <w:rsid w:val="00FF7789"/>
    <w:rsid w:val="00FF7B8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51C3AE30"/>
  <w15:docId w15:val="{4450599C-3119-4D1F-85D6-FD4E73371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1851"/>
    <w:pPr>
      <w:spacing w:line="360" w:lineRule="auto"/>
      <w:jc w:val="both"/>
    </w:pPr>
    <w:rPr>
      <w:rFonts w:ascii="Arial" w:hAnsi="Arial"/>
      <w:sz w:val="22"/>
      <w:lang w:eastAsia="de-DE"/>
    </w:rPr>
  </w:style>
  <w:style w:type="paragraph" w:styleId="Titre1">
    <w:name w:val="heading 1"/>
    <w:aliases w:val=" Char1,Char1"/>
    <w:next w:val="Normal"/>
    <w:link w:val="Titre1Car"/>
    <w:qFormat/>
    <w:rsid w:val="000136C9"/>
    <w:pPr>
      <w:pBdr>
        <w:top w:val="single" w:sz="4" w:space="4" w:color="404040" w:themeColor="text1" w:themeTint="BF"/>
        <w:bottom w:val="single" w:sz="4" w:space="4" w:color="404040" w:themeColor="text1" w:themeTint="BF"/>
      </w:pBdr>
      <w:shd w:val="clear" w:color="auto" w:fill="404040" w:themeFill="text1" w:themeFillTint="BF"/>
      <w:spacing w:after="120"/>
      <w:outlineLvl w:val="0"/>
    </w:pPr>
    <w:rPr>
      <w:rFonts w:ascii="Arial" w:eastAsia="Arial Unicode MS" w:hAnsi="Arial" w:cs="Arial"/>
      <w:b/>
      <w:color w:val="FFFFFF" w:themeColor="background1"/>
      <w:sz w:val="32"/>
      <w:szCs w:val="32"/>
      <w:lang w:eastAsia="de-DE"/>
    </w:rPr>
  </w:style>
  <w:style w:type="paragraph" w:styleId="Titre2">
    <w:name w:val="heading 2"/>
    <w:basedOn w:val="Normal"/>
    <w:qFormat/>
    <w:rsid w:val="00B42C79"/>
    <w:pPr>
      <w:spacing w:after="240" w:line="240" w:lineRule="auto"/>
      <w:jc w:val="left"/>
      <w:outlineLvl w:val="1"/>
    </w:pPr>
    <w:rPr>
      <w:b/>
      <w:sz w:val="28"/>
      <w:szCs w:val="24"/>
    </w:rPr>
  </w:style>
  <w:style w:type="paragraph" w:styleId="Titre3">
    <w:name w:val="heading 3"/>
    <w:basedOn w:val="FVHRM2berschriftFachempf1"/>
    <w:next w:val="Normal"/>
    <w:qFormat/>
    <w:rsid w:val="00EC51C2"/>
    <w:pPr>
      <w:numPr>
        <w:numId w:val="12"/>
      </w:numPr>
      <w:ind w:left="360"/>
      <w:outlineLvl w:val="2"/>
    </w:pPr>
  </w:style>
  <w:style w:type="paragraph" w:styleId="Titre4">
    <w:name w:val="heading 4"/>
    <w:basedOn w:val="Normal"/>
    <w:next w:val="Normal"/>
    <w:qFormat/>
    <w:rsid w:val="00FC2476"/>
    <w:pPr>
      <w:keepNext/>
      <w:numPr>
        <w:numId w:val="13"/>
      </w:numPr>
      <w:ind w:left="567" w:hanging="567"/>
      <w:outlineLvl w:val="3"/>
    </w:pPr>
    <w:rPr>
      <w:b/>
      <w:sz w:val="28"/>
    </w:rPr>
  </w:style>
  <w:style w:type="paragraph" w:styleId="Titre5">
    <w:name w:val="heading 5"/>
    <w:basedOn w:val="Normal"/>
    <w:next w:val="Normal"/>
    <w:qFormat/>
    <w:pPr>
      <w:keepNext/>
      <w:numPr>
        <w:ilvl w:val="4"/>
        <w:numId w:val="2"/>
      </w:numPr>
      <w:outlineLvl w:val="4"/>
    </w:pPr>
    <w:rPr>
      <w:rFonts w:ascii="Times New Roman" w:hAnsi="Times New Roman"/>
      <w:sz w:val="28"/>
      <w:lang w:val="de-DE"/>
    </w:rPr>
  </w:style>
  <w:style w:type="paragraph" w:styleId="Titre6">
    <w:name w:val="heading 6"/>
    <w:basedOn w:val="Normal"/>
    <w:next w:val="Normal"/>
    <w:qFormat/>
    <w:pPr>
      <w:keepNext/>
      <w:numPr>
        <w:ilvl w:val="5"/>
        <w:numId w:val="2"/>
      </w:numPr>
      <w:outlineLvl w:val="5"/>
    </w:pPr>
    <w:rPr>
      <w:rFonts w:ascii="Times New Roman" w:hAnsi="Times New Roman"/>
      <w:b/>
      <w:lang w:val="de-DE"/>
    </w:rPr>
  </w:style>
  <w:style w:type="paragraph" w:styleId="Titre7">
    <w:name w:val="heading 7"/>
    <w:basedOn w:val="Normal"/>
    <w:next w:val="Normal"/>
    <w:qFormat/>
    <w:pPr>
      <w:numPr>
        <w:ilvl w:val="6"/>
        <w:numId w:val="2"/>
      </w:numPr>
      <w:spacing w:before="240" w:after="60"/>
      <w:outlineLvl w:val="6"/>
    </w:pPr>
    <w:rPr>
      <w:sz w:val="20"/>
      <w:lang w:val="de-DE"/>
    </w:rPr>
  </w:style>
  <w:style w:type="paragraph" w:styleId="Titre8">
    <w:name w:val="heading 8"/>
    <w:basedOn w:val="Normal"/>
    <w:next w:val="Normal"/>
    <w:qFormat/>
    <w:pPr>
      <w:numPr>
        <w:ilvl w:val="7"/>
        <w:numId w:val="2"/>
      </w:numPr>
      <w:spacing w:before="240" w:after="60"/>
      <w:outlineLvl w:val="7"/>
    </w:pPr>
    <w:rPr>
      <w:i/>
      <w:sz w:val="20"/>
      <w:lang w:val="de-DE"/>
    </w:rPr>
  </w:style>
  <w:style w:type="paragraph" w:styleId="Titre9">
    <w:name w:val="heading 9"/>
    <w:basedOn w:val="Normal"/>
    <w:next w:val="Normal"/>
    <w:qFormat/>
    <w:pPr>
      <w:numPr>
        <w:ilvl w:val="8"/>
        <w:numId w:val="2"/>
      </w:numPr>
      <w:spacing w:before="240" w:after="60"/>
      <w:outlineLvl w:val="8"/>
    </w:pPr>
    <w:rPr>
      <w:b/>
      <w:i/>
      <w:sz w:val="18"/>
      <w:lang w:val="de-D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 Char1 Car,Char1 Car"/>
    <w:link w:val="Titre1"/>
    <w:rsid w:val="000136C9"/>
    <w:rPr>
      <w:rFonts w:ascii="Arial" w:eastAsia="Arial Unicode MS" w:hAnsi="Arial" w:cs="Arial"/>
      <w:b/>
      <w:color w:val="FFFFFF" w:themeColor="background1"/>
      <w:sz w:val="32"/>
      <w:szCs w:val="32"/>
      <w:shd w:val="clear" w:color="auto" w:fill="404040" w:themeFill="text1" w:themeFillTint="BF"/>
      <w:lang w:eastAsia="de-DE"/>
    </w:rPr>
  </w:style>
  <w:style w:type="paragraph" w:customStyle="1" w:styleId="FVHRM2berschriftFachempf1">
    <w:name w:val="FVHRM2ÜberschriftFachempf1"/>
    <w:basedOn w:val="FVHRM2berschrift2n"/>
    <w:next w:val="HRMStandardChar"/>
    <w:pPr>
      <w:numPr>
        <w:ilvl w:val="0"/>
        <w:numId w:val="0"/>
      </w:numPr>
      <w:spacing w:before="240"/>
    </w:pPr>
  </w:style>
  <w:style w:type="paragraph" w:customStyle="1" w:styleId="FVHRM2berschrift2n">
    <w:name w:val="FVHRM2Überschrift2n"/>
    <w:basedOn w:val="HRMStandardChar"/>
    <w:pPr>
      <w:numPr>
        <w:ilvl w:val="1"/>
        <w:numId w:val="4"/>
      </w:numPr>
      <w:spacing w:before="120" w:after="120"/>
    </w:pPr>
    <w:rPr>
      <w:b/>
      <w:sz w:val="28"/>
    </w:rPr>
  </w:style>
  <w:style w:type="paragraph" w:customStyle="1" w:styleId="HRMStandardChar">
    <w:name w:val="HRM Standard Char"/>
    <w:basedOn w:val="Normal"/>
    <w:autoRedefine/>
    <w:rsid w:val="00A60DA1"/>
    <w:pPr>
      <w:tabs>
        <w:tab w:val="left" w:pos="223"/>
      </w:tabs>
      <w:spacing w:line="240" w:lineRule="auto"/>
      <w:jc w:val="left"/>
    </w:pPr>
    <w:rPr>
      <w:rFonts w:cs="Arial"/>
      <w:bCs/>
    </w:rPr>
  </w:style>
  <w:style w:type="paragraph" w:styleId="TM1">
    <w:name w:val="toc 1"/>
    <w:basedOn w:val="Normal"/>
    <w:next w:val="Normal"/>
    <w:pPr>
      <w:spacing w:before="360"/>
    </w:pPr>
    <w:rPr>
      <w:rFonts w:cs="Arial"/>
      <w:b/>
      <w:bCs/>
      <w:caps/>
      <w:szCs w:val="24"/>
    </w:rPr>
  </w:style>
  <w:style w:type="paragraph" w:styleId="Adressedestinataire">
    <w:name w:val="envelope address"/>
    <w:basedOn w:val="Normal"/>
    <w:pPr>
      <w:framePr w:w="7938" w:h="1985" w:hRule="exact" w:hSpace="141" w:wrap="auto" w:hAnchor="page" w:xAlign="center" w:yAlign="bottom"/>
      <w:ind w:left="2835"/>
    </w:pPr>
    <w:rPr>
      <w:lang w:val="de-DE"/>
    </w:rPr>
  </w:style>
  <w:style w:type="paragraph" w:styleId="En-tte">
    <w:name w:val="header"/>
    <w:basedOn w:val="Normal"/>
    <w:link w:val="En-tteCar"/>
    <w:rsid w:val="002E125F"/>
    <w:pPr>
      <w:tabs>
        <w:tab w:val="center" w:pos="4536"/>
        <w:tab w:val="right" w:pos="9072"/>
      </w:tabs>
      <w:spacing w:line="240" w:lineRule="auto"/>
      <w:jc w:val="left"/>
    </w:pPr>
  </w:style>
  <w:style w:type="paragraph" w:styleId="Pieddepage">
    <w:name w:val="footer"/>
    <w:basedOn w:val="Normal"/>
    <w:link w:val="PieddepageCar"/>
    <w:rsid w:val="00B605FD"/>
    <w:pPr>
      <w:tabs>
        <w:tab w:val="right" w:pos="9696"/>
      </w:tabs>
      <w:spacing w:before="120"/>
    </w:pPr>
    <w:rPr>
      <w:b/>
      <w:sz w:val="20"/>
      <w:szCs w:val="19"/>
    </w:rPr>
  </w:style>
  <w:style w:type="character" w:customStyle="1" w:styleId="PieddepageCar">
    <w:name w:val="Pied de page Car"/>
    <w:link w:val="Pieddepage"/>
    <w:uiPriority w:val="99"/>
    <w:rsid w:val="00B605FD"/>
    <w:rPr>
      <w:rFonts w:ascii="Arial" w:hAnsi="Arial"/>
      <w:b/>
      <w:szCs w:val="19"/>
      <w:lang w:eastAsia="de-DE"/>
    </w:rPr>
  </w:style>
  <w:style w:type="paragraph" w:customStyle="1" w:styleId="FVHRM2Titel1">
    <w:name w:val="FVHRM2Titel1"/>
    <w:basedOn w:val="Normal"/>
    <w:pPr>
      <w:spacing w:before="2520"/>
      <w:ind w:right="-1134"/>
      <w:jc w:val="center"/>
    </w:pPr>
    <w:rPr>
      <w:b/>
      <w:sz w:val="36"/>
    </w:rPr>
  </w:style>
  <w:style w:type="paragraph" w:customStyle="1" w:styleId="FVHRM2Titel2">
    <w:name w:val="FVHRM2Titel2"/>
    <w:basedOn w:val="Normal"/>
    <w:pPr>
      <w:spacing w:before="240"/>
      <w:ind w:right="-1134"/>
      <w:jc w:val="center"/>
    </w:pPr>
    <w:rPr>
      <w:b/>
      <w:sz w:val="28"/>
    </w:rPr>
  </w:style>
  <w:style w:type="character" w:styleId="Numrodepage">
    <w:name w:val="page number"/>
    <w:basedOn w:val="Policepardfaut"/>
  </w:style>
  <w:style w:type="paragraph" w:customStyle="1" w:styleId="FVHRM2berschrift1">
    <w:name w:val="FVHRM2Überschrift1"/>
    <w:basedOn w:val="Normal"/>
    <w:next w:val="Normal"/>
    <w:pPr>
      <w:tabs>
        <w:tab w:val="left" w:pos="3375"/>
      </w:tabs>
      <w:spacing w:before="240" w:after="120"/>
    </w:pPr>
    <w:rPr>
      <w:b/>
      <w:sz w:val="36"/>
    </w:rPr>
  </w:style>
  <w:style w:type="paragraph" w:customStyle="1" w:styleId="FVHRM2berschrift1n">
    <w:name w:val="FVHRM2Überschrift1n"/>
    <w:basedOn w:val="Normal"/>
    <w:pPr>
      <w:numPr>
        <w:numId w:val="1"/>
      </w:numPr>
      <w:spacing w:before="240" w:after="120"/>
    </w:pPr>
    <w:rPr>
      <w:b/>
      <w:sz w:val="36"/>
      <w:szCs w:val="24"/>
    </w:rPr>
  </w:style>
  <w:style w:type="character" w:styleId="Appelnotedebasdep">
    <w:name w:val="footnote reference"/>
    <w:rPr>
      <w:vertAlign w:val="superscript"/>
    </w:rPr>
  </w:style>
  <w:style w:type="paragraph" w:customStyle="1" w:styleId="FormatvorlageFusszeile">
    <w:name w:val="Formatvorlage Fusszeile"/>
    <w:basedOn w:val="Notedebasdepage"/>
    <w:rPr>
      <w:rFonts w:ascii="Palatino Linotype" w:hAnsi="Palatino Linotype"/>
    </w:rPr>
  </w:style>
  <w:style w:type="paragraph" w:styleId="Notedebasdepage">
    <w:name w:val="footnote text"/>
    <w:basedOn w:val="Normal"/>
    <w:link w:val="NotedebasdepageCar"/>
    <w:semiHidden/>
    <w:rsid w:val="006F071F"/>
    <w:pPr>
      <w:tabs>
        <w:tab w:val="left" w:pos="284"/>
      </w:tabs>
      <w:spacing w:line="240" w:lineRule="auto"/>
      <w:ind w:left="284" w:hanging="284"/>
    </w:pPr>
    <w:rPr>
      <w:sz w:val="18"/>
      <w:szCs w:val="18"/>
    </w:rPr>
  </w:style>
  <w:style w:type="character" w:styleId="lev">
    <w:name w:val="Strong"/>
    <w:qFormat/>
    <w:rPr>
      <w:b/>
      <w:bCs/>
    </w:rPr>
  </w:style>
  <w:style w:type="paragraph" w:styleId="NormalWeb">
    <w:name w:val="Normal (Web)"/>
    <w:basedOn w:val="Normal"/>
    <w:pPr>
      <w:spacing w:before="100" w:beforeAutospacing="1" w:after="100" w:afterAutospacing="1"/>
    </w:pPr>
    <w:rPr>
      <w:rFonts w:ascii="Verdana" w:hAnsi="Verdana"/>
      <w:color w:val="333333"/>
      <w:sz w:val="18"/>
      <w:szCs w:val="18"/>
      <w:lang w:val="de-DE"/>
    </w:rPr>
  </w:style>
  <w:style w:type="character" w:styleId="Lienhypertexte">
    <w:name w:val="Hyperlink"/>
    <w:rPr>
      <w:color w:val="0000FF"/>
      <w:u w:val="single"/>
    </w:rPr>
  </w:style>
  <w:style w:type="character" w:customStyle="1" w:styleId="noprint">
    <w:name w:val="noprint"/>
    <w:basedOn w:val="Policepardfaut"/>
  </w:style>
  <w:style w:type="character" w:customStyle="1" w:styleId="highlight">
    <w:name w:val="highlight"/>
    <w:basedOn w:val="Policepardfaut"/>
  </w:style>
  <w:style w:type="paragraph" w:customStyle="1" w:styleId="page">
    <w:name w:val="page"/>
    <w:basedOn w:val="Normal"/>
    <w:pPr>
      <w:spacing w:before="100" w:beforeAutospacing="1" w:after="100" w:afterAutospacing="1"/>
    </w:pPr>
    <w:rPr>
      <w:rFonts w:ascii="Times New Roman" w:hAnsi="Times New Roman"/>
      <w:color w:val="000000"/>
      <w:szCs w:val="24"/>
      <w:lang w:val="de-DE"/>
    </w:rPr>
  </w:style>
  <w:style w:type="paragraph" w:customStyle="1" w:styleId="FormatvorlageStandard">
    <w:name w:val="Formatvorlage Standard"/>
    <w:basedOn w:val="Normal"/>
    <w:rPr>
      <w:rFonts w:ascii="Palatino Linotype" w:hAnsi="Palatino Linotype"/>
      <w:lang w:val="de-DE"/>
    </w:rPr>
  </w:style>
  <w:style w:type="paragraph" w:customStyle="1" w:styleId="FussnotentextChar1Char">
    <w:name w:val="Fussnotentext Char1 Char"/>
    <w:basedOn w:val="Notedebasdepage"/>
    <w:pPr>
      <w:tabs>
        <w:tab w:val="left" w:pos="851"/>
      </w:tabs>
      <w:spacing w:before="60"/>
      <w:ind w:left="964" w:hanging="113"/>
    </w:pPr>
    <w:rPr>
      <w:sz w:val="24"/>
    </w:rPr>
  </w:style>
  <w:style w:type="character" w:customStyle="1" w:styleId="FussnotentextChar1CharChar">
    <w:name w:val="Fussnotentext Char1 Char Char"/>
    <w:rPr>
      <w:rFonts w:ascii="Arial" w:hAnsi="Arial"/>
      <w:sz w:val="24"/>
      <w:lang w:val="de-CH" w:eastAsia="de-DE" w:bidi="ar-SA"/>
    </w:rPr>
  </w:style>
  <w:style w:type="paragraph" w:customStyle="1" w:styleId="Formatvorlageberschrift2">
    <w:name w:val="Formatvorlage Überschrift 2"/>
    <w:basedOn w:val="Titre2"/>
    <w:next w:val="FormatvorlageStandard"/>
    <w:pPr>
      <w:numPr>
        <w:numId w:val="2"/>
      </w:numPr>
      <w:spacing w:before="60" w:after="160"/>
    </w:pPr>
    <w:rPr>
      <w:rFonts w:ascii="Gill Alt One MT Light" w:hAnsi="Gill Alt One MT Light"/>
      <w:iCs/>
      <w:sz w:val="32"/>
      <w:lang w:val="de-DE"/>
    </w:rPr>
  </w:style>
  <w:style w:type="paragraph" w:customStyle="1" w:styleId="Formatvorlageberschrift3">
    <w:name w:val="Formatvorlage Überschrift3"/>
    <w:basedOn w:val="Titre3"/>
    <w:next w:val="FormatvorlageStandard"/>
    <w:pPr>
      <w:tabs>
        <w:tab w:val="num" w:pos="737"/>
      </w:tabs>
      <w:ind w:left="737" w:hanging="737"/>
    </w:pPr>
    <w:rPr>
      <w:b w:val="0"/>
      <w:sz w:val="22"/>
      <w:lang w:val="de-DE"/>
    </w:rPr>
  </w:style>
  <w:style w:type="paragraph" w:customStyle="1" w:styleId="FormatvorlageFormatvorlageberschrift212pt">
    <w:name w:val="Formatvorlage Formatvorlage Überschrift 2 + 12 pt"/>
    <w:basedOn w:val="Formatvorlageberschrift2"/>
    <w:next w:val="FormatvorlageStandard"/>
    <w:pPr>
      <w:spacing w:before="240"/>
    </w:pPr>
    <w:rPr>
      <w:rFonts w:ascii="Arial" w:hAnsi="Arial"/>
      <w:bCs/>
      <w:sz w:val="24"/>
    </w:rPr>
  </w:style>
  <w:style w:type="paragraph" w:customStyle="1" w:styleId="FormatvorlageFormatvorlageberschrift114ptChar">
    <w:name w:val="Formatvorlage Formatvorlage Überschrift1 + 14 pt Char"/>
    <w:basedOn w:val="Normal"/>
    <w:next w:val="FormatvorlageStandard"/>
    <w:link w:val="FormatvorlageFormatvorlageberschrift114ptCharCar"/>
    <w:pPr>
      <w:keepNext/>
      <w:tabs>
        <w:tab w:val="num" w:pos="737"/>
      </w:tabs>
      <w:spacing w:before="240" w:after="120"/>
      <w:ind w:left="737" w:hanging="737"/>
      <w:outlineLvl w:val="0"/>
    </w:pPr>
    <w:rPr>
      <w:b/>
      <w:bCs/>
      <w:kern w:val="28"/>
      <w:sz w:val="28"/>
      <w:lang w:val="de-DE"/>
    </w:rPr>
  </w:style>
  <w:style w:type="character" w:customStyle="1" w:styleId="FormatvorlageFormatvorlageberschrift114ptCharCar">
    <w:name w:val="Formatvorlage Formatvorlage Überschrift1 + 14 pt Char Car"/>
    <w:basedOn w:val="Policepardfaut"/>
    <w:link w:val="FormatvorlageFormatvorlageberschrift114ptChar"/>
    <w:rsid w:val="00FC2476"/>
    <w:rPr>
      <w:rFonts w:ascii="Arial" w:hAnsi="Arial"/>
      <w:b/>
      <w:bCs/>
      <w:kern w:val="28"/>
      <w:sz w:val="28"/>
      <w:lang w:val="de-DE" w:eastAsia="de-DE"/>
    </w:rPr>
  </w:style>
  <w:style w:type="paragraph" w:customStyle="1" w:styleId="FVHRM2Bullet">
    <w:name w:val="FVHRM2Bullet"/>
    <w:basedOn w:val="HRMStandardChar"/>
    <w:pPr>
      <w:numPr>
        <w:numId w:val="3"/>
      </w:numPr>
    </w:pPr>
  </w:style>
  <w:style w:type="paragraph" w:customStyle="1" w:styleId="FVHRM2berschrift3n">
    <w:name w:val="FVHRM2Überschrift3n"/>
    <w:basedOn w:val="HRMStandardChar"/>
    <w:pPr>
      <w:numPr>
        <w:ilvl w:val="2"/>
        <w:numId w:val="4"/>
      </w:numPr>
      <w:spacing w:before="240" w:after="120"/>
    </w:pPr>
    <w:rPr>
      <w:b/>
      <w:sz w:val="24"/>
    </w:rPr>
  </w:style>
  <w:style w:type="paragraph" w:customStyle="1" w:styleId="FVHRM2Num">
    <w:name w:val="FVHRM2Num"/>
    <w:basedOn w:val="HRMStandardChar"/>
  </w:style>
  <w:style w:type="paragraph" w:customStyle="1" w:styleId="FVHRM2NumBullet">
    <w:name w:val="FVHRM2NumBullet"/>
    <w:basedOn w:val="FVHRM2Num"/>
    <w:pPr>
      <w:numPr>
        <w:numId w:val="6"/>
      </w:numPr>
    </w:pPr>
  </w:style>
  <w:style w:type="paragraph" w:customStyle="1" w:styleId="HRMStandardNumChar">
    <w:name w:val="HRM Standard Num Char"/>
    <w:basedOn w:val="HRMStandardChar"/>
    <w:rPr>
      <w:rFonts w:eastAsia="Arial Unicode MS"/>
    </w:rPr>
  </w:style>
  <w:style w:type="paragraph" w:styleId="Lgende">
    <w:name w:val="caption"/>
    <w:aliases w:val=" Char,Char"/>
    <w:next w:val="Normal"/>
    <w:link w:val="LgendeCar"/>
    <w:qFormat/>
    <w:rsid w:val="00B83198"/>
    <w:pPr>
      <w:spacing w:before="120" w:after="240"/>
      <w:ind w:left="1701" w:hanging="1701"/>
    </w:pPr>
    <w:rPr>
      <w:rFonts w:ascii="Arial" w:hAnsi="Arial"/>
      <w:b/>
      <w:bCs/>
      <w:sz w:val="22"/>
      <w:lang w:eastAsia="de-DE"/>
    </w:rPr>
  </w:style>
  <w:style w:type="paragraph" w:customStyle="1" w:styleId="FVHRM2EmpfChar">
    <w:name w:val="FVHRM2Empf Char"/>
    <w:basedOn w:val="HRMStandardNumChar"/>
    <w:rPr>
      <w:b/>
    </w:rPr>
  </w:style>
  <w:style w:type="paragraph" w:customStyle="1" w:styleId="FormatvorlageGesetzesartikel">
    <w:name w:val="Formatvorlage Gesetzesartikel"/>
    <w:basedOn w:val="FormatvorlageStandard"/>
    <w:pPr>
      <w:spacing w:after="120" w:line="240" w:lineRule="auto"/>
      <w:ind w:left="1134" w:right="1134"/>
    </w:pPr>
    <w:rPr>
      <w:rFonts w:eastAsia="Arial Unicode MS"/>
      <w:sz w:val="20"/>
    </w:rPr>
  </w:style>
  <w:style w:type="paragraph" w:styleId="Textedebulles">
    <w:name w:val="Balloon Text"/>
    <w:basedOn w:val="Normal"/>
    <w:semiHidden/>
    <w:rPr>
      <w:rFonts w:ascii="Verdana Ref" w:hAnsi="Verdana Ref" w:cs="Verdana Ref"/>
      <w:sz w:val="16"/>
      <w:szCs w:val="16"/>
    </w:rPr>
  </w:style>
  <w:style w:type="paragraph" w:customStyle="1" w:styleId="FolieSchriftNormal">
    <w:name w:val="FolieSchriftNormal"/>
    <w:basedOn w:val="Normal"/>
    <w:next w:val="Normal"/>
    <w:rPr>
      <w:sz w:val="48"/>
      <w:lang w:val="en-GB"/>
    </w:rPr>
  </w:style>
  <w:style w:type="paragraph" w:styleId="Corpsdetexte">
    <w:name w:val="Body Text"/>
    <w:aliases w:val="Textkörper Char"/>
    <w:basedOn w:val="Normal"/>
    <w:link w:val="CorpsdetexteCar"/>
    <w:pPr>
      <w:spacing w:line="312" w:lineRule="auto"/>
    </w:pPr>
    <w:rPr>
      <w:rFonts w:ascii="Times New Roman" w:hAnsi="Times New Roman"/>
    </w:rPr>
  </w:style>
  <w:style w:type="character" w:customStyle="1" w:styleId="CorpsdetexteCar">
    <w:name w:val="Corps de texte Car"/>
    <w:aliases w:val="Textkörper Char Car"/>
    <w:link w:val="Corpsdetexte"/>
    <w:rsid w:val="00B50681"/>
    <w:rPr>
      <w:sz w:val="24"/>
      <w:lang w:val="de-CH" w:eastAsia="de-DE"/>
    </w:rPr>
  </w:style>
  <w:style w:type="paragraph" w:customStyle="1" w:styleId="Textkrper2">
    <w:name w:val="Textkörper2"/>
    <w:basedOn w:val="Corpsdetexte"/>
    <w:pPr>
      <w:spacing w:before="120"/>
    </w:pPr>
    <w:rPr>
      <w:i/>
    </w:rPr>
  </w:style>
  <w:style w:type="paragraph" w:customStyle="1" w:styleId="REFVStandard">
    <w:name w:val="REFVStandard"/>
    <w:basedOn w:val="Normal"/>
    <w:rPr>
      <w:rFonts w:ascii="Gill Alt One MT Light" w:hAnsi="Gill Alt One MT Light"/>
      <w:szCs w:val="22"/>
      <w:lang w:val="de-DE"/>
    </w:rPr>
  </w:style>
  <w:style w:type="paragraph" w:customStyle="1" w:styleId="REFVberschrift3">
    <w:name w:val="REFVÜberschrift 3"/>
    <w:basedOn w:val="Titre3"/>
    <w:next w:val="REFVStandard"/>
    <w:autoRedefine/>
    <w:pPr>
      <w:numPr>
        <w:ilvl w:val="4"/>
        <w:numId w:val="5"/>
      </w:numPr>
      <w:tabs>
        <w:tab w:val="clear" w:pos="1008"/>
        <w:tab w:val="num" w:pos="720"/>
      </w:tabs>
      <w:ind w:left="720" w:hanging="720"/>
    </w:pPr>
    <w:rPr>
      <w:rFonts w:ascii="Times New Roman" w:eastAsia="Arial Unicode MS" w:hAnsi="Times New Roman"/>
      <w:b w:val="0"/>
      <w:bCs w:val="0"/>
      <w:szCs w:val="28"/>
      <w:lang w:val="de-DE"/>
    </w:rPr>
  </w:style>
  <w:style w:type="paragraph" w:customStyle="1" w:styleId="REFVberschrift5">
    <w:name w:val="REFVÜberschrift 5"/>
    <w:basedOn w:val="Titre5"/>
    <w:next w:val="REFVStandard"/>
    <w:autoRedefine/>
    <w:pPr>
      <w:keepNext w:val="0"/>
      <w:numPr>
        <w:ilvl w:val="5"/>
        <w:numId w:val="5"/>
      </w:numPr>
      <w:tabs>
        <w:tab w:val="clear" w:pos="1152"/>
        <w:tab w:val="num" w:pos="1008"/>
      </w:tabs>
      <w:spacing w:before="240" w:after="60"/>
      <w:ind w:left="1008" w:hanging="1008"/>
    </w:pPr>
    <w:rPr>
      <w:rFonts w:ascii="Garamond" w:hAnsi="Garamond"/>
      <w:b/>
      <w:bCs/>
      <w:i/>
      <w:iCs/>
      <w:sz w:val="26"/>
      <w:szCs w:val="26"/>
      <w:lang w:val="de-CH"/>
    </w:rPr>
  </w:style>
  <w:style w:type="paragraph" w:customStyle="1" w:styleId="REFVberschrift6">
    <w:name w:val="REFVÜberschrift 6"/>
    <w:basedOn w:val="Titre6"/>
    <w:next w:val="REFVStandard"/>
    <w:autoRedefine/>
    <w:pPr>
      <w:keepNext w:val="0"/>
      <w:numPr>
        <w:ilvl w:val="3"/>
        <w:numId w:val="5"/>
      </w:numPr>
      <w:tabs>
        <w:tab w:val="clear" w:pos="864"/>
        <w:tab w:val="num" w:pos="1152"/>
      </w:tabs>
      <w:spacing w:before="240" w:after="60"/>
      <w:ind w:left="1152" w:hanging="1152"/>
    </w:pPr>
    <w:rPr>
      <w:bCs/>
      <w:szCs w:val="22"/>
      <w:lang w:val="de-CH"/>
    </w:rPr>
  </w:style>
  <w:style w:type="paragraph" w:customStyle="1" w:styleId="FormatvorlageBeschriftungChar">
    <w:name w:val="Formatvorlage Beschriftung Char"/>
    <w:basedOn w:val="Lgende"/>
  </w:style>
  <w:style w:type="character" w:customStyle="1" w:styleId="FormatvorlageBeschriftungCharChar">
    <w:name w:val="Formatvorlage Beschriftung Char Char"/>
    <w:rPr>
      <w:rFonts w:ascii="Arial" w:hAnsi="Arial"/>
      <w:b/>
      <w:bCs/>
      <w:sz w:val="24"/>
      <w:lang w:val="de-CH" w:eastAsia="de-DE" w:bidi="ar-SA"/>
    </w:rPr>
  </w:style>
  <w:style w:type="paragraph" w:customStyle="1" w:styleId="REFVStandardCharCharChar">
    <w:name w:val="REFVStandard Char Char Char"/>
    <w:basedOn w:val="Normal"/>
    <w:autoRedefine/>
    <w:pPr>
      <w:ind w:right="-110"/>
    </w:pPr>
    <w:rPr>
      <w:b/>
      <w:bCs/>
      <w:color w:val="000000"/>
      <w:szCs w:val="22"/>
      <w:lang w:val="de-DE"/>
    </w:rPr>
  </w:style>
  <w:style w:type="paragraph" w:customStyle="1" w:styleId="Absatz">
    <w:name w:val="Absatz"/>
    <w:pPr>
      <w:spacing w:before="80" w:line="200" w:lineRule="exact"/>
      <w:jc w:val="both"/>
    </w:pPr>
    <w:rPr>
      <w:noProof/>
      <w:sz w:val="18"/>
      <w:lang w:val="de-CH" w:eastAsia="de-DE"/>
    </w:rPr>
  </w:style>
  <w:style w:type="paragraph" w:customStyle="1" w:styleId="Struktur1">
    <w:name w:val="Struktur 1"/>
    <w:pPr>
      <w:tabs>
        <w:tab w:val="left" w:pos="567"/>
      </w:tabs>
      <w:spacing w:before="80" w:line="200" w:lineRule="exact"/>
      <w:ind w:left="567" w:hanging="357"/>
      <w:jc w:val="both"/>
    </w:pPr>
    <w:rPr>
      <w:noProof/>
      <w:sz w:val="18"/>
      <w:lang w:val="de-CH" w:eastAsia="de-DE"/>
    </w:rPr>
  </w:style>
  <w:style w:type="paragraph" w:customStyle="1" w:styleId="Struktur2">
    <w:name w:val="Struktur 2"/>
    <w:pPr>
      <w:tabs>
        <w:tab w:val="left" w:pos="924"/>
      </w:tabs>
      <w:spacing w:before="40" w:line="200" w:lineRule="exact"/>
      <w:ind w:left="924" w:hanging="357"/>
      <w:jc w:val="both"/>
    </w:pPr>
    <w:rPr>
      <w:noProof/>
      <w:sz w:val="18"/>
      <w:lang w:val="de-CH" w:eastAsia="de-DE"/>
    </w:rPr>
  </w:style>
  <w:style w:type="character" w:customStyle="1" w:styleId="Formatvorlageberschrift1Char">
    <w:name w:val="Formatvorlage Überschrift1 Char"/>
    <w:rPr>
      <w:rFonts w:ascii="Gill Alt One MT Light" w:hAnsi="Gill Alt One MT Light"/>
      <w:b/>
      <w:kern w:val="28"/>
      <w:sz w:val="36"/>
      <w:lang w:val="de-DE" w:eastAsia="de-DE" w:bidi="ar-SA"/>
    </w:rPr>
  </w:style>
  <w:style w:type="character" w:customStyle="1" w:styleId="FormatvorlageFormatvorlageberschrift114ptChar1Char">
    <w:name w:val="Formatvorlage Formatvorlage Überschrift1 + 14 pt Char1 Char"/>
    <w:rPr>
      <w:rFonts w:ascii="Arial" w:hAnsi="Arial"/>
      <w:b/>
      <w:bCs/>
      <w:kern w:val="28"/>
      <w:sz w:val="28"/>
      <w:lang w:val="de-DE" w:eastAsia="de-DE" w:bidi="ar-SA"/>
    </w:rPr>
  </w:style>
  <w:style w:type="character" w:customStyle="1" w:styleId="text1">
    <w:name w:val="text1"/>
    <w:rPr>
      <w:rFonts w:ascii="Arial" w:hAnsi="Arial" w:cs="Arial" w:hint="default"/>
      <w:b/>
      <w:bCs/>
      <w:color w:val="000000"/>
      <w:sz w:val="18"/>
      <w:szCs w:val="18"/>
    </w:rPr>
  </w:style>
  <w:style w:type="paragraph" w:customStyle="1" w:styleId="FormatvorlageArtikelberschrift">
    <w:name w:val="Formatvorlage Artikelüberschrift"/>
    <w:basedOn w:val="FormatvorlageGesetzesartikel"/>
    <w:pPr>
      <w:spacing w:before="240"/>
    </w:pPr>
    <w:rPr>
      <w:b/>
    </w:rPr>
  </w:style>
  <w:style w:type="paragraph" w:customStyle="1" w:styleId="05-Grundschrift">
    <w:name w:val="05-Grundschrift"/>
    <w:basedOn w:val="Normal"/>
    <w:autoRedefine/>
    <w:pPr>
      <w:tabs>
        <w:tab w:val="right" w:pos="6407"/>
      </w:tabs>
    </w:pPr>
    <w:rPr>
      <w:rFonts w:ascii="Times New Roman" w:hAnsi="Times New Roman"/>
      <w:sz w:val="18"/>
      <w:szCs w:val="18"/>
    </w:rPr>
  </w:style>
  <w:style w:type="paragraph" w:customStyle="1" w:styleId="15-Tab-a">
    <w:name w:val="15-Tab.-a."/>
    <w:basedOn w:val="Normal"/>
    <w:pPr>
      <w:tabs>
        <w:tab w:val="left" w:pos="284"/>
        <w:tab w:val="left" w:pos="567"/>
        <w:tab w:val="right" w:pos="6407"/>
      </w:tabs>
      <w:ind w:left="284" w:hanging="284"/>
    </w:pPr>
    <w:rPr>
      <w:rFonts w:ascii="Times New Roman" w:hAnsi="Times New Roman"/>
      <w:sz w:val="18"/>
      <w:szCs w:val="18"/>
    </w:rPr>
  </w:style>
  <w:style w:type="paragraph" w:customStyle="1" w:styleId="article">
    <w:name w:val="article"/>
    <w:basedOn w:val="Normal"/>
    <w:pPr>
      <w:spacing w:before="100" w:beforeAutospacing="1" w:after="100" w:afterAutospacing="1"/>
    </w:pPr>
    <w:rPr>
      <w:rFonts w:ascii="Times New Roman" w:hAnsi="Times New Roman"/>
      <w:szCs w:val="24"/>
      <w:lang w:val="de-DE"/>
    </w:rPr>
  </w:style>
  <w:style w:type="paragraph" w:styleId="TM2">
    <w:name w:val="toc 2"/>
    <w:basedOn w:val="Normal"/>
    <w:next w:val="Normal"/>
    <w:autoRedefine/>
    <w:rsid w:val="005B56B8"/>
    <w:pPr>
      <w:tabs>
        <w:tab w:val="left" w:pos="720"/>
        <w:tab w:val="right" w:pos="9720"/>
      </w:tabs>
      <w:ind w:firstLine="181"/>
    </w:pPr>
    <w:rPr>
      <w:rFonts w:ascii="Times New Roman" w:hAnsi="Times New Roman"/>
      <w:b/>
      <w:bCs/>
      <w:sz w:val="20"/>
    </w:rPr>
  </w:style>
  <w:style w:type="paragraph" w:styleId="TM3">
    <w:name w:val="toc 3"/>
    <w:basedOn w:val="Normal"/>
    <w:next w:val="Normal"/>
    <w:autoRedefine/>
    <w:pPr>
      <w:ind w:left="240"/>
    </w:pPr>
    <w:rPr>
      <w:rFonts w:ascii="Times New Roman" w:hAnsi="Times New Roman"/>
      <w:sz w:val="20"/>
    </w:rPr>
  </w:style>
  <w:style w:type="paragraph" w:styleId="TM4">
    <w:name w:val="toc 4"/>
    <w:basedOn w:val="Normal"/>
    <w:next w:val="Normal"/>
    <w:autoRedefine/>
    <w:pPr>
      <w:ind w:left="480"/>
    </w:pPr>
    <w:rPr>
      <w:rFonts w:ascii="Times New Roman" w:hAnsi="Times New Roman"/>
      <w:sz w:val="20"/>
    </w:rPr>
  </w:style>
  <w:style w:type="paragraph" w:styleId="TM5">
    <w:name w:val="toc 5"/>
    <w:basedOn w:val="Normal"/>
    <w:next w:val="Normal"/>
    <w:autoRedefine/>
    <w:pPr>
      <w:ind w:left="720"/>
    </w:pPr>
    <w:rPr>
      <w:rFonts w:ascii="Times New Roman" w:hAnsi="Times New Roman"/>
      <w:sz w:val="20"/>
    </w:rPr>
  </w:style>
  <w:style w:type="paragraph" w:styleId="TM6">
    <w:name w:val="toc 6"/>
    <w:basedOn w:val="Normal"/>
    <w:next w:val="Normal"/>
    <w:autoRedefine/>
    <w:pPr>
      <w:ind w:left="960"/>
    </w:pPr>
    <w:rPr>
      <w:rFonts w:ascii="Times New Roman" w:hAnsi="Times New Roman"/>
      <w:sz w:val="20"/>
    </w:rPr>
  </w:style>
  <w:style w:type="paragraph" w:styleId="TM7">
    <w:name w:val="toc 7"/>
    <w:basedOn w:val="Normal"/>
    <w:next w:val="Normal"/>
    <w:autoRedefine/>
    <w:pPr>
      <w:ind w:left="1200"/>
    </w:pPr>
    <w:rPr>
      <w:rFonts w:ascii="Times New Roman" w:hAnsi="Times New Roman"/>
      <w:sz w:val="20"/>
    </w:rPr>
  </w:style>
  <w:style w:type="paragraph" w:styleId="TM8">
    <w:name w:val="toc 8"/>
    <w:basedOn w:val="Normal"/>
    <w:next w:val="Normal"/>
    <w:autoRedefine/>
    <w:pPr>
      <w:ind w:left="1440"/>
    </w:pPr>
    <w:rPr>
      <w:rFonts w:ascii="Times New Roman" w:hAnsi="Times New Roman"/>
      <w:sz w:val="20"/>
    </w:rPr>
  </w:style>
  <w:style w:type="paragraph" w:styleId="TM9">
    <w:name w:val="toc 9"/>
    <w:basedOn w:val="Normal"/>
    <w:next w:val="Normal"/>
    <w:autoRedefine/>
    <w:pPr>
      <w:ind w:left="1680"/>
    </w:pPr>
    <w:rPr>
      <w:rFonts w:ascii="Times New Roman" w:hAnsi="Times New Roman"/>
      <w:sz w:val="20"/>
    </w:rPr>
  </w:style>
  <w:style w:type="paragraph" w:customStyle="1" w:styleId="Formatvorlage2">
    <w:name w:val="Formatvorlage2"/>
    <w:basedOn w:val="Normal"/>
    <w:rPr>
      <w:rFonts w:ascii="Times New Roman" w:hAnsi="Times New Roman"/>
      <w:sz w:val="20"/>
      <w:lang w:val="de-DE" w:eastAsia="de-CH"/>
    </w:rPr>
  </w:style>
  <w:style w:type="character" w:styleId="Lienhypertextesuivivisit">
    <w:name w:val="FollowedHyperlink"/>
    <w:rPr>
      <w:color w:val="800080"/>
      <w:u w:val="single"/>
    </w:rPr>
  </w:style>
  <w:style w:type="paragraph" w:customStyle="1" w:styleId="xl24">
    <w:name w:val="xl24"/>
    <w:basedOn w:val="Normal"/>
    <w:pPr>
      <w:spacing w:before="100" w:beforeAutospacing="1" w:after="100" w:afterAutospacing="1"/>
      <w:textAlignment w:val="top"/>
    </w:pPr>
    <w:rPr>
      <w:rFonts w:cs="Arial"/>
      <w:szCs w:val="24"/>
      <w:lang w:val="de-DE"/>
    </w:rPr>
  </w:style>
  <w:style w:type="paragraph" w:customStyle="1" w:styleId="xl25">
    <w:name w:val="xl25"/>
    <w:basedOn w:val="Normal"/>
    <w:pPr>
      <w:pBdr>
        <w:right w:val="single" w:sz="4" w:space="0" w:color="auto"/>
      </w:pBdr>
      <w:spacing w:before="100" w:beforeAutospacing="1" w:after="100" w:afterAutospacing="1"/>
      <w:textAlignment w:val="top"/>
    </w:pPr>
    <w:rPr>
      <w:rFonts w:cs="Arial"/>
      <w:b/>
      <w:bCs/>
      <w:sz w:val="18"/>
      <w:szCs w:val="18"/>
      <w:lang w:val="de-DE"/>
    </w:rPr>
  </w:style>
  <w:style w:type="paragraph" w:customStyle="1" w:styleId="xl26">
    <w:name w:val="xl26"/>
    <w:basedOn w:val="Normal"/>
    <w:pPr>
      <w:spacing w:before="100" w:beforeAutospacing="1" w:after="100" w:afterAutospacing="1"/>
      <w:textAlignment w:val="top"/>
    </w:pPr>
    <w:rPr>
      <w:rFonts w:cs="Arial"/>
      <w:b/>
      <w:bCs/>
      <w:sz w:val="18"/>
      <w:szCs w:val="18"/>
      <w:lang w:val="de-DE"/>
    </w:rPr>
  </w:style>
  <w:style w:type="paragraph" w:customStyle="1" w:styleId="xl27">
    <w:name w:val="xl27"/>
    <w:basedOn w:val="Normal"/>
    <w:pPr>
      <w:pBdr>
        <w:right w:val="single" w:sz="4" w:space="0" w:color="auto"/>
      </w:pBdr>
      <w:spacing w:before="100" w:beforeAutospacing="1" w:after="100" w:afterAutospacing="1"/>
      <w:textAlignment w:val="top"/>
    </w:pPr>
    <w:rPr>
      <w:rFonts w:cs="Arial"/>
      <w:sz w:val="18"/>
      <w:szCs w:val="18"/>
      <w:lang w:val="de-DE"/>
    </w:rPr>
  </w:style>
  <w:style w:type="paragraph" w:customStyle="1" w:styleId="xl28">
    <w:name w:val="xl28"/>
    <w:basedOn w:val="Normal"/>
    <w:pPr>
      <w:spacing w:before="100" w:beforeAutospacing="1" w:after="100" w:afterAutospacing="1"/>
      <w:textAlignment w:val="top"/>
    </w:pPr>
    <w:rPr>
      <w:rFonts w:cs="Arial"/>
      <w:sz w:val="18"/>
      <w:szCs w:val="18"/>
      <w:lang w:val="de-DE"/>
    </w:rPr>
  </w:style>
  <w:style w:type="paragraph" w:customStyle="1" w:styleId="xl29">
    <w:name w:val="xl29"/>
    <w:basedOn w:val="Normal"/>
    <w:pPr>
      <w:pBdr>
        <w:right w:val="single" w:sz="4" w:space="0" w:color="auto"/>
      </w:pBdr>
      <w:spacing w:before="100" w:beforeAutospacing="1" w:after="100" w:afterAutospacing="1"/>
      <w:textAlignment w:val="top"/>
    </w:pPr>
    <w:rPr>
      <w:rFonts w:cs="Arial"/>
      <w:sz w:val="18"/>
      <w:szCs w:val="18"/>
      <w:lang w:val="de-DE"/>
    </w:rPr>
  </w:style>
  <w:style w:type="paragraph" w:customStyle="1" w:styleId="xl30">
    <w:name w:val="xl30"/>
    <w:basedOn w:val="Normal"/>
    <w:pPr>
      <w:spacing w:before="100" w:beforeAutospacing="1" w:after="100" w:afterAutospacing="1"/>
      <w:textAlignment w:val="top"/>
    </w:pPr>
    <w:rPr>
      <w:rFonts w:cs="Arial"/>
      <w:sz w:val="18"/>
      <w:szCs w:val="18"/>
      <w:lang w:val="de-DE"/>
    </w:rPr>
  </w:style>
  <w:style w:type="paragraph" w:customStyle="1" w:styleId="xl31">
    <w:name w:val="xl31"/>
    <w:basedOn w:val="Normal"/>
    <w:pPr>
      <w:pBdr>
        <w:right w:val="single" w:sz="4" w:space="0" w:color="auto"/>
      </w:pBdr>
      <w:spacing w:before="100" w:beforeAutospacing="1" w:after="100" w:afterAutospacing="1"/>
      <w:textAlignment w:val="top"/>
    </w:pPr>
    <w:rPr>
      <w:rFonts w:cs="Arial"/>
      <w:color w:val="FF0000"/>
      <w:sz w:val="18"/>
      <w:szCs w:val="18"/>
      <w:lang w:val="de-DE"/>
    </w:rPr>
  </w:style>
  <w:style w:type="paragraph" w:customStyle="1" w:styleId="xl32">
    <w:name w:val="xl32"/>
    <w:basedOn w:val="Normal"/>
    <w:pPr>
      <w:spacing w:before="100" w:beforeAutospacing="1" w:after="100" w:afterAutospacing="1"/>
      <w:textAlignment w:val="top"/>
    </w:pPr>
    <w:rPr>
      <w:rFonts w:cs="Arial"/>
      <w:color w:val="FF0000"/>
      <w:sz w:val="18"/>
      <w:szCs w:val="18"/>
      <w:lang w:val="de-DE"/>
    </w:rPr>
  </w:style>
  <w:style w:type="paragraph" w:customStyle="1" w:styleId="xl33">
    <w:name w:val="xl33"/>
    <w:basedOn w:val="Normal"/>
    <w:pPr>
      <w:pBdr>
        <w:right w:val="single" w:sz="4" w:space="0" w:color="auto"/>
      </w:pBdr>
      <w:spacing w:before="100" w:beforeAutospacing="1" w:after="100" w:afterAutospacing="1"/>
    </w:pPr>
    <w:rPr>
      <w:rFonts w:cs="Arial"/>
      <w:b/>
      <w:bCs/>
      <w:sz w:val="18"/>
      <w:szCs w:val="18"/>
      <w:lang w:val="de-DE"/>
    </w:rPr>
  </w:style>
  <w:style w:type="paragraph" w:customStyle="1" w:styleId="xl34">
    <w:name w:val="xl34"/>
    <w:basedOn w:val="Normal"/>
    <w:pPr>
      <w:spacing w:before="100" w:beforeAutospacing="1" w:after="100" w:afterAutospacing="1"/>
      <w:jc w:val="right"/>
      <w:textAlignment w:val="top"/>
    </w:pPr>
    <w:rPr>
      <w:rFonts w:cs="Arial"/>
      <w:sz w:val="18"/>
      <w:szCs w:val="18"/>
      <w:lang w:val="de-DE"/>
    </w:rPr>
  </w:style>
  <w:style w:type="paragraph" w:customStyle="1" w:styleId="xl35">
    <w:name w:val="xl35"/>
    <w:basedOn w:val="Normal"/>
    <w:pPr>
      <w:spacing w:before="100" w:beforeAutospacing="1" w:after="100" w:afterAutospacing="1"/>
      <w:jc w:val="right"/>
      <w:textAlignment w:val="top"/>
    </w:pPr>
    <w:rPr>
      <w:rFonts w:cs="Arial"/>
      <w:sz w:val="18"/>
      <w:szCs w:val="18"/>
      <w:lang w:val="de-DE"/>
    </w:rPr>
  </w:style>
  <w:style w:type="paragraph" w:customStyle="1" w:styleId="xl36">
    <w:name w:val="xl36"/>
    <w:basedOn w:val="Normal"/>
    <w:pPr>
      <w:spacing w:before="100" w:beforeAutospacing="1" w:after="100" w:afterAutospacing="1"/>
      <w:jc w:val="right"/>
      <w:textAlignment w:val="top"/>
    </w:pPr>
    <w:rPr>
      <w:rFonts w:cs="Arial"/>
      <w:b/>
      <w:bCs/>
      <w:sz w:val="18"/>
      <w:szCs w:val="18"/>
      <w:lang w:val="de-DE"/>
    </w:rPr>
  </w:style>
  <w:style w:type="paragraph" w:customStyle="1" w:styleId="xl37">
    <w:name w:val="xl37"/>
    <w:basedOn w:val="Normal"/>
    <w:pPr>
      <w:spacing w:before="100" w:beforeAutospacing="1" w:after="100" w:afterAutospacing="1"/>
      <w:jc w:val="right"/>
      <w:textAlignment w:val="top"/>
    </w:pPr>
    <w:rPr>
      <w:rFonts w:cs="Arial"/>
      <w:sz w:val="18"/>
      <w:szCs w:val="18"/>
      <w:lang w:val="de-DE"/>
    </w:rPr>
  </w:style>
  <w:style w:type="paragraph" w:customStyle="1" w:styleId="xl38">
    <w:name w:val="xl38"/>
    <w:basedOn w:val="Normal"/>
    <w:pPr>
      <w:spacing w:before="100" w:beforeAutospacing="1" w:after="100" w:afterAutospacing="1"/>
      <w:jc w:val="right"/>
      <w:textAlignment w:val="top"/>
    </w:pPr>
    <w:rPr>
      <w:rFonts w:cs="Arial"/>
      <w:color w:val="FF0000"/>
      <w:sz w:val="18"/>
      <w:szCs w:val="18"/>
      <w:lang w:val="de-DE"/>
    </w:rPr>
  </w:style>
  <w:style w:type="paragraph" w:customStyle="1" w:styleId="xl39">
    <w:name w:val="xl39"/>
    <w:basedOn w:val="Normal"/>
    <w:pPr>
      <w:spacing w:before="100" w:beforeAutospacing="1" w:after="100" w:afterAutospacing="1"/>
      <w:textAlignment w:val="top"/>
    </w:pPr>
    <w:rPr>
      <w:rFonts w:cs="Arial"/>
      <w:color w:val="FF0000"/>
      <w:sz w:val="18"/>
      <w:szCs w:val="18"/>
      <w:lang w:val="de-DE"/>
    </w:rPr>
  </w:style>
  <w:style w:type="paragraph" w:customStyle="1" w:styleId="xl40">
    <w:name w:val="xl40"/>
    <w:basedOn w:val="Normal"/>
    <w:pPr>
      <w:pBdr>
        <w:left w:val="single" w:sz="4" w:space="0" w:color="auto"/>
      </w:pBdr>
      <w:spacing w:before="100" w:beforeAutospacing="1" w:after="100" w:afterAutospacing="1"/>
      <w:jc w:val="right"/>
      <w:textAlignment w:val="top"/>
    </w:pPr>
    <w:rPr>
      <w:rFonts w:cs="Arial"/>
      <w:b/>
      <w:bCs/>
      <w:sz w:val="18"/>
      <w:szCs w:val="18"/>
      <w:lang w:val="de-DE"/>
    </w:rPr>
  </w:style>
  <w:style w:type="paragraph" w:customStyle="1" w:styleId="xl41">
    <w:name w:val="xl41"/>
    <w:basedOn w:val="Normal"/>
    <w:pPr>
      <w:pBdr>
        <w:left w:val="single" w:sz="4" w:space="0" w:color="auto"/>
      </w:pBdr>
      <w:spacing w:before="100" w:beforeAutospacing="1" w:after="100" w:afterAutospacing="1"/>
      <w:jc w:val="right"/>
      <w:textAlignment w:val="top"/>
    </w:pPr>
    <w:rPr>
      <w:rFonts w:cs="Arial"/>
      <w:sz w:val="18"/>
      <w:szCs w:val="18"/>
      <w:lang w:val="de-DE"/>
    </w:rPr>
  </w:style>
  <w:style w:type="paragraph" w:customStyle="1" w:styleId="xl42">
    <w:name w:val="xl42"/>
    <w:basedOn w:val="Normal"/>
    <w:pPr>
      <w:pBdr>
        <w:left w:val="single" w:sz="4" w:space="0" w:color="auto"/>
      </w:pBdr>
      <w:spacing w:before="100" w:beforeAutospacing="1" w:after="100" w:afterAutospacing="1"/>
      <w:textAlignment w:val="top"/>
    </w:pPr>
    <w:rPr>
      <w:rFonts w:cs="Arial"/>
      <w:szCs w:val="24"/>
      <w:lang w:val="de-DE"/>
    </w:rPr>
  </w:style>
  <w:style w:type="paragraph" w:customStyle="1" w:styleId="xl43">
    <w:name w:val="xl43"/>
    <w:basedOn w:val="Normal"/>
    <w:pPr>
      <w:pBdr>
        <w:left w:val="single" w:sz="4" w:space="0" w:color="auto"/>
      </w:pBdr>
      <w:spacing w:before="100" w:beforeAutospacing="1" w:after="100" w:afterAutospacing="1"/>
      <w:jc w:val="right"/>
      <w:textAlignment w:val="top"/>
    </w:pPr>
    <w:rPr>
      <w:rFonts w:cs="Arial"/>
      <w:sz w:val="18"/>
      <w:szCs w:val="18"/>
      <w:lang w:val="de-DE"/>
    </w:rPr>
  </w:style>
  <w:style w:type="paragraph" w:customStyle="1" w:styleId="xl44">
    <w:name w:val="xl44"/>
    <w:basedOn w:val="Normal"/>
    <w:pPr>
      <w:pBdr>
        <w:left w:val="single" w:sz="4" w:space="0" w:color="auto"/>
      </w:pBdr>
      <w:spacing w:before="100" w:beforeAutospacing="1" w:after="100" w:afterAutospacing="1"/>
      <w:jc w:val="right"/>
      <w:textAlignment w:val="top"/>
    </w:pPr>
    <w:rPr>
      <w:rFonts w:cs="Arial"/>
      <w:color w:val="FF0000"/>
      <w:sz w:val="18"/>
      <w:szCs w:val="18"/>
      <w:lang w:val="de-DE"/>
    </w:rPr>
  </w:style>
  <w:style w:type="paragraph" w:customStyle="1" w:styleId="xl45">
    <w:name w:val="xl45"/>
    <w:basedOn w:val="Normal"/>
    <w:pPr>
      <w:spacing w:before="100" w:beforeAutospacing="1" w:after="100" w:afterAutospacing="1"/>
    </w:pPr>
    <w:rPr>
      <w:rFonts w:cs="Arial"/>
      <w:b/>
      <w:bCs/>
      <w:sz w:val="18"/>
      <w:szCs w:val="18"/>
      <w:lang w:val="de-DE"/>
    </w:rPr>
  </w:style>
  <w:style w:type="paragraph" w:customStyle="1" w:styleId="xl46">
    <w:name w:val="xl46"/>
    <w:basedOn w:val="Normal"/>
    <w:pPr>
      <w:pBdr>
        <w:left w:val="single" w:sz="4" w:space="0" w:color="auto"/>
      </w:pBdr>
      <w:spacing w:before="100" w:beforeAutospacing="1" w:after="100" w:afterAutospacing="1"/>
      <w:textAlignment w:val="top"/>
    </w:pPr>
    <w:rPr>
      <w:rFonts w:cs="Arial"/>
      <w:b/>
      <w:bCs/>
      <w:sz w:val="18"/>
      <w:szCs w:val="18"/>
      <w:lang w:val="de-DE"/>
    </w:rPr>
  </w:style>
  <w:style w:type="paragraph" w:customStyle="1" w:styleId="xl47">
    <w:name w:val="xl47"/>
    <w:basedOn w:val="Normal"/>
    <w:pPr>
      <w:pBdr>
        <w:left w:val="single" w:sz="4" w:space="0" w:color="auto"/>
      </w:pBdr>
      <w:spacing w:before="100" w:beforeAutospacing="1" w:after="100" w:afterAutospacing="1"/>
      <w:textAlignment w:val="top"/>
    </w:pPr>
    <w:rPr>
      <w:rFonts w:cs="Arial"/>
      <w:sz w:val="18"/>
      <w:szCs w:val="18"/>
      <w:lang w:val="de-DE"/>
    </w:rPr>
  </w:style>
  <w:style w:type="paragraph" w:customStyle="1" w:styleId="xl48">
    <w:name w:val="xl48"/>
    <w:basedOn w:val="Normal"/>
    <w:pPr>
      <w:pBdr>
        <w:left w:val="single" w:sz="4" w:space="0" w:color="auto"/>
      </w:pBdr>
      <w:spacing w:before="100" w:beforeAutospacing="1" w:after="100" w:afterAutospacing="1"/>
      <w:jc w:val="right"/>
      <w:textAlignment w:val="top"/>
    </w:pPr>
    <w:rPr>
      <w:rFonts w:cs="Arial"/>
      <w:sz w:val="18"/>
      <w:szCs w:val="18"/>
      <w:lang w:val="de-DE"/>
    </w:rPr>
  </w:style>
  <w:style w:type="paragraph" w:customStyle="1" w:styleId="xl49">
    <w:name w:val="xl49"/>
    <w:basedOn w:val="Normal"/>
    <w:pPr>
      <w:pBdr>
        <w:left w:val="single" w:sz="4" w:space="0" w:color="auto"/>
      </w:pBdr>
      <w:spacing w:before="100" w:beforeAutospacing="1" w:after="100" w:afterAutospacing="1"/>
      <w:textAlignment w:val="top"/>
    </w:pPr>
    <w:rPr>
      <w:rFonts w:cs="Arial"/>
      <w:sz w:val="18"/>
      <w:szCs w:val="18"/>
      <w:lang w:val="de-DE"/>
    </w:rPr>
  </w:style>
  <w:style w:type="paragraph" w:customStyle="1" w:styleId="xl50">
    <w:name w:val="xl50"/>
    <w:basedOn w:val="Normal"/>
    <w:pPr>
      <w:pBdr>
        <w:left w:val="single" w:sz="4" w:space="0" w:color="auto"/>
      </w:pBdr>
      <w:spacing w:before="100" w:beforeAutospacing="1" w:after="100" w:afterAutospacing="1"/>
      <w:textAlignment w:val="top"/>
    </w:pPr>
    <w:rPr>
      <w:rFonts w:cs="Arial"/>
      <w:color w:val="FF0000"/>
      <w:sz w:val="18"/>
      <w:szCs w:val="18"/>
      <w:lang w:val="de-DE"/>
    </w:rPr>
  </w:style>
  <w:style w:type="paragraph" w:customStyle="1" w:styleId="xl51">
    <w:name w:val="xl51"/>
    <w:basedOn w:val="Normal"/>
    <w:pPr>
      <w:pBdr>
        <w:left w:val="single" w:sz="4" w:space="0" w:color="auto"/>
      </w:pBdr>
      <w:spacing w:before="100" w:beforeAutospacing="1" w:after="100" w:afterAutospacing="1"/>
      <w:textAlignment w:val="top"/>
    </w:pPr>
    <w:rPr>
      <w:rFonts w:cs="Arial"/>
      <w:b/>
      <w:bCs/>
      <w:sz w:val="16"/>
      <w:szCs w:val="16"/>
      <w:lang w:val="de-DE"/>
    </w:rPr>
  </w:style>
  <w:style w:type="paragraph" w:customStyle="1" w:styleId="xl52">
    <w:name w:val="xl52"/>
    <w:basedOn w:val="Normal"/>
    <w:pPr>
      <w:pBdr>
        <w:left w:val="single" w:sz="4" w:space="0" w:color="auto"/>
      </w:pBdr>
      <w:spacing w:before="100" w:beforeAutospacing="1" w:after="100" w:afterAutospacing="1"/>
      <w:textAlignment w:val="top"/>
    </w:pPr>
    <w:rPr>
      <w:rFonts w:cs="Arial"/>
      <w:sz w:val="16"/>
      <w:szCs w:val="16"/>
      <w:lang w:val="de-DE"/>
    </w:rPr>
  </w:style>
  <w:style w:type="paragraph" w:customStyle="1" w:styleId="xl53">
    <w:name w:val="xl53"/>
    <w:basedOn w:val="Normal"/>
    <w:pPr>
      <w:pBdr>
        <w:left w:val="single" w:sz="4" w:space="0" w:color="auto"/>
      </w:pBdr>
      <w:spacing w:before="100" w:beforeAutospacing="1" w:after="100" w:afterAutospacing="1"/>
      <w:textAlignment w:val="top"/>
    </w:pPr>
    <w:rPr>
      <w:rFonts w:cs="Arial"/>
      <w:sz w:val="16"/>
      <w:szCs w:val="16"/>
      <w:lang w:val="de-DE"/>
    </w:rPr>
  </w:style>
  <w:style w:type="paragraph" w:customStyle="1" w:styleId="xl54">
    <w:name w:val="xl54"/>
    <w:basedOn w:val="Normal"/>
    <w:pPr>
      <w:pBdr>
        <w:left w:val="single" w:sz="4" w:space="0" w:color="auto"/>
      </w:pBdr>
      <w:spacing w:before="100" w:beforeAutospacing="1" w:after="100" w:afterAutospacing="1"/>
      <w:textAlignment w:val="top"/>
    </w:pPr>
    <w:rPr>
      <w:rFonts w:cs="Arial"/>
      <w:color w:val="FF0000"/>
      <w:sz w:val="16"/>
      <w:szCs w:val="16"/>
      <w:lang w:val="de-DE"/>
    </w:rPr>
  </w:style>
  <w:style w:type="paragraph" w:customStyle="1" w:styleId="xl55">
    <w:name w:val="xl55"/>
    <w:basedOn w:val="Normal"/>
    <w:pPr>
      <w:pBdr>
        <w:left w:val="single" w:sz="4" w:space="0" w:color="auto"/>
      </w:pBdr>
      <w:spacing w:before="100" w:beforeAutospacing="1" w:after="100" w:afterAutospacing="1"/>
      <w:textAlignment w:val="top"/>
    </w:pPr>
    <w:rPr>
      <w:rFonts w:cs="Arial"/>
      <w:color w:val="FF0000"/>
      <w:sz w:val="16"/>
      <w:szCs w:val="16"/>
      <w:lang w:val="de-DE"/>
    </w:rPr>
  </w:style>
  <w:style w:type="paragraph" w:customStyle="1" w:styleId="xl56">
    <w:name w:val="xl56"/>
    <w:basedOn w:val="Normal"/>
    <w:pPr>
      <w:pBdr>
        <w:left w:val="single" w:sz="4" w:space="0" w:color="auto"/>
      </w:pBdr>
      <w:spacing w:before="100" w:beforeAutospacing="1" w:after="100" w:afterAutospacing="1"/>
      <w:textAlignment w:val="top"/>
    </w:pPr>
    <w:rPr>
      <w:rFonts w:cs="Arial"/>
      <w:sz w:val="16"/>
      <w:szCs w:val="16"/>
      <w:lang w:val="de-DE"/>
    </w:rPr>
  </w:style>
  <w:style w:type="paragraph" w:styleId="Commentaire">
    <w:name w:val="annotation text"/>
    <w:basedOn w:val="Normal"/>
    <w:link w:val="CommentaireCar"/>
    <w:rPr>
      <w:sz w:val="20"/>
    </w:rPr>
  </w:style>
  <w:style w:type="character" w:customStyle="1" w:styleId="CommentaireCar">
    <w:name w:val="Commentaire Car"/>
    <w:link w:val="Commentaire"/>
    <w:rsid w:val="00462232"/>
    <w:rPr>
      <w:rFonts w:ascii="Arial" w:hAnsi="Arial"/>
      <w:lang w:val="de-CH" w:eastAsia="de-DE"/>
    </w:rPr>
  </w:style>
  <w:style w:type="paragraph" w:styleId="Objetducommentaire">
    <w:name w:val="annotation subject"/>
    <w:basedOn w:val="Commentaire"/>
    <w:next w:val="Commentaire"/>
    <w:semiHidden/>
    <w:rPr>
      <w:rFonts w:ascii="Times New Roman" w:hAnsi="Times New Roman"/>
      <w:b/>
      <w:bCs/>
      <w:lang w:val="de-DE"/>
    </w:rPr>
  </w:style>
  <w:style w:type="paragraph" w:customStyle="1" w:styleId="HRMStandNumerierung">
    <w:name w:val="HRM Stand Numerierung"/>
    <w:basedOn w:val="HRMStandardNumChar"/>
    <w:pPr>
      <w:numPr>
        <w:numId w:val="7"/>
      </w:numPr>
    </w:pPr>
  </w:style>
  <w:style w:type="paragraph" w:customStyle="1" w:styleId="FormatvorlageFVHRM2EmpfNichtFettChar">
    <w:name w:val="Formatvorlage FVHRM2Empf + Nicht Fett Char"/>
    <w:basedOn w:val="FVHRM2EmpfChar"/>
    <w:pPr>
      <w:numPr>
        <w:numId w:val="8"/>
      </w:numPr>
    </w:pPr>
  </w:style>
  <w:style w:type="character" w:customStyle="1" w:styleId="HRMStandardCharChar">
    <w:name w:val="HRM Standard Char Char"/>
    <w:rPr>
      <w:rFonts w:ascii="Arial" w:hAnsi="Arial" w:cs="Arial"/>
      <w:bCs/>
      <w:sz w:val="22"/>
      <w:szCs w:val="24"/>
      <w:lang w:val="de-CH" w:eastAsia="de-DE" w:bidi="ar-SA"/>
    </w:rPr>
  </w:style>
  <w:style w:type="character" w:customStyle="1" w:styleId="HRMStandardNumCharChar">
    <w:name w:val="HRM Standard Num Char Char"/>
    <w:rPr>
      <w:rFonts w:ascii="Arial" w:eastAsia="Arial Unicode MS" w:hAnsi="Arial" w:cs="Arial"/>
      <w:bCs/>
      <w:sz w:val="22"/>
      <w:szCs w:val="24"/>
      <w:lang w:val="de-CH" w:eastAsia="de-DE" w:bidi="ar-SA"/>
    </w:rPr>
  </w:style>
  <w:style w:type="character" w:customStyle="1" w:styleId="FVHRM2EmpfCharChar">
    <w:name w:val="FVHRM2Empf Char Char"/>
    <w:rPr>
      <w:rFonts w:ascii="Arial" w:eastAsia="Arial Unicode MS" w:hAnsi="Arial" w:cs="Arial"/>
      <w:b/>
      <w:bCs/>
      <w:sz w:val="22"/>
      <w:szCs w:val="24"/>
      <w:lang w:val="de-CH" w:eastAsia="de-DE" w:bidi="ar-SA"/>
    </w:rPr>
  </w:style>
  <w:style w:type="character" w:customStyle="1" w:styleId="FormatvorlageFVHRM2EmpfNichtFettCharChar">
    <w:name w:val="Formatvorlage FVHRM2Empf + Nicht Fett Char Char"/>
    <w:basedOn w:val="FVHRM2EmpfCharChar"/>
    <w:rPr>
      <w:rFonts w:ascii="Arial" w:eastAsia="Arial Unicode MS" w:hAnsi="Arial" w:cs="Arial"/>
      <w:b/>
      <w:bCs/>
      <w:sz w:val="22"/>
      <w:szCs w:val="24"/>
      <w:lang w:val="de-CH" w:eastAsia="de-DE" w:bidi="ar-SA"/>
    </w:rPr>
  </w:style>
  <w:style w:type="paragraph" w:customStyle="1" w:styleId="Briefkopf">
    <w:name w:val="Briefkopf"/>
    <w:pPr>
      <w:tabs>
        <w:tab w:val="left" w:pos="1134"/>
      </w:tabs>
    </w:pPr>
    <w:rPr>
      <w:rFonts w:ascii="Arial" w:hAnsi="Arial"/>
      <w:noProof/>
      <w:sz w:val="16"/>
      <w:lang w:val="de-CH" w:eastAsia="de-CH"/>
    </w:rPr>
  </w:style>
  <w:style w:type="paragraph" w:customStyle="1" w:styleId="Kontentabelle4-stellige">
    <w:name w:val="Kontentabelle 4-stellige"/>
    <w:basedOn w:val="Corpsdetexte"/>
    <w:pPr>
      <w:spacing w:line="240" w:lineRule="auto"/>
    </w:pPr>
    <w:rPr>
      <w:rFonts w:ascii="Arial" w:hAnsi="Arial"/>
      <w:sz w:val="20"/>
      <w:lang w:eastAsia="en-US"/>
    </w:rPr>
  </w:style>
  <w:style w:type="paragraph" w:customStyle="1" w:styleId="Tabellenkontennummern">
    <w:name w:val="Tabellenkontennummern"/>
    <w:basedOn w:val="Corpsdetexte"/>
    <w:pPr>
      <w:spacing w:before="120" w:after="120" w:line="240" w:lineRule="auto"/>
    </w:pPr>
    <w:rPr>
      <w:rFonts w:ascii="Arial" w:hAnsi="Arial"/>
      <w:b/>
      <w:bCs/>
      <w:sz w:val="20"/>
      <w:lang w:eastAsia="en-US"/>
    </w:rPr>
  </w:style>
  <w:style w:type="character" w:customStyle="1" w:styleId="Kontentabelle4-stelligeChar">
    <w:name w:val="Kontentabelle 4-stellige Char"/>
    <w:rPr>
      <w:rFonts w:ascii="Arial" w:hAnsi="Arial" w:cs="Arial"/>
      <w:lang w:val="de-CH" w:eastAsia="en-US" w:bidi="ar-SA"/>
    </w:rPr>
  </w:style>
  <w:style w:type="paragraph" w:customStyle="1" w:styleId="Bullet1End">
    <w:name w:val="Bullet 1 End"/>
    <w:basedOn w:val="Normal"/>
    <w:next w:val="Corpsdetexte"/>
    <w:pPr>
      <w:tabs>
        <w:tab w:val="num" w:pos="567"/>
      </w:tabs>
      <w:spacing w:after="240"/>
      <w:ind w:left="851" w:hanging="567"/>
    </w:pPr>
    <w:rPr>
      <w:rFonts w:cs="Arial"/>
      <w:sz w:val="20"/>
      <w:lang w:val="en-US" w:eastAsia="en-US"/>
    </w:rPr>
  </w:style>
  <w:style w:type="paragraph" w:customStyle="1" w:styleId="TextNormal">
    <w:name w:val="TextNormal"/>
    <w:basedOn w:val="Normal"/>
    <w:pPr>
      <w:spacing w:before="240"/>
    </w:pPr>
    <w:rPr>
      <w:sz w:val="20"/>
      <w:lang w:eastAsia="de-CH"/>
    </w:rPr>
  </w:style>
  <w:style w:type="character" w:customStyle="1" w:styleId="grundtextklein1">
    <w:name w:val="grundtext_klein1"/>
    <w:rPr>
      <w:rFonts w:ascii="Arial" w:hAnsi="Arial" w:hint="default"/>
      <w:i/>
      <w:iCs/>
      <w:sz w:val="16"/>
      <w:szCs w:val="16"/>
    </w:rPr>
  </w:style>
  <w:style w:type="character" w:customStyle="1" w:styleId="Formatvorlageberschrift1Zchn">
    <w:name w:val="Formatvorlage Überschrift1 Zchn"/>
    <w:rPr>
      <w:rFonts w:ascii="Gill Alt One MT Light" w:hAnsi="Gill Alt One MT Light"/>
      <w:b/>
      <w:kern w:val="28"/>
      <w:sz w:val="36"/>
      <w:lang w:val="de-DE" w:eastAsia="de-DE" w:bidi="ar-SA"/>
    </w:rPr>
  </w:style>
  <w:style w:type="paragraph" w:customStyle="1" w:styleId="REFVStandardCharChar">
    <w:name w:val="REFVStandard Char Char"/>
    <w:basedOn w:val="Normal"/>
    <w:autoRedefine/>
    <w:rsid w:val="006A1FA8"/>
    <w:pPr>
      <w:ind w:right="-110"/>
    </w:pPr>
    <w:rPr>
      <w:rFonts w:eastAsia="Arial Unicode MS"/>
      <w:bCs/>
      <w:color w:val="000000"/>
      <w:szCs w:val="22"/>
    </w:rPr>
  </w:style>
  <w:style w:type="paragraph" w:styleId="Tabledesillustrations">
    <w:name w:val="table of figures"/>
    <w:basedOn w:val="Normal"/>
    <w:next w:val="Normal"/>
    <w:semiHidden/>
    <w:pPr>
      <w:ind w:left="480" w:hanging="480"/>
    </w:pPr>
  </w:style>
  <w:style w:type="character" w:styleId="Marquedecommentaire">
    <w:name w:val="annotation reference"/>
    <w:semiHidden/>
    <w:rPr>
      <w:sz w:val="16"/>
      <w:szCs w:val="16"/>
    </w:rPr>
  </w:style>
  <w:style w:type="paragraph" w:customStyle="1" w:styleId="BodyText21">
    <w:name w:val="Body Text 21"/>
    <w:basedOn w:val="Normal"/>
    <w:rPr>
      <w:lang w:val="de-DE" w:eastAsia="de-CH"/>
    </w:rPr>
  </w:style>
  <w:style w:type="paragraph" w:customStyle="1" w:styleId="Bullet2">
    <w:name w:val="Bullet 2"/>
    <w:basedOn w:val="Normal"/>
    <w:pPr>
      <w:numPr>
        <w:numId w:val="9"/>
      </w:numPr>
      <w:spacing w:after="120"/>
    </w:pPr>
    <w:rPr>
      <w:sz w:val="20"/>
      <w:lang w:eastAsia="en-US"/>
    </w:rPr>
  </w:style>
  <w:style w:type="paragraph" w:customStyle="1" w:styleId="Bullet1">
    <w:name w:val="Bullet 1"/>
    <w:basedOn w:val="Corpsdetexte"/>
    <w:pPr>
      <w:numPr>
        <w:numId w:val="10"/>
      </w:numPr>
      <w:spacing w:after="120" w:line="240" w:lineRule="auto"/>
    </w:pPr>
    <w:rPr>
      <w:rFonts w:ascii="Arial" w:hAnsi="Arial" w:cs="Arial"/>
      <w:sz w:val="20"/>
      <w:lang w:eastAsia="en-US"/>
    </w:rPr>
  </w:style>
  <w:style w:type="character" w:customStyle="1" w:styleId="xl41Zchn">
    <w:name w:val="xl41 Zchn"/>
    <w:rPr>
      <w:rFonts w:ascii="Arial" w:hAnsi="Arial" w:cs="Arial"/>
      <w:sz w:val="18"/>
      <w:szCs w:val="18"/>
      <w:lang w:val="de-DE" w:eastAsia="de-DE" w:bidi="ar-SA"/>
    </w:rPr>
  </w:style>
  <w:style w:type="character" w:customStyle="1" w:styleId="xl43Zchn">
    <w:name w:val="xl43 Zchn"/>
    <w:rPr>
      <w:rFonts w:ascii="Arial" w:hAnsi="Arial" w:cs="Arial"/>
      <w:sz w:val="18"/>
      <w:szCs w:val="18"/>
      <w:lang w:val="de-DE" w:eastAsia="de-DE" w:bidi="ar-SA"/>
    </w:rPr>
  </w:style>
  <w:style w:type="character" w:customStyle="1" w:styleId="xl50Zchn">
    <w:name w:val="xl50 Zchn"/>
    <w:rPr>
      <w:rFonts w:ascii="Arial" w:hAnsi="Arial" w:cs="Arial"/>
      <w:color w:val="FF0000"/>
      <w:sz w:val="18"/>
      <w:szCs w:val="18"/>
      <w:lang w:val="de-DE" w:eastAsia="de-DE" w:bidi="ar-SA"/>
    </w:rPr>
  </w:style>
  <w:style w:type="paragraph" w:customStyle="1" w:styleId="Formatvorlage1">
    <w:name w:val="Formatvorlage1"/>
    <w:basedOn w:val="Listecontinue2"/>
    <w:autoRedefine/>
    <w:pPr>
      <w:keepNext/>
      <w:outlineLvl w:val="2"/>
    </w:pPr>
  </w:style>
  <w:style w:type="paragraph" w:styleId="Listecontinue2">
    <w:name w:val="List Continue 2"/>
    <w:basedOn w:val="Normal"/>
    <w:pPr>
      <w:spacing w:after="120"/>
      <w:ind w:left="566"/>
    </w:pPr>
  </w:style>
  <w:style w:type="paragraph" w:customStyle="1" w:styleId="Formatvorlage3">
    <w:name w:val="Formatvorlage3"/>
    <w:basedOn w:val="Listecontinue2"/>
    <w:autoRedefine/>
    <w:pPr>
      <w:keepNext/>
    </w:pPr>
  </w:style>
  <w:style w:type="character" w:customStyle="1" w:styleId="normal1">
    <w:name w:val="normal1"/>
    <w:rPr>
      <w:rFonts w:ascii="Arial" w:hAnsi="Arial" w:cs="Arial" w:hint="default"/>
      <w:color w:val="000000"/>
      <w:sz w:val="16"/>
      <w:szCs w:val="16"/>
    </w:rPr>
  </w:style>
  <w:style w:type="character" w:customStyle="1" w:styleId="font14fontblackfontboldpaddingtop3">
    <w:name w:val="font14 fontblack fontbold paddingtop3"/>
    <w:basedOn w:val="Policepardfaut"/>
  </w:style>
  <w:style w:type="character" w:customStyle="1" w:styleId="articleZchn">
    <w:name w:val="article Zchn"/>
    <w:rPr>
      <w:sz w:val="24"/>
      <w:szCs w:val="24"/>
      <w:lang w:val="de-DE" w:eastAsia="de-DE" w:bidi="ar-SA"/>
    </w:rPr>
  </w:style>
  <w:style w:type="character" w:customStyle="1" w:styleId="HRMStandNumerierungZchn">
    <w:name w:val="HRM Stand Numerierung Zchn"/>
    <w:basedOn w:val="HRMStandardNumCharChar"/>
    <w:rPr>
      <w:rFonts w:ascii="Arial" w:eastAsia="Arial Unicode MS" w:hAnsi="Arial" w:cs="Arial"/>
      <w:bCs/>
      <w:sz w:val="22"/>
      <w:szCs w:val="24"/>
      <w:lang w:val="de-CH" w:eastAsia="de-DE" w:bidi="ar-SA"/>
    </w:rPr>
  </w:style>
  <w:style w:type="table" w:styleId="Grilledutableau">
    <w:name w:val="Table Grid"/>
    <w:basedOn w:val="TableauNormal"/>
    <w:rsid w:val="0012525E"/>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9F26EB"/>
    <w:rPr>
      <w:rFonts w:ascii="Arial" w:hAnsi="Arial"/>
      <w:sz w:val="24"/>
      <w:lang w:val="de-CH" w:eastAsia="de-DE"/>
    </w:rPr>
  </w:style>
  <w:style w:type="paragraph" w:styleId="Titre">
    <w:name w:val="Title"/>
    <w:basedOn w:val="Normal"/>
    <w:next w:val="Normal"/>
    <w:link w:val="TitreCar"/>
    <w:rsid w:val="00B50681"/>
    <w:pPr>
      <w:spacing w:after="60"/>
      <w:jc w:val="center"/>
      <w:outlineLvl w:val="0"/>
    </w:pPr>
    <w:rPr>
      <w:rFonts w:ascii="Cambria" w:hAnsi="Cambria"/>
      <w:b/>
      <w:bCs/>
      <w:kern w:val="28"/>
      <w:sz w:val="32"/>
      <w:szCs w:val="32"/>
    </w:rPr>
  </w:style>
  <w:style w:type="character" w:customStyle="1" w:styleId="TitreCar">
    <w:name w:val="Titre Car"/>
    <w:link w:val="Titre"/>
    <w:rsid w:val="00B50681"/>
    <w:rPr>
      <w:rFonts w:ascii="Cambria" w:eastAsia="Times New Roman" w:hAnsi="Cambria" w:cs="Times New Roman"/>
      <w:b/>
      <w:bCs/>
      <w:kern w:val="28"/>
      <w:sz w:val="32"/>
      <w:szCs w:val="32"/>
      <w:lang w:val="de-CH" w:eastAsia="de-DE"/>
    </w:rPr>
  </w:style>
  <w:style w:type="paragraph" w:styleId="Textebrut">
    <w:name w:val="Plain Text"/>
    <w:basedOn w:val="Normal"/>
    <w:link w:val="TextebrutCar"/>
    <w:rsid w:val="00EA2375"/>
    <w:rPr>
      <w:rFonts w:ascii="Courier New" w:hAnsi="Courier New" w:cs="Courier New"/>
      <w:sz w:val="20"/>
    </w:rPr>
  </w:style>
  <w:style w:type="character" w:customStyle="1" w:styleId="TextebrutCar">
    <w:name w:val="Texte brut Car"/>
    <w:link w:val="Textebrut"/>
    <w:rsid w:val="00EA2375"/>
    <w:rPr>
      <w:rFonts w:ascii="Courier New" w:hAnsi="Courier New" w:cs="Courier New"/>
      <w:lang w:val="de-CH" w:eastAsia="de-DE"/>
    </w:rPr>
  </w:style>
  <w:style w:type="character" w:customStyle="1" w:styleId="apple-converted-space">
    <w:name w:val="apple-converted-space"/>
    <w:rsid w:val="006941C6"/>
  </w:style>
  <w:style w:type="paragraph" w:customStyle="1" w:styleId="Default">
    <w:name w:val="Default"/>
    <w:rsid w:val="00676359"/>
    <w:pPr>
      <w:autoSpaceDE w:val="0"/>
      <w:autoSpaceDN w:val="0"/>
      <w:adjustRightInd w:val="0"/>
    </w:pPr>
    <w:rPr>
      <w:rFonts w:ascii="Verdana" w:hAnsi="Verdana" w:cs="Verdana"/>
      <w:color w:val="000000"/>
      <w:sz w:val="24"/>
      <w:szCs w:val="24"/>
    </w:rPr>
  </w:style>
  <w:style w:type="paragraph" w:styleId="Paragraphedeliste">
    <w:name w:val="List Paragraph"/>
    <w:basedOn w:val="Normal"/>
    <w:uiPriority w:val="34"/>
    <w:qFormat/>
    <w:rsid w:val="00074968"/>
    <w:pPr>
      <w:ind w:left="720"/>
      <w:contextualSpacing/>
    </w:pPr>
  </w:style>
  <w:style w:type="paragraph" w:customStyle="1" w:styleId="Inhaltsverzeichnis">
    <w:name w:val="Inhaltsverzeichnis"/>
    <w:basedOn w:val="Normal"/>
    <w:rsid w:val="003C1307"/>
    <w:pPr>
      <w:overflowPunct w:val="0"/>
      <w:autoSpaceDE w:val="0"/>
      <w:autoSpaceDN w:val="0"/>
      <w:adjustRightInd w:val="0"/>
      <w:spacing w:before="120" w:after="240"/>
      <w:textAlignment w:val="baseline"/>
    </w:pPr>
    <w:rPr>
      <w:rFonts w:cs="Arial"/>
      <w:b/>
      <w:sz w:val="32"/>
      <w:szCs w:val="32"/>
    </w:rPr>
  </w:style>
  <w:style w:type="paragraph" w:customStyle="1" w:styleId="TitresousTitre1">
    <w:name w:val="Titre sous Titre 1"/>
    <w:qFormat/>
    <w:rsid w:val="00B83198"/>
    <w:pPr>
      <w:spacing w:before="360" w:after="240"/>
    </w:pPr>
    <w:rPr>
      <w:rFonts w:ascii="Arial" w:hAnsi="Arial"/>
      <w:b/>
      <w:sz w:val="28"/>
      <w:szCs w:val="24"/>
      <w:lang w:eastAsia="de-DE"/>
    </w:rPr>
  </w:style>
  <w:style w:type="paragraph" w:customStyle="1" w:styleId="Exemple">
    <w:name w:val="Exemple"/>
    <w:basedOn w:val="Normal"/>
    <w:qFormat/>
    <w:rsid w:val="00060397"/>
    <w:pPr>
      <w:spacing w:before="240" w:after="120" w:line="240" w:lineRule="auto"/>
      <w:ind w:left="1871" w:hanging="1871"/>
      <w:jc w:val="left"/>
    </w:pPr>
    <w:rPr>
      <w:b/>
    </w:rPr>
  </w:style>
  <w:style w:type="paragraph" w:customStyle="1" w:styleId="Listetiret">
    <w:name w:val="Liste à tiret"/>
    <w:qFormat/>
    <w:rsid w:val="005C373C"/>
    <w:pPr>
      <w:numPr>
        <w:numId w:val="11"/>
      </w:numPr>
      <w:spacing w:line="360" w:lineRule="auto"/>
      <w:jc w:val="both"/>
    </w:pPr>
    <w:rPr>
      <w:rFonts w:ascii="Arial" w:eastAsia="Arial Unicode MS" w:hAnsi="Arial"/>
      <w:sz w:val="22"/>
      <w:lang w:eastAsia="de-DE"/>
    </w:rPr>
  </w:style>
  <w:style w:type="paragraph" w:customStyle="1" w:styleId="Concernantlepoint">
    <w:name w:val="Concernant le point..."/>
    <w:qFormat/>
    <w:rsid w:val="00B83198"/>
    <w:pPr>
      <w:spacing w:before="240" w:after="120"/>
    </w:pPr>
    <w:rPr>
      <w:rFonts w:ascii="Arial" w:hAnsi="Arial" w:cs="Arial"/>
      <w:b/>
      <w:bCs/>
      <w:i/>
      <w:sz w:val="22"/>
      <w:szCs w:val="24"/>
      <w:lang w:val="de-CH" w:eastAsia="de-DE"/>
    </w:rPr>
  </w:style>
  <w:style w:type="paragraph" w:customStyle="1" w:styleId="Noteexplicative">
    <w:name w:val="Note explicative"/>
    <w:basedOn w:val="Normal"/>
    <w:qFormat/>
    <w:rsid w:val="00526C43"/>
    <w:pPr>
      <w:numPr>
        <w:numId w:val="15"/>
      </w:numPr>
    </w:pPr>
    <w:rPr>
      <w:rFonts w:eastAsia="Arial Unicode MS" w:cs="Arial"/>
      <w:szCs w:val="24"/>
    </w:rPr>
  </w:style>
  <w:style w:type="paragraph" w:customStyle="1" w:styleId="numrot">
    <w:name w:val="§ numéroté"/>
    <w:basedOn w:val="Normal"/>
    <w:qFormat/>
    <w:rsid w:val="00805B81"/>
    <w:pPr>
      <w:numPr>
        <w:numId w:val="14"/>
      </w:numPr>
    </w:pPr>
  </w:style>
  <w:style w:type="paragraph" w:customStyle="1" w:styleId="FVHRM2Empf">
    <w:name w:val="FVHRM2Empf"/>
    <w:basedOn w:val="Normal"/>
    <w:rsid w:val="00F149B8"/>
    <w:pPr>
      <w:pBdr>
        <w:top w:val="single" w:sz="4" w:space="1" w:color="auto"/>
        <w:left w:val="single" w:sz="4" w:space="4" w:color="auto"/>
        <w:bottom w:val="single" w:sz="4" w:space="1" w:color="auto"/>
        <w:right w:val="single" w:sz="4" w:space="4" w:color="auto"/>
      </w:pBdr>
      <w:tabs>
        <w:tab w:val="num" w:pos="360"/>
      </w:tabs>
      <w:ind w:left="360" w:hanging="360"/>
    </w:pPr>
    <w:rPr>
      <w:rFonts w:eastAsia="Arial Unicode MS" w:cs="Arial"/>
      <w:b/>
      <w:szCs w:val="24"/>
      <w:lang w:val="de-CH"/>
    </w:rPr>
  </w:style>
  <w:style w:type="character" w:customStyle="1" w:styleId="LgendeCar">
    <w:name w:val="Légende Car"/>
    <w:aliases w:val=" Char Car,Char Car"/>
    <w:link w:val="Lgende"/>
    <w:rsid w:val="00B83198"/>
    <w:rPr>
      <w:rFonts w:ascii="Arial" w:hAnsi="Arial"/>
      <w:b/>
      <w:bCs/>
      <w:sz w:val="22"/>
      <w:lang w:eastAsia="de-DE"/>
    </w:rPr>
  </w:style>
  <w:style w:type="paragraph" w:customStyle="1" w:styleId="FVHRM2berschriftFachempf2">
    <w:name w:val="FVHRM2ÜberschriftFachempf2"/>
    <w:basedOn w:val="Normal"/>
    <w:next w:val="HRMStandardChar"/>
    <w:rsid w:val="00EF4B9B"/>
    <w:pPr>
      <w:spacing w:before="240" w:after="120" w:line="240" w:lineRule="auto"/>
      <w:jc w:val="left"/>
    </w:pPr>
    <w:rPr>
      <w:b/>
      <w:sz w:val="28"/>
      <w:szCs w:val="24"/>
      <w:lang w:val="de-CH"/>
    </w:rPr>
  </w:style>
  <w:style w:type="paragraph" w:customStyle="1" w:styleId="FVHRM2Ziff">
    <w:name w:val="FVHRM2Ziff"/>
    <w:basedOn w:val="HRMStandardChar"/>
    <w:rsid w:val="00EF4B9B"/>
    <w:pPr>
      <w:tabs>
        <w:tab w:val="clear" w:pos="223"/>
      </w:tabs>
      <w:spacing w:before="120" w:after="120" w:line="360" w:lineRule="auto"/>
    </w:pPr>
    <w:rPr>
      <w:b/>
      <w:i/>
      <w:lang w:val="de-CH"/>
    </w:rPr>
  </w:style>
  <w:style w:type="numbering" w:customStyle="1" w:styleId="Aucuneliste1">
    <w:name w:val="Aucune liste1"/>
    <w:next w:val="Aucuneliste"/>
    <w:semiHidden/>
    <w:rsid w:val="000D56A6"/>
  </w:style>
  <w:style w:type="character" w:customStyle="1" w:styleId="Char1Char">
    <w:name w:val="Char1 Char"/>
    <w:rsid w:val="000D56A6"/>
    <w:rPr>
      <w:rFonts w:ascii="Arial" w:hAnsi="Arial"/>
      <w:b/>
      <w:kern w:val="28"/>
      <w:sz w:val="32"/>
      <w:lang w:val="de-CH" w:eastAsia="de-DE" w:bidi="ar-SA"/>
    </w:rPr>
  </w:style>
  <w:style w:type="paragraph" w:customStyle="1" w:styleId="must1">
    <w:name w:val="must1"/>
    <w:basedOn w:val="Normal"/>
    <w:rsid w:val="000D56A6"/>
    <w:pPr>
      <w:overflowPunct w:val="0"/>
      <w:autoSpaceDE w:val="0"/>
      <w:autoSpaceDN w:val="0"/>
      <w:adjustRightInd w:val="0"/>
      <w:spacing w:line="240" w:lineRule="auto"/>
      <w:jc w:val="left"/>
      <w:textAlignment w:val="baseline"/>
    </w:pPr>
    <w:rPr>
      <w:b/>
      <w:sz w:val="32"/>
      <w:lang w:val="de-CH"/>
    </w:rPr>
  </w:style>
  <w:style w:type="paragraph" w:customStyle="1" w:styleId="must2">
    <w:name w:val="must2"/>
    <w:basedOn w:val="must1"/>
    <w:rsid w:val="000D56A6"/>
    <w:rPr>
      <w:i/>
      <w:sz w:val="36"/>
    </w:rPr>
  </w:style>
  <w:style w:type="paragraph" w:customStyle="1" w:styleId="FormatvorlageFVHRM2berschrift1nNichtFett">
    <w:name w:val="Formatvorlage FVHRM2Überschrift1n + Nicht Fett"/>
    <w:basedOn w:val="FVHRM2berschrift1n"/>
    <w:rsid w:val="000D56A6"/>
    <w:pPr>
      <w:jc w:val="left"/>
    </w:pPr>
    <w:rPr>
      <w:lang w:val="de-CH"/>
    </w:rPr>
  </w:style>
  <w:style w:type="paragraph" w:customStyle="1" w:styleId="HRMberschrift1">
    <w:name w:val="HRM Überschrift1"/>
    <w:basedOn w:val="Titre1"/>
    <w:autoRedefine/>
    <w:rsid w:val="000D56A6"/>
    <w:pPr>
      <w:keepNext/>
      <w:pBdr>
        <w:top w:val="none" w:sz="0" w:space="0" w:color="auto"/>
        <w:bottom w:val="none" w:sz="0" w:space="0" w:color="auto"/>
      </w:pBdr>
      <w:shd w:val="clear" w:color="auto" w:fill="auto"/>
      <w:tabs>
        <w:tab w:val="num" w:pos="540"/>
        <w:tab w:val="num" w:pos="1284"/>
      </w:tabs>
      <w:spacing w:after="0" w:line="440" w:lineRule="atLeast"/>
      <w:ind w:left="540" w:hanging="540"/>
    </w:pPr>
    <w:rPr>
      <w:rFonts w:eastAsia="Times New Roman"/>
      <w:bCs/>
      <w:color w:val="auto"/>
      <w:kern w:val="28"/>
      <w:lang w:val="de-CH"/>
    </w:rPr>
  </w:style>
  <w:style w:type="character" w:customStyle="1" w:styleId="CharChar1">
    <w:name w:val="Char Char1"/>
    <w:rsid w:val="000D56A6"/>
    <w:rPr>
      <w:rFonts w:ascii="Arial" w:hAnsi="Arial"/>
      <w:b/>
      <w:bCs/>
      <w:lang w:val="de-CH" w:eastAsia="de-DE" w:bidi="ar-SA"/>
    </w:rPr>
  </w:style>
  <w:style w:type="character" w:customStyle="1" w:styleId="CharChar">
    <w:name w:val="Char Char"/>
    <w:rsid w:val="000D56A6"/>
    <w:rPr>
      <w:rFonts w:ascii="Gill Alt One MT Light" w:hAnsi="Gill Alt One MT Light"/>
      <w:b/>
      <w:bCs/>
      <w:lang w:val="de-CH" w:eastAsia="de-DE" w:bidi="ar-SA"/>
    </w:rPr>
  </w:style>
  <w:style w:type="paragraph" w:customStyle="1" w:styleId="TitelFolie">
    <w:name w:val="TitelFolie"/>
    <w:basedOn w:val="Normal"/>
    <w:next w:val="Normal"/>
    <w:rsid w:val="000D56A6"/>
    <w:pPr>
      <w:pBdr>
        <w:top w:val="single" w:sz="6" w:space="1" w:color="auto"/>
        <w:left w:val="single" w:sz="6" w:space="1" w:color="auto"/>
        <w:bottom w:val="single" w:sz="6" w:space="1" w:color="auto"/>
        <w:right w:val="single" w:sz="6" w:space="1" w:color="auto"/>
      </w:pBdr>
      <w:shd w:val="pct20" w:color="auto" w:fill="auto"/>
      <w:spacing w:line="240" w:lineRule="auto"/>
      <w:jc w:val="left"/>
    </w:pPr>
    <w:rPr>
      <w:b/>
      <w:sz w:val="52"/>
      <w:lang w:val="de-DE"/>
    </w:rPr>
  </w:style>
  <w:style w:type="paragraph" w:customStyle="1" w:styleId="UmfrageStandard">
    <w:name w:val="Umfrage Standard"/>
    <w:basedOn w:val="Normal"/>
    <w:rsid w:val="000D56A6"/>
    <w:pPr>
      <w:jc w:val="left"/>
    </w:pPr>
    <w:rPr>
      <w:rFonts w:ascii="Times New Roman" w:hAnsi="Times New Roman"/>
      <w:sz w:val="24"/>
      <w:lang w:val="de-DE"/>
    </w:rPr>
  </w:style>
  <w:style w:type="paragraph" w:customStyle="1" w:styleId="Verzeichnis0">
    <w:name w:val="Verzeichnis 0"/>
    <w:basedOn w:val="TM1"/>
    <w:rsid w:val="000D56A6"/>
    <w:pPr>
      <w:tabs>
        <w:tab w:val="left" w:pos="400"/>
        <w:tab w:val="right" w:leader="dot" w:pos="9062"/>
      </w:tabs>
      <w:spacing w:before="120" w:after="120" w:line="240" w:lineRule="auto"/>
      <w:jc w:val="left"/>
    </w:pPr>
    <w:rPr>
      <w:rFonts w:ascii="Times New Roman" w:hAnsi="Times New Roman"/>
      <w:noProof/>
      <w:sz w:val="24"/>
      <w:lang w:val="de-DE"/>
    </w:rPr>
  </w:style>
  <w:style w:type="paragraph" w:styleId="Corpsdetexte2">
    <w:name w:val="Body Text 2"/>
    <w:basedOn w:val="Normal"/>
    <w:link w:val="Corpsdetexte2Car"/>
    <w:rsid w:val="000D56A6"/>
    <w:pPr>
      <w:spacing w:line="240" w:lineRule="auto"/>
      <w:jc w:val="left"/>
    </w:pPr>
    <w:rPr>
      <w:b/>
      <w:sz w:val="28"/>
      <w:lang w:val="de-DE"/>
    </w:rPr>
  </w:style>
  <w:style w:type="character" w:customStyle="1" w:styleId="Corpsdetexte2Car">
    <w:name w:val="Corps de texte 2 Car"/>
    <w:basedOn w:val="Policepardfaut"/>
    <w:link w:val="Corpsdetexte2"/>
    <w:rsid w:val="000D56A6"/>
    <w:rPr>
      <w:rFonts w:ascii="Arial" w:hAnsi="Arial"/>
      <w:b/>
      <w:sz w:val="28"/>
      <w:lang w:val="de-DE" w:eastAsia="de-DE"/>
    </w:rPr>
  </w:style>
  <w:style w:type="paragraph" w:customStyle="1" w:styleId="REFVberschrift1">
    <w:name w:val="REFVÜberschrift 1"/>
    <w:basedOn w:val="Titre1"/>
    <w:next w:val="REFVStandard"/>
    <w:autoRedefine/>
    <w:rsid w:val="000D56A6"/>
    <w:pPr>
      <w:keepNext/>
      <w:pBdr>
        <w:top w:val="none" w:sz="0" w:space="0" w:color="auto"/>
        <w:bottom w:val="none" w:sz="0" w:space="0" w:color="auto"/>
      </w:pBdr>
      <w:shd w:val="clear" w:color="auto" w:fill="auto"/>
      <w:tabs>
        <w:tab w:val="num" w:pos="360"/>
      </w:tabs>
      <w:spacing w:before="240" w:after="60" w:line="360" w:lineRule="auto"/>
      <w:ind w:left="432" w:hanging="432"/>
      <w:outlineLvl w:val="9"/>
    </w:pPr>
    <w:rPr>
      <w:rFonts w:ascii="Gill Alt One MT Light" w:hAnsi="Gill Alt One MT Light" w:cs="Times New Roman"/>
      <w:bCs/>
      <w:color w:val="auto"/>
      <w:kern w:val="32"/>
      <w:lang w:val="de-DE"/>
    </w:rPr>
  </w:style>
  <w:style w:type="paragraph" w:customStyle="1" w:styleId="REFVberschrift2">
    <w:name w:val="REFVÜberschrift 2"/>
    <w:basedOn w:val="Titre2"/>
    <w:next w:val="REFVStandard"/>
    <w:autoRedefine/>
    <w:rsid w:val="000D56A6"/>
    <w:pPr>
      <w:tabs>
        <w:tab w:val="num" w:pos="360"/>
        <w:tab w:val="num" w:pos="576"/>
      </w:tabs>
      <w:spacing w:after="60"/>
      <w:ind w:left="576" w:hanging="576"/>
      <w:outlineLvl w:val="9"/>
    </w:pPr>
    <w:rPr>
      <w:rFonts w:ascii="Times New Roman" w:eastAsia="Arial Unicode MS" w:hAnsi="Times New Roman"/>
      <w:bCs/>
      <w:iCs/>
      <w:kern w:val="28"/>
      <w:szCs w:val="28"/>
      <w:lang w:val="de-DE"/>
    </w:rPr>
  </w:style>
  <w:style w:type="paragraph" w:customStyle="1" w:styleId="REFVberschrift4">
    <w:name w:val="REFVÜberschrift 4"/>
    <w:basedOn w:val="Titre4"/>
    <w:next w:val="REFVStandard"/>
    <w:autoRedefine/>
    <w:rsid w:val="000D56A6"/>
    <w:pPr>
      <w:numPr>
        <w:numId w:val="0"/>
      </w:numPr>
      <w:tabs>
        <w:tab w:val="num" w:pos="2880"/>
      </w:tabs>
      <w:spacing w:before="240" w:after="60" w:line="240" w:lineRule="auto"/>
      <w:ind w:left="2880" w:hanging="360"/>
      <w:jc w:val="left"/>
    </w:pPr>
    <w:rPr>
      <w:rFonts w:ascii="Times New Roman" w:hAnsi="Times New Roman"/>
      <w:bCs/>
      <w:i/>
      <w:szCs w:val="28"/>
      <w:lang w:val="de-CH"/>
    </w:rPr>
  </w:style>
  <w:style w:type="paragraph" w:customStyle="1" w:styleId="REFVberschriftA">
    <w:name w:val="REFVÜberschrift A"/>
    <w:basedOn w:val="Titre1"/>
    <w:rsid w:val="000D56A6"/>
    <w:pPr>
      <w:keepNext/>
      <w:pBdr>
        <w:top w:val="none" w:sz="0" w:space="0" w:color="auto"/>
        <w:bottom w:val="none" w:sz="0" w:space="0" w:color="auto"/>
      </w:pBdr>
      <w:shd w:val="clear" w:color="auto" w:fill="auto"/>
      <w:spacing w:before="240" w:after="60"/>
    </w:pPr>
    <w:rPr>
      <w:rFonts w:eastAsia="Times New Roman"/>
      <w:bCs/>
      <w:color w:val="auto"/>
      <w:kern w:val="32"/>
      <w:lang w:val="de-CH"/>
    </w:rPr>
  </w:style>
  <w:style w:type="paragraph" w:customStyle="1" w:styleId="FormatvorlageAnhang">
    <w:name w:val="Formatvorlage Anhang"/>
    <w:basedOn w:val="REFVberschriftA"/>
    <w:next w:val="FormatvorlageStandard"/>
    <w:rsid w:val="000D56A6"/>
    <w:pPr>
      <w:numPr>
        <w:numId w:val="16"/>
      </w:numPr>
    </w:pPr>
    <w:rPr>
      <w:rFonts w:ascii="Gill Alt One MT Light" w:hAnsi="Gill Alt One MT Light"/>
    </w:rPr>
  </w:style>
  <w:style w:type="character" w:customStyle="1" w:styleId="REFVStandardCharCharCharChar">
    <w:name w:val="REFVStandard Char Char Char Char"/>
    <w:rsid w:val="000D56A6"/>
    <w:rPr>
      <w:rFonts w:ascii="Arial" w:hAnsi="Arial"/>
      <w:b/>
      <w:bCs/>
      <w:color w:val="000000"/>
      <w:sz w:val="22"/>
      <w:szCs w:val="22"/>
      <w:lang w:val="de-DE" w:eastAsia="de-DE" w:bidi="ar-SA"/>
    </w:rPr>
  </w:style>
  <w:style w:type="paragraph" w:customStyle="1" w:styleId="Formatvorlageberschrift1">
    <w:name w:val="Formatvorlage Überschrift1"/>
    <w:basedOn w:val="Titre1"/>
    <w:next w:val="FormatvorlageStandard"/>
    <w:rsid w:val="000D56A6"/>
    <w:pPr>
      <w:keepNext/>
      <w:pBdr>
        <w:top w:val="none" w:sz="0" w:space="0" w:color="auto"/>
        <w:bottom w:val="none" w:sz="0" w:space="0" w:color="auto"/>
      </w:pBdr>
      <w:shd w:val="clear" w:color="auto" w:fill="auto"/>
      <w:spacing w:before="120" w:after="240"/>
    </w:pPr>
    <w:rPr>
      <w:rFonts w:ascii="Gill Alt One MT Light" w:eastAsia="Times New Roman" w:hAnsi="Gill Alt One MT Light" w:cs="Times New Roman"/>
      <w:color w:val="auto"/>
      <w:kern w:val="28"/>
      <w:sz w:val="36"/>
      <w:szCs w:val="20"/>
      <w:lang w:val="de-DE"/>
    </w:rPr>
  </w:style>
  <w:style w:type="paragraph" w:customStyle="1" w:styleId="FormatvorlageFormatvorlageberschrift114ptChar1">
    <w:name w:val="Formatvorlage Formatvorlage Überschrift1 + 14 pt Char1"/>
    <w:basedOn w:val="Formatvorlageberschrift1"/>
    <w:next w:val="FormatvorlageStandard"/>
    <w:rsid w:val="000D56A6"/>
    <w:pPr>
      <w:tabs>
        <w:tab w:val="num" w:pos="207"/>
      </w:tabs>
      <w:spacing w:before="240" w:after="120"/>
      <w:ind w:left="207" w:hanging="567"/>
    </w:pPr>
    <w:rPr>
      <w:rFonts w:ascii="Arial" w:hAnsi="Arial"/>
      <w:bCs/>
      <w:sz w:val="28"/>
    </w:rPr>
  </w:style>
  <w:style w:type="paragraph" w:customStyle="1" w:styleId="FormatvorlageREFVberschriftA18pt">
    <w:name w:val="Formatvorlage REFVÜberschrift A + 18 pt"/>
    <w:basedOn w:val="REFVberschriftA"/>
    <w:next w:val="FormatvorlageStandard"/>
    <w:rsid w:val="000D56A6"/>
    <w:pPr>
      <w:spacing w:after="120"/>
    </w:pPr>
    <w:rPr>
      <w:sz w:val="36"/>
    </w:rPr>
  </w:style>
  <w:style w:type="character" w:customStyle="1" w:styleId="CharChar2">
    <w:name w:val="Char Char2"/>
    <w:rsid w:val="000D56A6"/>
    <w:rPr>
      <w:rFonts w:ascii="Arial" w:hAnsi="Arial"/>
      <w:b/>
      <w:bCs/>
      <w:lang w:val="de-CH" w:eastAsia="de-DE" w:bidi="ar-SA"/>
    </w:rPr>
  </w:style>
  <w:style w:type="paragraph" w:customStyle="1" w:styleId="Corpsdetexte21">
    <w:name w:val="Corps de texte 21"/>
    <w:basedOn w:val="Normal"/>
    <w:rsid w:val="000D56A6"/>
    <w:pPr>
      <w:spacing w:line="240" w:lineRule="auto"/>
    </w:pPr>
    <w:rPr>
      <w:lang w:val="de-DE" w:eastAsia="de-CH"/>
    </w:rPr>
  </w:style>
  <w:style w:type="character" w:customStyle="1" w:styleId="Char1Char1">
    <w:name w:val="Char1 Char1"/>
    <w:locked/>
    <w:rsid w:val="000D56A6"/>
    <w:rPr>
      <w:rFonts w:ascii="Arial" w:hAnsi="Arial"/>
      <w:b/>
      <w:kern w:val="28"/>
      <w:sz w:val="32"/>
      <w:lang w:val="de-CH" w:eastAsia="de-DE" w:bidi="ar-SA"/>
    </w:rPr>
  </w:style>
  <w:style w:type="character" w:customStyle="1" w:styleId="CharChar11">
    <w:name w:val="Char Char11"/>
    <w:locked/>
    <w:rsid w:val="000D56A6"/>
    <w:rPr>
      <w:rFonts w:ascii="Arial" w:hAnsi="Arial"/>
      <w:b/>
      <w:bCs/>
      <w:lang w:val="de-CH" w:eastAsia="de-DE" w:bidi="ar-SA"/>
    </w:rPr>
  </w:style>
  <w:style w:type="character" w:customStyle="1" w:styleId="CharChar3">
    <w:name w:val="Char Char3"/>
    <w:rsid w:val="000D56A6"/>
    <w:rPr>
      <w:rFonts w:ascii="Gill Alt One MT Light" w:hAnsi="Gill Alt One MT Light" w:cs="Times New Roman"/>
      <w:b/>
      <w:bCs/>
      <w:lang w:val="de-CH" w:eastAsia="de-DE" w:bidi="ar-SA"/>
    </w:rPr>
  </w:style>
  <w:style w:type="character" w:customStyle="1" w:styleId="CharChar21">
    <w:name w:val="Char Char21"/>
    <w:rsid w:val="000D56A6"/>
    <w:rPr>
      <w:rFonts w:ascii="Arial" w:hAnsi="Arial" w:cs="Times New Roman"/>
      <w:b/>
      <w:bCs/>
      <w:lang w:val="de-CH" w:eastAsia="de-DE" w:bidi="ar-SA"/>
    </w:rPr>
  </w:style>
  <w:style w:type="character" w:customStyle="1" w:styleId="hps">
    <w:name w:val="hps"/>
    <w:rsid w:val="000D56A6"/>
  </w:style>
  <w:style w:type="character" w:customStyle="1" w:styleId="En-tteCar">
    <w:name w:val="En-tête Car"/>
    <w:link w:val="En-tte"/>
    <w:rsid w:val="000D56A6"/>
    <w:rPr>
      <w:rFonts w:ascii="Arial" w:hAnsi="Arial"/>
      <w:sz w:val="22"/>
      <w:lang w:eastAsia="de-DE"/>
    </w:rPr>
  </w:style>
  <w:style w:type="numbering" w:customStyle="1" w:styleId="AktuelleListe1">
    <w:name w:val="Aktuelle Liste1"/>
    <w:rsid w:val="00B22A91"/>
  </w:style>
  <w:style w:type="table" w:customStyle="1" w:styleId="Tabellengitternetz1">
    <w:name w:val="Tabellengitternetz1"/>
    <w:basedOn w:val="TableauNormal"/>
    <w:next w:val="Grilledutableau"/>
    <w:rsid w:val="00B22A91"/>
    <w:rPr>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Normal"/>
    <w:next w:val="Normal"/>
    <w:autoRedefine/>
    <w:rsid w:val="00B22A91"/>
    <w:pPr>
      <w:overflowPunct w:val="0"/>
      <w:autoSpaceDE w:val="0"/>
      <w:autoSpaceDN w:val="0"/>
      <w:adjustRightInd w:val="0"/>
      <w:spacing w:line="240" w:lineRule="auto"/>
      <w:ind w:left="240" w:hanging="240"/>
      <w:jc w:val="left"/>
      <w:textAlignment w:val="baseline"/>
    </w:pPr>
    <w:rPr>
      <w:sz w:val="24"/>
      <w:lang w:val="de-CH"/>
    </w:rPr>
  </w:style>
  <w:style w:type="paragraph" w:customStyle="1" w:styleId="Lead">
    <w:name w:val="Lead"/>
    <w:basedOn w:val="Normal"/>
    <w:uiPriority w:val="99"/>
    <w:rsid w:val="00B22A91"/>
    <w:pPr>
      <w:autoSpaceDE w:val="0"/>
      <w:autoSpaceDN w:val="0"/>
      <w:adjustRightInd w:val="0"/>
      <w:spacing w:line="250" w:lineRule="atLeast"/>
      <w:jc w:val="left"/>
      <w:textAlignment w:val="center"/>
    </w:pPr>
    <w:rPr>
      <w:rFonts w:ascii="Frutiger LT 65 Bold" w:eastAsia="Calibri" w:hAnsi="Frutiger LT 65 Bold" w:cs="Frutiger LT 65 Bold"/>
      <w:b/>
      <w:bCs/>
      <w:color w:val="000000"/>
      <w:sz w:val="20"/>
      <w:lang w:val="de-DE" w:eastAsia="de-CH"/>
    </w:rPr>
  </w:style>
  <w:style w:type="numbering" w:customStyle="1" w:styleId="Aucuneliste2">
    <w:name w:val="Aucune liste2"/>
    <w:next w:val="Aucuneliste"/>
    <w:uiPriority w:val="99"/>
    <w:semiHidden/>
    <w:unhideWhenUsed/>
    <w:rsid w:val="00673B2D"/>
  </w:style>
  <w:style w:type="numbering" w:customStyle="1" w:styleId="AktuelleListe11">
    <w:name w:val="Aktuelle Liste11"/>
    <w:rsid w:val="00673B2D"/>
  </w:style>
  <w:style w:type="table" w:customStyle="1" w:styleId="Grilledutableau1">
    <w:name w:val="Grille du tableau1"/>
    <w:basedOn w:val="TableauNormal"/>
    <w:next w:val="Grilledutableau"/>
    <w:rsid w:val="00234B79"/>
    <w:rPr>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au">
    <w:name w:val="Tableau"/>
    <w:basedOn w:val="Normal"/>
    <w:uiPriority w:val="99"/>
    <w:rsid w:val="00234B79"/>
    <w:pPr>
      <w:spacing w:before="40" w:after="40" w:line="260" w:lineRule="exact"/>
    </w:pPr>
    <w:rPr>
      <w:rFonts w:ascii="Courier New" w:hAnsi="Courier New"/>
      <w:noProof/>
      <w:snapToGrid w:val="0"/>
      <w:color w:val="FF0000"/>
      <w:sz w:val="20"/>
      <w:lang w:val="en-US" w:eastAsia="en-US"/>
    </w:rPr>
  </w:style>
  <w:style w:type="character" w:customStyle="1" w:styleId="NotedebasdepageCar">
    <w:name w:val="Note de bas de page Car"/>
    <w:link w:val="Notedebasdepage"/>
    <w:uiPriority w:val="99"/>
    <w:semiHidden/>
    <w:rsid w:val="002E3331"/>
    <w:rPr>
      <w:rFonts w:ascii="Arial" w:hAnsi="Arial"/>
      <w:sz w:val="18"/>
      <w:szCs w:val="18"/>
      <w:lang w:eastAsia="de-DE"/>
    </w:rPr>
  </w:style>
  <w:style w:type="character" w:customStyle="1" w:styleId="st">
    <w:name w:val="st"/>
    <w:basedOn w:val="Policepardfaut"/>
    <w:rsid w:val="002E3331"/>
  </w:style>
  <w:style w:type="character" w:styleId="Accentuation">
    <w:name w:val="Emphasis"/>
    <w:basedOn w:val="Policepardfaut"/>
    <w:uiPriority w:val="20"/>
    <w:qFormat/>
    <w:rsid w:val="004F5E94"/>
    <w:rPr>
      <w:i/>
      <w:iCs/>
    </w:rPr>
  </w:style>
  <w:style w:type="character" w:customStyle="1" w:styleId="00VorgabetextZchn">
    <w:name w:val="00 Vorgabetext Zchn"/>
    <w:link w:val="00Vorgabetext"/>
    <w:locked/>
    <w:rsid w:val="009A4855"/>
    <w:rPr>
      <w:rFonts w:ascii="Arial" w:hAnsi="Arial" w:cs="Arial"/>
      <w:sz w:val="21"/>
      <w:lang w:val="de-CH" w:eastAsia="de-CH"/>
    </w:rPr>
  </w:style>
  <w:style w:type="paragraph" w:customStyle="1" w:styleId="00Vorgabetext">
    <w:name w:val="00 Vorgabetext"/>
    <w:basedOn w:val="Normal"/>
    <w:link w:val="00VorgabetextZchn"/>
    <w:qFormat/>
    <w:rsid w:val="009A4855"/>
    <w:pPr>
      <w:spacing w:after="120" w:line="280" w:lineRule="atLeast"/>
    </w:pPr>
    <w:rPr>
      <w:rFonts w:cs="Arial"/>
      <w:sz w:val="21"/>
      <w:lang w:val="de-CH" w:eastAsia="de-CH"/>
    </w:rPr>
  </w:style>
  <w:style w:type="numbering" w:customStyle="1" w:styleId="Aucuneliste3">
    <w:name w:val="Aucune liste3"/>
    <w:next w:val="Aucuneliste"/>
    <w:uiPriority w:val="99"/>
    <w:semiHidden/>
    <w:unhideWhenUsed/>
    <w:rsid w:val="003E3899"/>
  </w:style>
  <w:style w:type="numbering" w:customStyle="1" w:styleId="AktuelleListe12">
    <w:name w:val="Aktuelle Liste12"/>
    <w:rsid w:val="003E3899"/>
  </w:style>
  <w:style w:type="numbering" w:customStyle="1" w:styleId="Aucuneliste11">
    <w:name w:val="Aucune liste11"/>
    <w:next w:val="Aucuneliste"/>
    <w:semiHidden/>
    <w:rsid w:val="003E3899"/>
  </w:style>
  <w:style w:type="numbering" w:customStyle="1" w:styleId="Aucuneliste21">
    <w:name w:val="Aucune liste21"/>
    <w:next w:val="Aucuneliste"/>
    <w:uiPriority w:val="99"/>
    <w:semiHidden/>
    <w:unhideWhenUsed/>
    <w:rsid w:val="003E3899"/>
  </w:style>
  <w:style w:type="numbering" w:customStyle="1" w:styleId="AktuelleListe111">
    <w:name w:val="Aktuelle Liste111"/>
    <w:rsid w:val="003E3899"/>
  </w:style>
  <w:style w:type="numbering" w:customStyle="1" w:styleId="Aucuneliste31">
    <w:name w:val="Aucune liste31"/>
    <w:next w:val="Aucuneliste"/>
    <w:semiHidden/>
    <w:rsid w:val="003E3899"/>
  </w:style>
  <w:style w:type="character" w:customStyle="1" w:styleId="CharChar0">
    <w:name w:val="Char Char"/>
    <w:rsid w:val="003E3899"/>
    <w:rPr>
      <w:rFonts w:ascii="Gill Alt One MT Light" w:hAnsi="Gill Alt One MT Light"/>
      <w:b/>
      <w:bCs/>
      <w:lang w:val="de-CH" w:eastAsia="de-DE" w:bidi="ar-SA"/>
    </w:rPr>
  </w:style>
  <w:style w:type="numbering" w:customStyle="1" w:styleId="AktuelleListe121">
    <w:name w:val="Aktuelle Liste121"/>
    <w:rsid w:val="003E3899"/>
  </w:style>
  <w:style w:type="character" w:customStyle="1" w:styleId="CharChar20">
    <w:name w:val="Char Char2"/>
    <w:rsid w:val="003E3899"/>
    <w:rPr>
      <w:rFonts w:ascii="Arial" w:hAnsi="Arial"/>
      <w:b/>
      <w:bCs/>
      <w:lang w:val="de-CH" w:eastAsia="de-DE" w:bidi="ar-SA"/>
    </w:rPr>
  </w:style>
  <w:style w:type="paragraph" w:customStyle="1" w:styleId="Corpsdetexte22">
    <w:name w:val="Corps de texte 22"/>
    <w:basedOn w:val="Normal"/>
    <w:rsid w:val="003E3899"/>
    <w:pPr>
      <w:spacing w:line="240" w:lineRule="auto"/>
      <w:ind w:left="227" w:hanging="227"/>
    </w:pPr>
    <w:rPr>
      <w:lang w:val="de-DE" w:eastAsia="de-CH"/>
    </w:rPr>
  </w:style>
  <w:style w:type="paragraph" w:customStyle="1" w:styleId="font5">
    <w:name w:val="font5"/>
    <w:basedOn w:val="Normal"/>
    <w:rsid w:val="003E3899"/>
    <w:pPr>
      <w:spacing w:before="100" w:beforeAutospacing="1" w:after="100" w:afterAutospacing="1" w:line="240" w:lineRule="auto"/>
      <w:ind w:left="227" w:hanging="227"/>
      <w:jc w:val="left"/>
    </w:pPr>
    <w:rPr>
      <w:rFonts w:cs="Arial"/>
      <w:sz w:val="20"/>
      <w:lang w:val="de-CH" w:eastAsia="de-CH"/>
    </w:rPr>
  </w:style>
  <w:style w:type="paragraph" w:customStyle="1" w:styleId="font6">
    <w:name w:val="font6"/>
    <w:basedOn w:val="Normal"/>
    <w:rsid w:val="003E3899"/>
    <w:pPr>
      <w:spacing w:before="100" w:beforeAutospacing="1" w:after="100" w:afterAutospacing="1" w:line="240" w:lineRule="auto"/>
      <w:ind w:left="227" w:hanging="227"/>
      <w:jc w:val="left"/>
    </w:pPr>
    <w:rPr>
      <w:rFonts w:cs="Arial"/>
      <w:i/>
      <w:iCs/>
      <w:sz w:val="20"/>
      <w:lang w:val="de-CH" w:eastAsia="de-CH"/>
    </w:rPr>
  </w:style>
  <w:style w:type="paragraph" w:customStyle="1" w:styleId="font7">
    <w:name w:val="font7"/>
    <w:basedOn w:val="Normal"/>
    <w:rsid w:val="003E3899"/>
    <w:pPr>
      <w:spacing w:before="100" w:beforeAutospacing="1" w:after="100" w:afterAutospacing="1" w:line="240" w:lineRule="auto"/>
      <w:ind w:left="227" w:hanging="227"/>
      <w:jc w:val="left"/>
    </w:pPr>
    <w:rPr>
      <w:rFonts w:cs="Arial"/>
      <w:i/>
      <w:iCs/>
      <w:color w:val="000000"/>
      <w:sz w:val="20"/>
      <w:lang w:val="de-CH" w:eastAsia="de-CH"/>
    </w:rPr>
  </w:style>
  <w:style w:type="paragraph" w:customStyle="1" w:styleId="xl57">
    <w:name w:val="xl57"/>
    <w:basedOn w:val="Normal"/>
    <w:rsid w:val="003E3899"/>
    <w:pPr>
      <w:pBdr>
        <w:top w:val="single" w:sz="4" w:space="0" w:color="000000"/>
        <w:left w:val="single" w:sz="4" w:space="6" w:color="000000"/>
        <w:bottom w:val="single" w:sz="4" w:space="0" w:color="000000"/>
        <w:right w:val="single" w:sz="4" w:space="0" w:color="000000"/>
      </w:pBdr>
      <w:spacing w:before="100" w:beforeAutospacing="1" w:after="100" w:afterAutospacing="1" w:line="240" w:lineRule="auto"/>
      <w:ind w:left="227" w:firstLineChars="100" w:hanging="227"/>
      <w:jc w:val="left"/>
      <w:textAlignment w:val="center"/>
    </w:pPr>
    <w:rPr>
      <w:rFonts w:cs="Arial"/>
      <w:i/>
      <w:iCs/>
      <w:sz w:val="24"/>
      <w:szCs w:val="24"/>
      <w:lang w:val="de-CH" w:eastAsia="de-CH"/>
    </w:rPr>
  </w:style>
  <w:style w:type="paragraph" w:customStyle="1" w:styleId="xl58">
    <w:name w:val="xl58"/>
    <w:basedOn w:val="Normal"/>
    <w:rsid w:val="003E3899"/>
    <w:pPr>
      <w:pBdr>
        <w:top w:val="single" w:sz="4" w:space="0" w:color="000000"/>
        <w:left w:val="single" w:sz="4" w:space="6" w:color="000000"/>
        <w:bottom w:val="single" w:sz="4" w:space="0" w:color="000000"/>
        <w:right w:val="single" w:sz="4" w:space="0" w:color="000000"/>
      </w:pBdr>
      <w:spacing w:before="100" w:beforeAutospacing="1" w:after="100" w:afterAutospacing="1" w:line="240" w:lineRule="auto"/>
      <w:ind w:left="227" w:firstLineChars="100" w:hanging="227"/>
      <w:jc w:val="left"/>
      <w:textAlignment w:val="center"/>
    </w:pPr>
    <w:rPr>
      <w:rFonts w:ascii="Times New Roman" w:hAnsi="Times New Roman"/>
      <w:sz w:val="24"/>
      <w:szCs w:val="24"/>
      <w:lang w:val="de-CH" w:eastAsia="de-CH"/>
    </w:rPr>
  </w:style>
  <w:style w:type="paragraph" w:customStyle="1" w:styleId="xl59">
    <w:name w:val="xl59"/>
    <w:basedOn w:val="Normal"/>
    <w:rsid w:val="003E3899"/>
    <w:pPr>
      <w:pBdr>
        <w:top w:val="single" w:sz="4" w:space="0" w:color="000000"/>
        <w:left w:val="single" w:sz="4" w:space="6" w:color="000000"/>
        <w:bottom w:val="single" w:sz="4" w:space="0" w:color="000000"/>
        <w:right w:val="single" w:sz="4" w:space="0" w:color="000000"/>
      </w:pBdr>
      <w:spacing w:before="100" w:beforeAutospacing="1" w:after="100" w:afterAutospacing="1" w:line="240" w:lineRule="auto"/>
      <w:ind w:left="227" w:firstLineChars="100" w:hanging="227"/>
      <w:jc w:val="left"/>
      <w:textAlignment w:val="center"/>
    </w:pPr>
    <w:rPr>
      <w:rFonts w:cs="Arial"/>
      <w:b/>
      <w:bCs/>
      <w:i/>
      <w:iCs/>
      <w:sz w:val="24"/>
      <w:szCs w:val="24"/>
      <w:lang w:val="de-CH" w:eastAsia="de-CH"/>
    </w:rPr>
  </w:style>
  <w:style w:type="paragraph" w:customStyle="1" w:styleId="xl60">
    <w:name w:val="xl60"/>
    <w:basedOn w:val="Normal"/>
    <w:rsid w:val="003E3899"/>
    <w:pPr>
      <w:pBdr>
        <w:top w:val="single" w:sz="4" w:space="0" w:color="000000"/>
        <w:left w:val="single" w:sz="4" w:space="6" w:color="000000"/>
        <w:bottom w:val="single" w:sz="4" w:space="0" w:color="000000"/>
        <w:right w:val="single" w:sz="4" w:space="0" w:color="000000"/>
      </w:pBdr>
      <w:spacing w:before="100" w:beforeAutospacing="1" w:after="100" w:afterAutospacing="1" w:line="240" w:lineRule="auto"/>
      <w:ind w:left="227" w:firstLineChars="100" w:hanging="227"/>
      <w:jc w:val="left"/>
      <w:textAlignment w:val="center"/>
    </w:pPr>
    <w:rPr>
      <w:rFonts w:cs="Arial"/>
      <w:b/>
      <w:bCs/>
      <w:sz w:val="24"/>
      <w:szCs w:val="24"/>
      <w:lang w:val="de-CH" w:eastAsia="de-CH"/>
    </w:rPr>
  </w:style>
  <w:style w:type="paragraph" w:customStyle="1" w:styleId="xl61">
    <w:name w:val="xl61"/>
    <w:basedOn w:val="Normal"/>
    <w:rsid w:val="003E3899"/>
    <w:pPr>
      <w:pBdr>
        <w:top w:val="single" w:sz="4" w:space="0" w:color="000000"/>
        <w:left w:val="single" w:sz="4" w:space="6" w:color="000000"/>
        <w:bottom w:val="single" w:sz="4" w:space="0" w:color="000000"/>
        <w:right w:val="single" w:sz="4" w:space="0" w:color="000000"/>
      </w:pBdr>
      <w:spacing w:before="100" w:beforeAutospacing="1" w:after="100" w:afterAutospacing="1" w:line="240" w:lineRule="auto"/>
      <w:ind w:left="227" w:firstLineChars="100" w:hanging="227"/>
      <w:jc w:val="left"/>
      <w:textAlignment w:val="center"/>
    </w:pPr>
    <w:rPr>
      <w:rFonts w:cs="Arial"/>
      <w:sz w:val="24"/>
      <w:szCs w:val="24"/>
      <w:lang w:val="de-CH" w:eastAsia="de-CH"/>
    </w:rPr>
  </w:style>
  <w:style w:type="paragraph" w:customStyle="1" w:styleId="xl62">
    <w:name w:val="xl62"/>
    <w:basedOn w:val="Normal"/>
    <w:rsid w:val="003E3899"/>
    <w:pPr>
      <w:pBdr>
        <w:top w:val="single" w:sz="4" w:space="0" w:color="auto"/>
        <w:left w:val="single" w:sz="4" w:space="0" w:color="auto"/>
        <w:bottom w:val="single" w:sz="4" w:space="0" w:color="auto"/>
      </w:pBdr>
      <w:spacing w:before="100" w:beforeAutospacing="1" w:after="100" w:afterAutospacing="1" w:line="240" w:lineRule="auto"/>
      <w:ind w:left="227" w:hanging="227"/>
      <w:jc w:val="center"/>
      <w:textAlignment w:val="center"/>
    </w:pPr>
    <w:rPr>
      <w:rFonts w:cs="Arial"/>
      <w:b/>
      <w:bCs/>
      <w:sz w:val="24"/>
      <w:szCs w:val="24"/>
      <w:lang w:val="de-CH" w:eastAsia="de-CH"/>
    </w:rPr>
  </w:style>
  <w:style w:type="paragraph" w:customStyle="1" w:styleId="xl63">
    <w:name w:val="xl63"/>
    <w:basedOn w:val="Normal"/>
    <w:rsid w:val="003E3899"/>
    <w:pPr>
      <w:pBdr>
        <w:top w:val="single" w:sz="4" w:space="0" w:color="000000"/>
        <w:left w:val="single" w:sz="4" w:space="6" w:color="000000"/>
        <w:bottom w:val="single" w:sz="4" w:space="0" w:color="000000"/>
        <w:right w:val="single" w:sz="4" w:space="0" w:color="000000"/>
      </w:pBdr>
      <w:spacing w:before="100" w:beforeAutospacing="1" w:after="100" w:afterAutospacing="1" w:line="240" w:lineRule="auto"/>
      <w:ind w:left="227" w:firstLineChars="100" w:hanging="227"/>
      <w:jc w:val="left"/>
      <w:textAlignment w:val="center"/>
    </w:pPr>
    <w:rPr>
      <w:rFonts w:cs="Arial"/>
      <w:b/>
      <w:bCs/>
      <w:sz w:val="24"/>
      <w:szCs w:val="24"/>
      <w:lang w:val="de-CH" w:eastAsia="de-CH"/>
    </w:rPr>
  </w:style>
  <w:style w:type="paragraph" w:customStyle="1" w:styleId="xl64">
    <w:name w:val="xl64"/>
    <w:basedOn w:val="Normal"/>
    <w:rsid w:val="003E3899"/>
    <w:pPr>
      <w:pBdr>
        <w:top w:val="single" w:sz="4" w:space="0" w:color="auto"/>
        <w:left w:val="single" w:sz="4" w:space="6" w:color="auto"/>
        <w:right w:val="single" w:sz="4" w:space="0" w:color="auto"/>
      </w:pBdr>
      <w:spacing w:before="100" w:beforeAutospacing="1" w:after="100" w:afterAutospacing="1" w:line="240" w:lineRule="auto"/>
      <w:ind w:left="227" w:firstLineChars="100" w:hanging="227"/>
      <w:jc w:val="left"/>
      <w:textAlignment w:val="center"/>
    </w:pPr>
    <w:rPr>
      <w:rFonts w:cs="Arial"/>
      <w:sz w:val="24"/>
      <w:szCs w:val="24"/>
      <w:lang w:val="de-CH" w:eastAsia="de-CH"/>
    </w:rPr>
  </w:style>
  <w:style w:type="paragraph" w:customStyle="1" w:styleId="xl65">
    <w:name w:val="xl65"/>
    <w:basedOn w:val="Normal"/>
    <w:rsid w:val="003E3899"/>
    <w:pPr>
      <w:pBdr>
        <w:top w:val="single" w:sz="4" w:space="0" w:color="auto"/>
        <w:left w:val="single" w:sz="4" w:space="6" w:color="auto"/>
        <w:right w:val="single" w:sz="8" w:space="0" w:color="auto"/>
      </w:pBdr>
      <w:spacing w:before="100" w:beforeAutospacing="1" w:after="100" w:afterAutospacing="1" w:line="240" w:lineRule="auto"/>
      <w:ind w:left="227" w:firstLineChars="100" w:hanging="227"/>
      <w:jc w:val="left"/>
      <w:textAlignment w:val="center"/>
    </w:pPr>
    <w:rPr>
      <w:rFonts w:cs="Arial"/>
      <w:sz w:val="24"/>
      <w:szCs w:val="24"/>
      <w:lang w:val="de-CH" w:eastAsia="de-CH"/>
    </w:rPr>
  </w:style>
  <w:style w:type="paragraph" w:customStyle="1" w:styleId="xl66">
    <w:name w:val="xl66"/>
    <w:basedOn w:val="Normal"/>
    <w:rsid w:val="003E3899"/>
    <w:pPr>
      <w:pBdr>
        <w:top w:val="single" w:sz="4" w:space="0" w:color="000000"/>
        <w:left w:val="single" w:sz="4" w:space="6" w:color="000000"/>
        <w:bottom w:val="single" w:sz="4" w:space="0" w:color="000000"/>
        <w:right w:val="single" w:sz="4" w:space="0" w:color="000000"/>
      </w:pBdr>
      <w:spacing w:before="100" w:beforeAutospacing="1" w:after="100" w:afterAutospacing="1" w:line="240" w:lineRule="auto"/>
      <w:ind w:left="227" w:firstLineChars="100" w:hanging="227"/>
      <w:jc w:val="left"/>
      <w:textAlignment w:val="center"/>
    </w:pPr>
    <w:rPr>
      <w:rFonts w:cs="Arial"/>
      <w:i/>
      <w:iCs/>
      <w:sz w:val="24"/>
      <w:szCs w:val="24"/>
      <w:lang w:val="de-CH" w:eastAsia="de-CH"/>
    </w:rPr>
  </w:style>
  <w:style w:type="paragraph" w:customStyle="1" w:styleId="xl67">
    <w:name w:val="xl67"/>
    <w:basedOn w:val="Normal"/>
    <w:rsid w:val="003E3899"/>
    <w:pPr>
      <w:pBdr>
        <w:top w:val="single" w:sz="4" w:space="0" w:color="000000"/>
        <w:left w:val="single" w:sz="4" w:space="6" w:color="000000"/>
        <w:bottom w:val="single" w:sz="4" w:space="0" w:color="000000"/>
        <w:right w:val="single" w:sz="4" w:space="0" w:color="000000"/>
      </w:pBdr>
      <w:spacing w:before="100" w:beforeAutospacing="1" w:after="100" w:afterAutospacing="1" w:line="240" w:lineRule="auto"/>
      <w:ind w:left="227" w:firstLineChars="100" w:hanging="227"/>
      <w:jc w:val="left"/>
      <w:textAlignment w:val="center"/>
    </w:pPr>
    <w:rPr>
      <w:rFonts w:cs="Arial"/>
      <w:i/>
      <w:iCs/>
      <w:sz w:val="24"/>
      <w:szCs w:val="24"/>
      <w:lang w:val="de-CH" w:eastAsia="de-CH"/>
    </w:rPr>
  </w:style>
  <w:style w:type="paragraph" w:customStyle="1" w:styleId="xl68">
    <w:name w:val="xl68"/>
    <w:basedOn w:val="Normal"/>
    <w:rsid w:val="003E3899"/>
    <w:pPr>
      <w:pBdr>
        <w:left w:val="single" w:sz="4" w:space="6" w:color="auto"/>
        <w:bottom w:val="single" w:sz="4" w:space="0" w:color="auto"/>
        <w:right w:val="single" w:sz="4" w:space="0" w:color="auto"/>
      </w:pBdr>
      <w:spacing w:before="100" w:beforeAutospacing="1" w:after="100" w:afterAutospacing="1" w:line="240" w:lineRule="auto"/>
      <w:ind w:left="227" w:firstLineChars="100" w:hanging="227"/>
      <w:jc w:val="left"/>
      <w:textAlignment w:val="center"/>
    </w:pPr>
    <w:rPr>
      <w:rFonts w:cs="Arial"/>
      <w:i/>
      <w:iCs/>
      <w:sz w:val="24"/>
      <w:szCs w:val="24"/>
      <w:lang w:val="de-CH" w:eastAsia="de-CH"/>
    </w:rPr>
  </w:style>
  <w:style w:type="paragraph" w:customStyle="1" w:styleId="xl69">
    <w:name w:val="xl69"/>
    <w:basedOn w:val="Normal"/>
    <w:rsid w:val="003E3899"/>
    <w:pPr>
      <w:pBdr>
        <w:left w:val="single" w:sz="4" w:space="6" w:color="auto"/>
        <w:bottom w:val="single" w:sz="4" w:space="0" w:color="auto"/>
        <w:right w:val="single" w:sz="8" w:space="0" w:color="auto"/>
      </w:pBdr>
      <w:spacing w:before="100" w:beforeAutospacing="1" w:after="100" w:afterAutospacing="1" w:line="240" w:lineRule="auto"/>
      <w:ind w:left="227" w:firstLineChars="100" w:hanging="227"/>
      <w:jc w:val="left"/>
      <w:textAlignment w:val="center"/>
    </w:pPr>
    <w:rPr>
      <w:rFonts w:cs="Arial"/>
      <w:i/>
      <w:iCs/>
      <w:sz w:val="24"/>
      <w:szCs w:val="24"/>
      <w:lang w:val="de-CH" w:eastAsia="de-CH"/>
    </w:rPr>
  </w:style>
  <w:style w:type="paragraph" w:customStyle="1" w:styleId="xl70">
    <w:name w:val="xl70"/>
    <w:basedOn w:val="Normal"/>
    <w:rsid w:val="003E3899"/>
    <w:pPr>
      <w:pBdr>
        <w:top w:val="single" w:sz="4" w:space="0" w:color="auto"/>
        <w:left w:val="single" w:sz="8" w:space="0" w:color="auto"/>
        <w:bottom w:val="single" w:sz="8" w:space="0" w:color="auto"/>
        <w:right w:val="single" w:sz="4" w:space="0" w:color="auto"/>
      </w:pBdr>
      <w:spacing w:before="100" w:beforeAutospacing="1" w:after="100" w:afterAutospacing="1" w:line="240" w:lineRule="auto"/>
      <w:ind w:left="227" w:hanging="227"/>
      <w:jc w:val="center"/>
      <w:textAlignment w:val="center"/>
    </w:pPr>
    <w:rPr>
      <w:rFonts w:cs="Arial"/>
      <w:i/>
      <w:iCs/>
      <w:sz w:val="24"/>
      <w:szCs w:val="24"/>
      <w:lang w:val="de-CH" w:eastAsia="de-CH"/>
    </w:rPr>
  </w:style>
  <w:style w:type="paragraph" w:customStyle="1" w:styleId="xl71">
    <w:name w:val="xl71"/>
    <w:basedOn w:val="Normal"/>
    <w:rsid w:val="003E3899"/>
    <w:pPr>
      <w:pBdr>
        <w:top w:val="single" w:sz="4" w:space="0" w:color="auto"/>
        <w:left w:val="single" w:sz="4" w:space="0" w:color="auto"/>
        <w:bottom w:val="single" w:sz="8" w:space="0" w:color="auto"/>
      </w:pBdr>
      <w:spacing w:before="100" w:beforeAutospacing="1" w:after="100" w:afterAutospacing="1" w:line="240" w:lineRule="auto"/>
      <w:ind w:left="227" w:hanging="227"/>
      <w:jc w:val="center"/>
      <w:textAlignment w:val="center"/>
    </w:pPr>
    <w:rPr>
      <w:rFonts w:cs="Arial"/>
      <w:i/>
      <w:iCs/>
      <w:sz w:val="24"/>
      <w:szCs w:val="24"/>
      <w:lang w:val="de-CH" w:eastAsia="de-CH"/>
    </w:rPr>
  </w:style>
  <w:style w:type="paragraph" w:customStyle="1" w:styleId="xl72">
    <w:name w:val="xl72"/>
    <w:basedOn w:val="Normal"/>
    <w:rsid w:val="003E3899"/>
    <w:pPr>
      <w:pBdr>
        <w:top w:val="single" w:sz="4" w:space="0" w:color="auto"/>
        <w:left w:val="single" w:sz="4" w:space="6" w:color="auto"/>
        <w:bottom w:val="single" w:sz="8" w:space="0" w:color="auto"/>
        <w:right w:val="single" w:sz="4" w:space="0" w:color="auto"/>
      </w:pBdr>
      <w:spacing w:before="100" w:beforeAutospacing="1" w:after="100" w:afterAutospacing="1" w:line="240" w:lineRule="auto"/>
      <w:ind w:left="227" w:firstLineChars="100" w:hanging="227"/>
      <w:jc w:val="left"/>
      <w:textAlignment w:val="center"/>
    </w:pPr>
    <w:rPr>
      <w:rFonts w:cs="Arial"/>
      <w:i/>
      <w:iCs/>
      <w:sz w:val="24"/>
      <w:szCs w:val="24"/>
      <w:lang w:val="de-CH" w:eastAsia="de-CH"/>
    </w:rPr>
  </w:style>
  <w:style w:type="paragraph" w:customStyle="1" w:styleId="xl73">
    <w:name w:val="xl73"/>
    <w:basedOn w:val="Normal"/>
    <w:rsid w:val="003E3899"/>
    <w:pPr>
      <w:pBdr>
        <w:top w:val="single" w:sz="4" w:space="0" w:color="auto"/>
        <w:left w:val="single" w:sz="4" w:space="6" w:color="auto"/>
        <w:bottom w:val="single" w:sz="8" w:space="0" w:color="auto"/>
        <w:right w:val="single" w:sz="8" w:space="0" w:color="auto"/>
      </w:pBdr>
      <w:spacing w:before="100" w:beforeAutospacing="1" w:after="100" w:afterAutospacing="1" w:line="240" w:lineRule="auto"/>
      <w:ind w:left="227" w:firstLineChars="100" w:hanging="227"/>
      <w:jc w:val="left"/>
      <w:textAlignment w:val="center"/>
    </w:pPr>
    <w:rPr>
      <w:rFonts w:cs="Arial"/>
      <w:i/>
      <w:iCs/>
      <w:sz w:val="24"/>
      <w:szCs w:val="24"/>
      <w:lang w:val="de-CH" w:eastAsia="de-CH"/>
    </w:rPr>
  </w:style>
  <w:style w:type="paragraph" w:customStyle="1" w:styleId="xl74">
    <w:name w:val="xl74"/>
    <w:basedOn w:val="Normal"/>
    <w:rsid w:val="003E3899"/>
    <w:pPr>
      <w:pBdr>
        <w:top w:val="single" w:sz="4" w:space="0" w:color="auto"/>
        <w:left w:val="single" w:sz="4" w:space="6" w:color="auto"/>
        <w:bottom w:val="single" w:sz="4" w:space="0" w:color="auto"/>
        <w:right w:val="single" w:sz="4" w:space="0" w:color="auto"/>
      </w:pBdr>
      <w:spacing w:before="100" w:beforeAutospacing="1" w:after="100" w:afterAutospacing="1" w:line="240" w:lineRule="auto"/>
      <w:ind w:left="227" w:firstLineChars="100" w:hanging="227"/>
      <w:jc w:val="left"/>
      <w:textAlignment w:val="center"/>
    </w:pPr>
    <w:rPr>
      <w:rFonts w:cs="Arial"/>
      <w:i/>
      <w:iCs/>
      <w:sz w:val="24"/>
      <w:szCs w:val="24"/>
      <w:lang w:val="de-CH" w:eastAsia="de-CH"/>
    </w:rPr>
  </w:style>
  <w:style w:type="paragraph" w:customStyle="1" w:styleId="xl75">
    <w:name w:val="xl75"/>
    <w:basedOn w:val="Normal"/>
    <w:rsid w:val="003E3899"/>
    <w:pPr>
      <w:pBdr>
        <w:top w:val="single" w:sz="4" w:space="0" w:color="auto"/>
        <w:left w:val="single" w:sz="4" w:space="6" w:color="auto"/>
        <w:bottom w:val="single" w:sz="4" w:space="0" w:color="auto"/>
        <w:right w:val="single" w:sz="8" w:space="0" w:color="auto"/>
      </w:pBdr>
      <w:spacing w:before="100" w:beforeAutospacing="1" w:after="100" w:afterAutospacing="1" w:line="240" w:lineRule="auto"/>
      <w:ind w:left="227" w:firstLineChars="100" w:hanging="227"/>
      <w:jc w:val="left"/>
      <w:textAlignment w:val="center"/>
    </w:pPr>
    <w:rPr>
      <w:rFonts w:cs="Arial"/>
      <w:sz w:val="24"/>
      <w:szCs w:val="24"/>
      <w:lang w:val="de-CH" w:eastAsia="de-CH"/>
    </w:rPr>
  </w:style>
  <w:style w:type="paragraph" w:customStyle="1" w:styleId="xl76">
    <w:name w:val="xl76"/>
    <w:basedOn w:val="Normal"/>
    <w:rsid w:val="003E3899"/>
    <w:pPr>
      <w:pBdr>
        <w:top w:val="single" w:sz="4" w:space="0" w:color="auto"/>
        <w:left w:val="single" w:sz="4" w:space="6" w:color="auto"/>
        <w:bottom w:val="single" w:sz="4" w:space="0" w:color="auto"/>
        <w:right w:val="single" w:sz="4" w:space="0" w:color="auto"/>
      </w:pBdr>
      <w:spacing w:before="100" w:beforeAutospacing="1" w:after="100" w:afterAutospacing="1" w:line="240" w:lineRule="auto"/>
      <w:ind w:left="227" w:firstLineChars="100" w:hanging="227"/>
      <w:jc w:val="left"/>
      <w:textAlignment w:val="center"/>
    </w:pPr>
    <w:rPr>
      <w:rFonts w:cs="Arial"/>
      <w:sz w:val="24"/>
      <w:szCs w:val="24"/>
      <w:lang w:val="de-CH" w:eastAsia="de-CH"/>
    </w:rPr>
  </w:style>
  <w:style w:type="numbering" w:customStyle="1" w:styleId="Aucuneliste4">
    <w:name w:val="Aucune liste4"/>
    <w:next w:val="Aucuneliste"/>
    <w:semiHidden/>
    <w:rsid w:val="003E3899"/>
  </w:style>
  <w:style w:type="numbering" w:customStyle="1" w:styleId="AktuelleListe13">
    <w:name w:val="Aktuelle Liste13"/>
    <w:rsid w:val="003E3899"/>
  </w:style>
  <w:style w:type="numbering" w:customStyle="1" w:styleId="Aucuneliste5">
    <w:name w:val="Aucune liste5"/>
    <w:next w:val="Aucuneliste"/>
    <w:uiPriority w:val="99"/>
    <w:semiHidden/>
    <w:unhideWhenUsed/>
    <w:rsid w:val="0023680F"/>
  </w:style>
  <w:style w:type="numbering" w:customStyle="1" w:styleId="AktuelleListe14">
    <w:name w:val="Aktuelle Liste14"/>
    <w:rsid w:val="0023680F"/>
  </w:style>
  <w:style w:type="numbering" w:customStyle="1" w:styleId="Aucuneliste12">
    <w:name w:val="Aucune liste12"/>
    <w:next w:val="Aucuneliste"/>
    <w:semiHidden/>
    <w:rsid w:val="0023680F"/>
  </w:style>
  <w:style w:type="numbering" w:customStyle="1" w:styleId="Aucuneliste22">
    <w:name w:val="Aucune liste22"/>
    <w:next w:val="Aucuneliste"/>
    <w:uiPriority w:val="99"/>
    <w:semiHidden/>
    <w:unhideWhenUsed/>
    <w:rsid w:val="0023680F"/>
  </w:style>
  <w:style w:type="numbering" w:customStyle="1" w:styleId="AktuelleListe112">
    <w:name w:val="Aktuelle Liste112"/>
    <w:rsid w:val="0023680F"/>
  </w:style>
  <w:style w:type="numbering" w:customStyle="1" w:styleId="Aucuneliste32">
    <w:name w:val="Aucune liste32"/>
    <w:next w:val="Aucuneliste"/>
    <w:semiHidden/>
    <w:rsid w:val="0023680F"/>
  </w:style>
  <w:style w:type="numbering" w:customStyle="1" w:styleId="AktuelleListe122">
    <w:name w:val="Aktuelle Liste122"/>
    <w:rsid w:val="0023680F"/>
  </w:style>
  <w:style w:type="numbering" w:customStyle="1" w:styleId="Aucuneliste41">
    <w:name w:val="Aucune liste41"/>
    <w:next w:val="Aucuneliste"/>
    <w:semiHidden/>
    <w:rsid w:val="0023680F"/>
  </w:style>
  <w:style w:type="numbering" w:customStyle="1" w:styleId="AktuelleListe131">
    <w:name w:val="Aktuelle Liste131"/>
    <w:rsid w:val="002368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20856">
      <w:bodyDiv w:val="1"/>
      <w:marLeft w:val="0"/>
      <w:marRight w:val="0"/>
      <w:marTop w:val="0"/>
      <w:marBottom w:val="0"/>
      <w:divBdr>
        <w:top w:val="none" w:sz="0" w:space="0" w:color="auto"/>
        <w:left w:val="none" w:sz="0" w:space="0" w:color="auto"/>
        <w:bottom w:val="none" w:sz="0" w:space="0" w:color="auto"/>
        <w:right w:val="none" w:sz="0" w:space="0" w:color="auto"/>
      </w:divBdr>
    </w:div>
    <w:div w:id="308485216">
      <w:bodyDiv w:val="1"/>
      <w:marLeft w:val="0"/>
      <w:marRight w:val="0"/>
      <w:marTop w:val="0"/>
      <w:marBottom w:val="0"/>
      <w:divBdr>
        <w:top w:val="none" w:sz="0" w:space="0" w:color="auto"/>
        <w:left w:val="none" w:sz="0" w:space="0" w:color="auto"/>
        <w:bottom w:val="none" w:sz="0" w:space="0" w:color="auto"/>
        <w:right w:val="none" w:sz="0" w:space="0" w:color="auto"/>
      </w:divBdr>
    </w:div>
    <w:div w:id="330255255">
      <w:bodyDiv w:val="1"/>
      <w:marLeft w:val="0"/>
      <w:marRight w:val="0"/>
      <w:marTop w:val="0"/>
      <w:marBottom w:val="0"/>
      <w:divBdr>
        <w:top w:val="none" w:sz="0" w:space="0" w:color="auto"/>
        <w:left w:val="none" w:sz="0" w:space="0" w:color="auto"/>
        <w:bottom w:val="none" w:sz="0" w:space="0" w:color="auto"/>
        <w:right w:val="none" w:sz="0" w:space="0" w:color="auto"/>
      </w:divBdr>
    </w:div>
    <w:div w:id="396055811">
      <w:bodyDiv w:val="1"/>
      <w:marLeft w:val="0"/>
      <w:marRight w:val="0"/>
      <w:marTop w:val="0"/>
      <w:marBottom w:val="0"/>
      <w:divBdr>
        <w:top w:val="none" w:sz="0" w:space="0" w:color="auto"/>
        <w:left w:val="none" w:sz="0" w:space="0" w:color="auto"/>
        <w:bottom w:val="none" w:sz="0" w:space="0" w:color="auto"/>
        <w:right w:val="none" w:sz="0" w:space="0" w:color="auto"/>
      </w:divBdr>
    </w:div>
    <w:div w:id="420949229">
      <w:bodyDiv w:val="1"/>
      <w:marLeft w:val="0"/>
      <w:marRight w:val="0"/>
      <w:marTop w:val="0"/>
      <w:marBottom w:val="0"/>
      <w:divBdr>
        <w:top w:val="none" w:sz="0" w:space="0" w:color="auto"/>
        <w:left w:val="none" w:sz="0" w:space="0" w:color="auto"/>
        <w:bottom w:val="none" w:sz="0" w:space="0" w:color="auto"/>
        <w:right w:val="none" w:sz="0" w:space="0" w:color="auto"/>
      </w:divBdr>
    </w:div>
    <w:div w:id="467282067">
      <w:bodyDiv w:val="1"/>
      <w:marLeft w:val="0"/>
      <w:marRight w:val="0"/>
      <w:marTop w:val="0"/>
      <w:marBottom w:val="0"/>
      <w:divBdr>
        <w:top w:val="none" w:sz="0" w:space="0" w:color="auto"/>
        <w:left w:val="none" w:sz="0" w:space="0" w:color="auto"/>
        <w:bottom w:val="none" w:sz="0" w:space="0" w:color="auto"/>
        <w:right w:val="none" w:sz="0" w:space="0" w:color="auto"/>
      </w:divBdr>
    </w:div>
    <w:div w:id="494731998">
      <w:bodyDiv w:val="1"/>
      <w:marLeft w:val="0"/>
      <w:marRight w:val="0"/>
      <w:marTop w:val="0"/>
      <w:marBottom w:val="0"/>
      <w:divBdr>
        <w:top w:val="none" w:sz="0" w:space="0" w:color="auto"/>
        <w:left w:val="none" w:sz="0" w:space="0" w:color="auto"/>
        <w:bottom w:val="none" w:sz="0" w:space="0" w:color="auto"/>
        <w:right w:val="none" w:sz="0" w:space="0" w:color="auto"/>
      </w:divBdr>
    </w:div>
    <w:div w:id="599142065">
      <w:bodyDiv w:val="1"/>
      <w:marLeft w:val="0"/>
      <w:marRight w:val="0"/>
      <w:marTop w:val="0"/>
      <w:marBottom w:val="0"/>
      <w:divBdr>
        <w:top w:val="none" w:sz="0" w:space="0" w:color="auto"/>
        <w:left w:val="none" w:sz="0" w:space="0" w:color="auto"/>
        <w:bottom w:val="none" w:sz="0" w:space="0" w:color="auto"/>
        <w:right w:val="none" w:sz="0" w:space="0" w:color="auto"/>
      </w:divBdr>
    </w:div>
    <w:div w:id="880945084">
      <w:bodyDiv w:val="1"/>
      <w:marLeft w:val="0"/>
      <w:marRight w:val="0"/>
      <w:marTop w:val="0"/>
      <w:marBottom w:val="0"/>
      <w:divBdr>
        <w:top w:val="none" w:sz="0" w:space="0" w:color="auto"/>
        <w:left w:val="none" w:sz="0" w:space="0" w:color="auto"/>
        <w:bottom w:val="none" w:sz="0" w:space="0" w:color="auto"/>
        <w:right w:val="none" w:sz="0" w:space="0" w:color="auto"/>
      </w:divBdr>
    </w:div>
    <w:div w:id="921182413">
      <w:bodyDiv w:val="1"/>
      <w:marLeft w:val="0"/>
      <w:marRight w:val="0"/>
      <w:marTop w:val="0"/>
      <w:marBottom w:val="0"/>
      <w:divBdr>
        <w:top w:val="none" w:sz="0" w:space="0" w:color="auto"/>
        <w:left w:val="none" w:sz="0" w:space="0" w:color="auto"/>
        <w:bottom w:val="none" w:sz="0" w:space="0" w:color="auto"/>
        <w:right w:val="none" w:sz="0" w:space="0" w:color="auto"/>
      </w:divBdr>
    </w:div>
    <w:div w:id="950013443">
      <w:bodyDiv w:val="1"/>
      <w:marLeft w:val="0"/>
      <w:marRight w:val="0"/>
      <w:marTop w:val="0"/>
      <w:marBottom w:val="0"/>
      <w:divBdr>
        <w:top w:val="none" w:sz="0" w:space="0" w:color="auto"/>
        <w:left w:val="none" w:sz="0" w:space="0" w:color="auto"/>
        <w:bottom w:val="none" w:sz="0" w:space="0" w:color="auto"/>
        <w:right w:val="none" w:sz="0" w:space="0" w:color="auto"/>
      </w:divBdr>
    </w:div>
    <w:div w:id="1037850864">
      <w:bodyDiv w:val="1"/>
      <w:marLeft w:val="0"/>
      <w:marRight w:val="0"/>
      <w:marTop w:val="0"/>
      <w:marBottom w:val="0"/>
      <w:divBdr>
        <w:top w:val="none" w:sz="0" w:space="0" w:color="auto"/>
        <w:left w:val="none" w:sz="0" w:space="0" w:color="auto"/>
        <w:bottom w:val="none" w:sz="0" w:space="0" w:color="auto"/>
        <w:right w:val="none" w:sz="0" w:space="0" w:color="auto"/>
      </w:divBdr>
    </w:div>
    <w:div w:id="1508665977">
      <w:bodyDiv w:val="1"/>
      <w:marLeft w:val="0"/>
      <w:marRight w:val="0"/>
      <w:marTop w:val="0"/>
      <w:marBottom w:val="0"/>
      <w:divBdr>
        <w:top w:val="none" w:sz="0" w:space="0" w:color="auto"/>
        <w:left w:val="none" w:sz="0" w:space="0" w:color="auto"/>
        <w:bottom w:val="none" w:sz="0" w:space="0" w:color="auto"/>
        <w:right w:val="none" w:sz="0" w:space="0" w:color="auto"/>
      </w:divBdr>
    </w:div>
    <w:div w:id="1576040339">
      <w:bodyDiv w:val="1"/>
      <w:marLeft w:val="0"/>
      <w:marRight w:val="0"/>
      <w:marTop w:val="0"/>
      <w:marBottom w:val="0"/>
      <w:divBdr>
        <w:top w:val="none" w:sz="0" w:space="0" w:color="auto"/>
        <w:left w:val="none" w:sz="0" w:space="0" w:color="auto"/>
        <w:bottom w:val="none" w:sz="0" w:space="0" w:color="auto"/>
        <w:right w:val="none" w:sz="0" w:space="0" w:color="auto"/>
      </w:divBdr>
    </w:div>
    <w:div w:id="1902517673">
      <w:bodyDiv w:val="1"/>
      <w:marLeft w:val="0"/>
      <w:marRight w:val="0"/>
      <w:marTop w:val="0"/>
      <w:marBottom w:val="0"/>
      <w:divBdr>
        <w:top w:val="none" w:sz="0" w:space="0" w:color="auto"/>
        <w:left w:val="none" w:sz="0" w:space="0" w:color="auto"/>
        <w:bottom w:val="none" w:sz="0" w:space="0" w:color="auto"/>
        <w:right w:val="none" w:sz="0" w:space="0" w:color="auto"/>
      </w:divBdr>
    </w:div>
    <w:div w:id="1929851067">
      <w:bodyDiv w:val="1"/>
      <w:marLeft w:val="0"/>
      <w:marRight w:val="0"/>
      <w:marTop w:val="0"/>
      <w:marBottom w:val="0"/>
      <w:divBdr>
        <w:top w:val="none" w:sz="0" w:space="0" w:color="auto"/>
        <w:left w:val="none" w:sz="0" w:space="0" w:color="auto"/>
        <w:bottom w:val="none" w:sz="0" w:space="0" w:color="auto"/>
        <w:right w:val="none" w:sz="0" w:space="0" w:color="auto"/>
      </w:divBdr>
    </w:div>
    <w:div w:id="198358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kag-cacsfc.ch/de/einfuehrung-hrm2/arbeitspapiere.html" TargetMode="Externa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rs-cspcp.ch/srscspcp.nsf/mchbycat_fr?openview&amp;restricttocategory=Bilan&amp;lng=fr" TargetMode="External"/><Relationship Id="rId22" Type="http://schemas.openxmlformats.org/officeDocument/2006/relationships/footer" Target="footer6.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244F18-F93E-4678-B45B-98D6BB5BC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87</Pages>
  <Words>32767</Words>
  <Characters>207278</Characters>
  <Application>Microsoft Office Word</Application>
  <DocSecurity>0</DocSecurity>
  <Lines>1727</Lines>
  <Paragraphs>479</Paragraphs>
  <ScaleCrop>false</ScaleCrop>
  <HeadingPairs>
    <vt:vector size="2" baseType="variant">
      <vt:variant>
        <vt:lpstr>Titre</vt:lpstr>
      </vt:variant>
      <vt:variant>
        <vt:i4>1</vt:i4>
      </vt:variant>
    </vt:vector>
  </HeadingPairs>
  <TitlesOfParts>
    <vt:vector size="1" baseType="lpstr">
      <vt:lpstr>Handbuch</vt:lpstr>
    </vt:vector>
  </TitlesOfParts>
  <Company/>
  <LinksUpToDate>false</LinksUpToDate>
  <CharactersWithSpaces>239566</CharactersWithSpaces>
  <SharedDoc>false</SharedDoc>
  <HLinks>
    <vt:vector size="1074" baseType="variant">
      <vt:variant>
        <vt:i4>4784217</vt:i4>
      </vt:variant>
      <vt:variant>
        <vt:i4>1320</vt:i4>
      </vt:variant>
      <vt:variant>
        <vt:i4>0</vt:i4>
      </vt:variant>
      <vt:variant>
        <vt:i4>5</vt:i4>
      </vt:variant>
      <vt:variant>
        <vt:lpwstr>http://www.ifac.org/PublicSector</vt:lpwstr>
      </vt:variant>
      <vt:variant>
        <vt:lpwstr/>
      </vt:variant>
      <vt:variant>
        <vt:i4>6881343</vt:i4>
      </vt:variant>
      <vt:variant>
        <vt:i4>1317</vt:i4>
      </vt:variant>
      <vt:variant>
        <vt:i4>0</vt:i4>
      </vt:variant>
      <vt:variant>
        <vt:i4>5</vt:i4>
      </vt:variant>
      <vt:variant>
        <vt:lpwstr>http://de.wikipedia.org/wiki/Verbindlichkeiten</vt:lpwstr>
      </vt:variant>
      <vt:variant>
        <vt:lpwstr/>
      </vt:variant>
      <vt:variant>
        <vt:i4>64</vt:i4>
      </vt:variant>
      <vt:variant>
        <vt:i4>1314</vt:i4>
      </vt:variant>
      <vt:variant>
        <vt:i4>0</vt:i4>
      </vt:variant>
      <vt:variant>
        <vt:i4>5</vt:i4>
      </vt:variant>
      <vt:variant>
        <vt:lpwstr>http://de.wikipedia.org/wiki/Liquidit%C3%A4t</vt:lpwstr>
      </vt:variant>
      <vt:variant>
        <vt:lpwstr/>
      </vt:variant>
      <vt:variant>
        <vt:i4>5832741</vt:i4>
      </vt:variant>
      <vt:variant>
        <vt:i4>1287</vt:i4>
      </vt:variant>
      <vt:variant>
        <vt:i4>0</vt:i4>
      </vt:variant>
      <vt:variant>
        <vt:i4>5</vt:i4>
      </vt:variant>
      <vt:variant>
        <vt:lpwstr>http://www.efv.admin.ch/f/themen/oeff_haushalte/funktional.php</vt:lpwstr>
      </vt:variant>
      <vt:variant>
        <vt:lpwstr/>
      </vt:variant>
      <vt:variant>
        <vt:i4>1835071</vt:i4>
      </vt:variant>
      <vt:variant>
        <vt:i4>996</vt:i4>
      </vt:variant>
      <vt:variant>
        <vt:i4>0</vt:i4>
      </vt:variant>
      <vt:variant>
        <vt:i4>5</vt:i4>
      </vt:variant>
      <vt:variant>
        <vt:lpwstr/>
      </vt:variant>
      <vt:variant>
        <vt:lpwstr>_Toc169662198</vt:lpwstr>
      </vt:variant>
      <vt:variant>
        <vt:i4>1835071</vt:i4>
      </vt:variant>
      <vt:variant>
        <vt:i4>993</vt:i4>
      </vt:variant>
      <vt:variant>
        <vt:i4>0</vt:i4>
      </vt:variant>
      <vt:variant>
        <vt:i4>5</vt:i4>
      </vt:variant>
      <vt:variant>
        <vt:lpwstr/>
      </vt:variant>
      <vt:variant>
        <vt:lpwstr>_Toc169662198</vt:lpwstr>
      </vt:variant>
      <vt:variant>
        <vt:i4>1835071</vt:i4>
      </vt:variant>
      <vt:variant>
        <vt:i4>990</vt:i4>
      </vt:variant>
      <vt:variant>
        <vt:i4>0</vt:i4>
      </vt:variant>
      <vt:variant>
        <vt:i4>5</vt:i4>
      </vt:variant>
      <vt:variant>
        <vt:lpwstr/>
      </vt:variant>
      <vt:variant>
        <vt:lpwstr>_Toc169662194</vt:lpwstr>
      </vt:variant>
      <vt:variant>
        <vt:i4>1835071</vt:i4>
      </vt:variant>
      <vt:variant>
        <vt:i4>987</vt:i4>
      </vt:variant>
      <vt:variant>
        <vt:i4>0</vt:i4>
      </vt:variant>
      <vt:variant>
        <vt:i4>5</vt:i4>
      </vt:variant>
      <vt:variant>
        <vt:lpwstr/>
      </vt:variant>
      <vt:variant>
        <vt:lpwstr>_Toc169662190</vt:lpwstr>
      </vt:variant>
      <vt:variant>
        <vt:i4>1900607</vt:i4>
      </vt:variant>
      <vt:variant>
        <vt:i4>984</vt:i4>
      </vt:variant>
      <vt:variant>
        <vt:i4>0</vt:i4>
      </vt:variant>
      <vt:variant>
        <vt:i4>5</vt:i4>
      </vt:variant>
      <vt:variant>
        <vt:lpwstr/>
      </vt:variant>
      <vt:variant>
        <vt:lpwstr>_Toc169662182</vt:lpwstr>
      </vt:variant>
      <vt:variant>
        <vt:i4>1179711</vt:i4>
      </vt:variant>
      <vt:variant>
        <vt:i4>981</vt:i4>
      </vt:variant>
      <vt:variant>
        <vt:i4>0</vt:i4>
      </vt:variant>
      <vt:variant>
        <vt:i4>5</vt:i4>
      </vt:variant>
      <vt:variant>
        <vt:lpwstr/>
      </vt:variant>
      <vt:variant>
        <vt:lpwstr>_Toc169662178</vt:lpwstr>
      </vt:variant>
      <vt:variant>
        <vt:i4>1179711</vt:i4>
      </vt:variant>
      <vt:variant>
        <vt:i4>978</vt:i4>
      </vt:variant>
      <vt:variant>
        <vt:i4>0</vt:i4>
      </vt:variant>
      <vt:variant>
        <vt:i4>5</vt:i4>
      </vt:variant>
      <vt:variant>
        <vt:lpwstr/>
      </vt:variant>
      <vt:variant>
        <vt:lpwstr>_Toc169662174</vt:lpwstr>
      </vt:variant>
      <vt:variant>
        <vt:i4>1179711</vt:i4>
      </vt:variant>
      <vt:variant>
        <vt:i4>975</vt:i4>
      </vt:variant>
      <vt:variant>
        <vt:i4>0</vt:i4>
      </vt:variant>
      <vt:variant>
        <vt:i4>5</vt:i4>
      </vt:variant>
      <vt:variant>
        <vt:lpwstr/>
      </vt:variant>
      <vt:variant>
        <vt:lpwstr>_Toc169662170</vt:lpwstr>
      </vt:variant>
      <vt:variant>
        <vt:i4>1245247</vt:i4>
      </vt:variant>
      <vt:variant>
        <vt:i4>972</vt:i4>
      </vt:variant>
      <vt:variant>
        <vt:i4>0</vt:i4>
      </vt:variant>
      <vt:variant>
        <vt:i4>5</vt:i4>
      </vt:variant>
      <vt:variant>
        <vt:lpwstr/>
      </vt:variant>
      <vt:variant>
        <vt:lpwstr>_Toc169662166</vt:lpwstr>
      </vt:variant>
      <vt:variant>
        <vt:i4>1245247</vt:i4>
      </vt:variant>
      <vt:variant>
        <vt:i4>969</vt:i4>
      </vt:variant>
      <vt:variant>
        <vt:i4>0</vt:i4>
      </vt:variant>
      <vt:variant>
        <vt:i4>5</vt:i4>
      </vt:variant>
      <vt:variant>
        <vt:lpwstr/>
      </vt:variant>
      <vt:variant>
        <vt:lpwstr>_Toc169662163</vt:lpwstr>
      </vt:variant>
      <vt:variant>
        <vt:i4>1048639</vt:i4>
      </vt:variant>
      <vt:variant>
        <vt:i4>966</vt:i4>
      </vt:variant>
      <vt:variant>
        <vt:i4>0</vt:i4>
      </vt:variant>
      <vt:variant>
        <vt:i4>5</vt:i4>
      </vt:variant>
      <vt:variant>
        <vt:lpwstr/>
      </vt:variant>
      <vt:variant>
        <vt:lpwstr>_Toc169662159</vt:lpwstr>
      </vt:variant>
      <vt:variant>
        <vt:i4>1048639</vt:i4>
      </vt:variant>
      <vt:variant>
        <vt:i4>963</vt:i4>
      </vt:variant>
      <vt:variant>
        <vt:i4>0</vt:i4>
      </vt:variant>
      <vt:variant>
        <vt:i4>5</vt:i4>
      </vt:variant>
      <vt:variant>
        <vt:lpwstr/>
      </vt:variant>
      <vt:variant>
        <vt:lpwstr>_Toc169662155</vt:lpwstr>
      </vt:variant>
      <vt:variant>
        <vt:i4>1048639</vt:i4>
      </vt:variant>
      <vt:variant>
        <vt:i4>960</vt:i4>
      </vt:variant>
      <vt:variant>
        <vt:i4>0</vt:i4>
      </vt:variant>
      <vt:variant>
        <vt:i4>5</vt:i4>
      </vt:variant>
      <vt:variant>
        <vt:lpwstr/>
      </vt:variant>
      <vt:variant>
        <vt:lpwstr>_Toc169662151</vt:lpwstr>
      </vt:variant>
      <vt:variant>
        <vt:i4>1114175</vt:i4>
      </vt:variant>
      <vt:variant>
        <vt:i4>957</vt:i4>
      </vt:variant>
      <vt:variant>
        <vt:i4>0</vt:i4>
      </vt:variant>
      <vt:variant>
        <vt:i4>5</vt:i4>
      </vt:variant>
      <vt:variant>
        <vt:lpwstr/>
      </vt:variant>
      <vt:variant>
        <vt:lpwstr>_Toc169662147</vt:lpwstr>
      </vt:variant>
      <vt:variant>
        <vt:i4>1114175</vt:i4>
      </vt:variant>
      <vt:variant>
        <vt:i4>954</vt:i4>
      </vt:variant>
      <vt:variant>
        <vt:i4>0</vt:i4>
      </vt:variant>
      <vt:variant>
        <vt:i4>5</vt:i4>
      </vt:variant>
      <vt:variant>
        <vt:lpwstr/>
      </vt:variant>
      <vt:variant>
        <vt:lpwstr>_Toc169662144</vt:lpwstr>
      </vt:variant>
      <vt:variant>
        <vt:i4>1114175</vt:i4>
      </vt:variant>
      <vt:variant>
        <vt:i4>951</vt:i4>
      </vt:variant>
      <vt:variant>
        <vt:i4>0</vt:i4>
      </vt:variant>
      <vt:variant>
        <vt:i4>5</vt:i4>
      </vt:variant>
      <vt:variant>
        <vt:lpwstr/>
      </vt:variant>
      <vt:variant>
        <vt:lpwstr>_Toc169662140</vt:lpwstr>
      </vt:variant>
      <vt:variant>
        <vt:i4>1441855</vt:i4>
      </vt:variant>
      <vt:variant>
        <vt:i4>948</vt:i4>
      </vt:variant>
      <vt:variant>
        <vt:i4>0</vt:i4>
      </vt:variant>
      <vt:variant>
        <vt:i4>5</vt:i4>
      </vt:variant>
      <vt:variant>
        <vt:lpwstr/>
      </vt:variant>
      <vt:variant>
        <vt:lpwstr>_Toc169662135</vt:lpwstr>
      </vt:variant>
      <vt:variant>
        <vt:i4>1441855</vt:i4>
      </vt:variant>
      <vt:variant>
        <vt:i4>945</vt:i4>
      </vt:variant>
      <vt:variant>
        <vt:i4>0</vt:i4>
      </vt:variant>
      <vt:variant>
        <vt:i4>5</vt:i4>
      </vt:variant>
      <vt:variant>
        <vt:lpwstr/>
      </vt:variant>
      <vt:variant>
        <vt:lpwstr>_Toc169662131</vt:lpwstr>
      </vt:variant>
      <vt:variant>
        <vt:i4>1507391</vt:i4>
      </vt:variant>
      <vt:variant>
        <vt:i4>942</vt:i4>
      </vt:variant>
      <vt:variant>
        <vt:i4>0</vt:i4>
      </vt:variant>
      <vt:variant>
        <vt:i4>5</vt:i4>
      </vt:variant>
      <vt:variant>
        <vt:lpwstr/>
      </vt:variant>
      <vt:variant>
        <vt:lpwstr>_Toc169662128</vt:lpwstr>
      </vt:variant>
      <vt:variant>
        <vt:i4>1507391</vt:i4>
      </vt:variant>
      <vt:variant>
        <vt:i4>939</vt:i4>
      </vt:variant>
      <vt:variant>
        <vt:i4>0</vt:i4>
      </vt:variant>
      <vt:variant>
        <vt:i4>5</vt:i4>
      </vt:variant>
      <vt:variant>
        <vt:lpwstr/>
      </vt:variant>
      <vt:variant>
        <vt:lpwstr>_Toc169662124</vt:lpwstr>
      </vt:variant>
      <vt:variant>
        <vt:i4>1572913</vt:i4>
      </vt:variant>
      <vt:variant>
        <vt:i4>932</vt:i4>
      </vt:variant>
      <vt:variant>
        <vt:i4>0</vt:i4>
      </vt:variant>
      <vt:variant>
        <vt:i4>5</vt:i4>
      </vt:variant>
      <vt:variant>
        <vt:lpwstr/>
      </vt:variant>
      <vt:variant>
        <vt:lpwstr>_Toc196560035</vt:lpwstr>
      </vt:variant>
      <vt:variant>
        <vt:i4>1572913</vt:i4>
      </vt:variant>
      <vt:variant>
        <vt:i4>926</vt:i4>
      </vt:variant>
      <vt:variant>
        <vt:i4>0</vt:i4>
      </vt:variant>
      <vt:variant>
        <vt:i4>5</vt:i4>
      </vt:variant>
      <vt:variant>
        <vt:lpwstr/>
      </vt:variant>
      <vt:variant>
        <vt:lpwstr>_Toc196560034</vt:lpwstr>
      </vt:variant>
      <vt:variant>
        <vt:i4>1572913</vt:i4>
      </vt:variant>
      <vt:variant>
        <vt:i4>920</vt:i4>
      </vt:variant>
      <vt:variant>
        <vt:i4>0</vt:i4>
      </vt:variant>
      <vt:variant>
        <vt:i4>5</vt:i4>
      </vt:variant>
      <vt:variant>
        <vt:lpwstr/>
      </vt:variant>
      <vt:variant>
        <vt:lpwstr>_Toc196560033</vt:lpwstr>
      </vt:variant>
      <vt:variant>
        <vt:i4>1572913</vt:i4>
      </vt:variant>
      <vt:variant>
        <vt:i4>914</vt:i4>
      </vt:variant>
      <vt:variant>
        <vt:i4>0</vt:i4>
      </vt:variant>
      <vt:variant>
        <vt:i4>5</vt:i4>
      </vt:variant>
      <vt:variant>
        <vt:lpwstr/>
      </vt:variant>
      <vt:variant>
        <vt:lpwstr>_Toc196560032</vt:lpwstr>
      </vt:variant>
      <vt:variant>
        <vt:i4>1572913</vt:i4>
      </vt:variant>
      <vt:variant>
        <vt:i4>908</vt:i4>
      </vt:variant>
      <vt:variant>
        <vt:i4>0</vt:i4>
      </vt:variant>
      <vt:variant>
        <vt:i4>5</vt:i4>
      </vt:variant>
      <vt:variant>
        <vt:lpwstr/>
      </vt:variant>
      <vt:variant>
        <vt:lpwstr>_Toc196560031</vt:lpwstr>
      </vt:variant>
      <vt:variant>
        <vt:i4>1572913</vt:i4>
      </vt:variant>
      <vt:variant>
        <vt:i4>902</vt:i4>
      </vt:variant>
      <vt:variant>
        <vt:i4>0</vt:i4>
      </vt:variant>
      <vt:variant>
        <vt:i4>5</vt:i4>
      </vt:variant>
      <vt:variant>
        <vt:lpwstr/>
      </vt:variant>
      <vt:variant>
        <vt:lpwstr>_Toc196560030</vt:lpwstr>
      </vt:variant>
      <vt:variant>
        <vt:i4>1638449</vt:i4>
      </vt:variant>
      <vt:variant>
        <vt:i4>896</vt:i4>
      </vt:variant>
      <vt:variant>
        <vt:i4>0</vt:i4>
      </vt:variant>
      <vt:variant>
        <vt:i4>5</vt:i4>
      </vt:variant>
      <vt:variant>
        <vt:lpwstr/>
      </vt:variant>
      <vt:variant>
        <vt:lpwstr>_Toc196560029</vt:lpwstr>
      </vt:variant>
      <vt:variant>
        <vt:i4>1638449</vt:i4>
      </vt:variant>
      <vt:variant>
        <vt:i4>890</vt:i4>
      </vt:variant>
      <vt:variant>
        <vt:i4>0</vt:i4>
      </vt:variant>
      <vt:variant>
        <vt:i4>5</vt:i4>
      </vt:variant>
      <vt:variant>
        <vt:lpwstr/>
      </vt:variant>
      <vt:variant>
        <vt:lpwstr>_Toc196560028</vt:lpwstr>
      </vt:variant>
      <vt:variant>
        <vt:i4>1638449</vt:i4>
      </vt:variant>
      <vt:variant>
        <vt:i4>884</vt:i4>
      </vt:variant>
      <vt:variant>
        <vt:i4>0</vt:i4>
      </vt:variant>
      <vt:variant>
        <vt:i4>5</vt:i4>
      </vt:variant>
      <vt:variant>
        <vt:lpwstr/>
      </vt:variant>
      <vt:variant>
        <vt:lpwstr>_Toc196560027</vt:lpwstr>
      </vt:variant>
      <vt:variant>
        <vt:i4>1638449</vt:i4>
      </vt:variant>
      <vt:variant>
        <vt:i4>878</vt:i4>
      </vt:variant>
      <vt:variant>
        <vt:i4>0</vt:i4>
      </vt:variant>
      <vt:variant>
        <vt:i4>5</vt:i4>
      </vt:variant>
      <vt:variant>
        <vt:lpwstr/>
      </vt:variant>
      <vt:variant>
        <vt:lpwstr>_Toc196560026</vt:lpwstr>
      </vt:variant>
      <vt:variant>
        <vt:i4>1638449</vt:i4>
      </vt:variant>
      <vt:variant>
        <vt:i4>872</vt:i4>
      </vt:variant>
      <vt:variant>
        <vt:i4>0</vt:i4>
      </vt:variant>
      <vt:variant>
        <vt:i4>5</vt:i4>
      </vt:variant>
      <vt:variant>
        <vt:lpwstr/>
      </vt:variant>
      <vt:variant>
        <vt:lpwstr>_Toc196560025</vt:lpwstr>
      </vt:variant>
      <vt:variant>
        <vt:i4>1769530</vt:i4>
      </vt:variant>
      <vt:variant>
        <vt:i4>863</vt:i4>
      </vt:variant>
      <vt:variant>
        <vt:i4>0</vt:i4>
      </vt:variant>
      <vt:variant>
        <vt:i4>5</vt:i4>
      </vt:variant>
      <vt:variant>
        <vt:lpwstr/>
      </vt:variant>
      <vt:variant>
        <vt:lpwstr>_Toc196640931</vt:lpwstr>
      </vt:variant>
      <vt:variant>
        <vt:i4>1769530</vt:i4>
      </vt:variant>
      <vt:variant>
        <vt:i4>857</vt:i4>
      </vt:variant>
      <vt:variant>
        <vt:i4>0</vt:i4>
      </vt:variant>
      <vt:variant>
        <vt:i4>5</vt:i4>
      </vt:variant>
      <vt:variant>
        <vt:lpwstr/>
      </vt:variant>
      <vt:variant>
        <vt:lpwstr>_Toc196640930</vt:lpwstr>
      </vt:variant>
      <vt:variant>
        <vt:i4>1703994</vt:i4>
      </vt:variant>
      <vt:variant>
        <vt:i4>851</vt:i4>
      </vt:variant>
      <vt:variant>
        <vt:i4>0</vt:i4>
      </vt:variant>
      <vt:variant>
        <vt:i4>5</vt:i4>
      </vt:variant>
      <vt:variant>
        <vt:lpwstr/>
      </vt:variant>
      <vt:variant>
        <vt:lpwstr>_Toc196640929</vt:lpwstr>
      </vt:variant>
      <vt:variant>
        <vt:i4>1703994</vt:i4>
      </vt:variant>
      <vt:variant>
        <vt:i4>845</vt:i4>
      </vt:variant>
      <vt:variant>
        <vt:i4>0</vt:i4>
      </vt:variant>
      <vt:variant>
        <vt:i4>5</vt:i4>
      </vt:variant>
      <vt:variant>
        <vt:lpwstr/>
      </vt:variant>
      <vt:variant>
        <vt:lpwstr>_Toc196640928</vt:lpwstr>
      </vt:variant>
      <vt:variant>
        <vt:i4>1703994</vt:i4>
      </vt:variant>
      <vt:variant>
        <vt:i4>839</vt:i4>
      </vt:variant>
      <vt:variant>
        <vt:i4>0</vt:i4>
      </vt:variant>
      <vt:variant>
        <vt:i4>5</vt:i4>
      </vt:variant>
      <vt:variant>
        <vt:lpwstr/>
      </vt:variant>
      <vt:variant>
        <vt:lpwstr>_Toc196640927</vt:lpwstr>
      </vt:variant>
      <vt:variant>
        <vt:i4>1703994</vt:i4>
      </vt:variant>
      <vt:variant>
        <vt:i4>833</vt:i4>
      </vt:variant>
      <vt:variant>
        <vt:i4>0</vt:i4>
      </vt:variant>
      <vt:variant>
        <vt:i4>5</vt:i4>
      </vt:variant>
      <vt:variant>
        <vt:lpwstr/>
      </vt:variant>
      <vt:variant>
        <vt:lpwstr>_Toc196640926</vt:lpwstr>
      </vt:variant>
      <vt:variant>
        <vt:i4>1703994</vt:i4>
      </vt:variant>
      <vt:variant>
        <vt:i4>827</vt:i4>
      </vt:variant>
      <vt:variant>
        <vt:i4>0</vt:i4>
      </vt:variant>
      <vt:variant>
        <vt:i4>5</vt:i4>
      </vt:variant>
      <vt:variant>
        <vt:lpwstr/>
      </vt:variant>
      <vt:variant>
        <vt:lpwstr>_Toc196640925</vt:lpwstr>
      </vt:variant>
      <vt:variant>
        <vt:i4>1703994</vt:i4>
      </vt:variant>
      <vt:variant>
        <vt:i4>821</vt:i4>
      </vt:variant>
      <vt:variant>
        <vt:i4>0</vt:i4>
      </vt:variant>
      <vt:variant>
        <vt:i4>5</vt:i4>
      </vt:variant>
      <vt:variant>
        <vt:lpwstr/>
      </vt:variant>
      <vt:variant>
        <vt:lpwstr>_Toc196640924</vt:lpwstr>
      </vt:variant>
      <vt:variant>
        <vt:i4>1703994</vt:i4>
      </vt:variant>
      <vt:variant>
        <vt:i4>815</vt:i4>
      </vt:variant>
      <vt:variant>
        <vt:i4>0</vt:i4>
      </vt:variant>
      <vt:variant>
        <vt:i4>5</vt:i4>
      </vt:variant>
      <vt:variant>
        <vt:lpwstr/>
      </vt:variant>
      <vt:variant>
        <vt:lpwstr>_Toc196640923</vt:lpwstr>
      </vt:variant>
      <vt:variant>
        <vt:i4>1703994</vt:i4>
      </vt:variant>
      <vt:variant>
        <vt:i4>809</vt:i4>
      </vt:variant>
      <vt:variant>
        <vt:i4>0</vt:i4>
      </vt:variant>
      <vt:variant>
        <vt:i4>5</vt:i4>
      </vt:variant>
      <vt:variant>
        <vt:lpwstr/>
      </vt:variant>
      <vt:variant>
        <vt:lpwstr>_Toc196640922</vt:lpwstr>
      </vt:variant>
      <vt:variant>
        <vt:i4>1703994</vt:i4>
      </vt:variant>
      <vt:variant>
        <vt:i4>803</vt:i4>
      </vt:variant>
      <vt:variant>
        <vt:i4>0</vt:i4>
      </vt:variant>
      <vt:variant>
        <vt:i4>5</vt:i4>
      </vt:variant>
      <vt:variant>
        <vt:lpwstr/>
      </vt:variant>
      <vt:variant>
        <vt:lpwstr>_Toc196640921</vt:lpwstr>
      </vt:variant>
      <vt:variant>
        <vt:i4>1703994</vt:i4>
      </vt:variant>
      <vt:variant>
        <vt:i4>797</vt:i4>
      </vt:variant>
      <vt:variant>
        <vt:i4>0</vt:i4>
      </vt:variant>
      <vt:variant>
        <vt:i4>5</vt:i4>
      </vt:variant>
      <vt:variant>
        <vt:lpwstr/>
      </vt:variant>
      <vt:variant>
        <vt:lpwstr>_Toc196640920</vt:lpwstr>
      </vt:variant>
      <vt:variant>
        <vt:i4>1638458</vt:i4>
      </vt:variant>
      <vt:variant>
        <vt:i4>791</vt:i4>
      </vt:variant>
      <vt:variant>
        <vt:i4>0</vt:i4>
      </vt:variant>
      <vt:variant>
        <vt:i4>5</vt:i4>
      </vt:variant>
      <vt:variant>
        <vt:lpwstr/>
      </vt:variant>
      <vt:variant>
        <vt:lpwstr>_Toc196640919</vt:lpwstr>
      </vt:variant>
      <vt:variant>
        <vt:i4>1638458</vt:i4>
      </vt:variant>
      <vt:variant>
        <vt:i4>785</vt:i4>
      </vt:variant>
      <vt:variant>
        <vt:i4>0</vt:i4>
      </vt:variant>
      <vt:variant>
        <vt:i4>5</vt:i4>
      </vt:variant>
      <vt:variant>
        <vt:lpwstr/>
      </vt:variant>
      <vt:variant>
        <vt:lpwstr>_Toc196640918</vt:lpwstr>
      </vt:variant>
      <vt:variant>
        <vt:i4>1638458</vt:i4>
      </vt:variant>
      <vt:variant>
        <vt:i4>779</vt:i4>
      </vt:variant>
      <vt:variant>
        <vt:i4>0</vt:i4>
      </vt:variant>
      <vt:variant>
        <vt:i4>5</vt:i4>
      </vt:variant>
      <vt:variant>
        <vt:lpwstr/>
      </vt:variant>
      <vt:variant>
        <vt:lpwstr>_Toc196640917</vt:lpwstr>
      </vt:variant>
      <vt:variant>
        <vt:i4>1638458</vt:i4>
      </vt:variant>
      <vt:variant>
        <vt:i4>773</vt:i4>
      </vt:variant>
      <vt:variant>
        <vt:i4>0</vt:i4>
      </vt:variant>
      <vt:variant>
        <vt:i4>5</vt:i4>
      </vt:variant>
      <vt:variant>
        <vt:lpwstr/>
      </vt:variant>
      <vt:variant>
        <vt:lpwstr>_Toc196640916</vt:lpwstr>
      </vt:variant>
      <vt:variant>
        <vt:i4>1638458</vt:i4>
      </vt:variant>
      <vt:variant>
        <vt:i4>767</vt:i4>
      </vt:variant>
      <vt:variant>
        <vt:i4>0</vt:i4>
      </vt:variant>
      <vt:variant>
        <vt:i4>5</vt:i4>
      </vt:variant>
      <vt:variant>
        <vt:lpwstr/>
      </vt:variant>
      <vt:variant>
        <vt:lpwstr>_Toc196640915</vt:lpwstr>
      </vt:variant>
      <vt:variant>
        <vt:i4>1638458</vt:i4>
      </vt:variant>
      <vt:variant>
        <vt:i4>761</vt:i4>
      </vt:variant>
      <vt:variant>
        <vt:i4>0</vt:i4>
      </vt:variant>
      <vt:variant>
        <vt:i4>5</vt:i4>
      </vt:variant>
      <vt:variant>
        <vt:lpwstr/>
      </vt:variant>
      <vt:variant>
        <vt:lpwstr>_Toc196640914</vt:lpwstr>
      </vt:variant>
      <vt:variant>
        <vt:i4>1638458</vt:i4>
      </vt:variant>
      <vt:variant>
        <vt:i4>755</vt:i4>
      </vt:variant>
      <vt:variant>
        <vt:i4>0</vt:i4>
      </vt:variant>
      <vt:variant>
        <vt:i4>5</vt:i4>
      </vt:variant>
      <vt:variant>
        <vt:lpwstr/>
      </vt:variant>
      <vt:variant>
        <vt:lpwstr>_Toc196640913</vt:lpwstr>
      </vt:variant>
      <vt:variant>
        <vt:i4>1638458</vt:i4>
      </vt:variant>
      <vt:variant>
        <vt:i4>749</vt:i4>
      </vt:variant>
      <vt:variant>
        <vt:i4>0</vt:i4>
      </vt:variant>
      <vt:variant>
        <vt:i4>5</vt:i4>
      </vt:variant>
      <vt:variant>
        <vt:lpwstr/>
      </vt:variant>
      <vt:variant>
        <vt:lpwstr>_Toc196640912</vt:lpwstr>
      </vt:variant>
      <vt:variant>
        <vt:i4>1638458</vt:i4>
      </vt:variant>
      <vt:variant>
        <vt:i4>743</vt:i4>
      </vt:variant>
      <vt:variant>
        <vt:i4>0</vt:i4>
      </vt:variant>
      <vt:variant>
        <vt:i4>5</vt:i4>
      </vt:variant>
      <vt:variant>
        <vt:lpwstr/>
      </vt:variant>
      <vt:variant>
        <vt:lpwstr>_Toc196640911</vt:lpwstr>
      </vt:variant>
      <vt:variant>
        <vt:i4>1638458</vt:i4>
      </vt:variant>
      <vt:variant>
        <vt:i4>737</vt:i4>
      </vt:variant>
      <vt:variant>
        <vt:i4>0</vt:i4>
      </vt:variant>
      <vt:variant>
        <vt:i4>5</vt:i4>
      </vt:variant>
      <vt:variant>
        <vt:lpwstr/>
      </vt:variant>
      <vt:variant>
        <vt:lpwstr>_Toc196640910</vt:lpwstr>
      </vt:variant>
      <vt:variant>
        <vt:i4>1572922</vt:i4>
      </vt:variant>
      <vt:variant>
        <vt:i4>731</vt:i4>
      </vt:variant>
      <vt:variant>
        <vt:i4>0</vt:i4>
      </vt:variant>
      <vt:variant>
        <vt:i4>5</vt:i4>
      </vt:variant>
      <vt:variant>
        <vt:lpwstr/>
      </vt:variant>
      <vt:variant>
        <vt:lpwstr>_Toc196640909</vt:lpwstr>
      </vt:variant>
      <vt:variant>
        <vt:i4>1572922</vt:i4>
      </vt:variant>
      <vt:variant>
        <vt:i4>725</vt:i4>
      </vt:variant>
      <vt:variant>
        <vt:i4>0</vt:i4>
      </vt:variant>
      <vt:variant>
        <vt:i4>5</vt:i4>
      </vt:variant>
      <vt:variant>
        <vt:lpwstr/>
      </vt:variant>
      <vt:variant>
        <vt:lpwstr>_Toc196640908</vt:lpwstr>
      </vt:variant>
      <vt:variant>
        <vt:i4>1572922</vt:i4>
      </vt:variant>
      <vt:variant>
        <vt:i4>719</vt:i4>
      </vt:variant>
      <vt:variant>
        <vt:i4>0</vt:i4>
      </vt:variant>
      <vt:variant>
        <vt:i4>5</vt:i4>
      </vt:variant>
      <vt:variant>
        <vt:lpwstr/>
      </vt:variant>
      <vt:variant>
        <vt:lpwstr>_Toc196640907</vt:lpwstr>
      </vt:variant>
      <vt:variant>
        <vt:i4>1572922</vt:i4>
      </vt:variant>
      <vt:variant>
        <vt:i4>713</vt:i4>
      </vt:variant>
      <vt:variant>
        <vt:i4>0</vt:i4>
      </vt:variant>
      <vt:variant>
        <vt:i4>5</vt:i4>
      </vt:variant>
      <vt:variant>
        <vt:lpwstr/>
      </vt:variant>
      <vt:variant>
        <vt:lpwstr>_Toc196640906</vt:lpwstr>
      </vt:variant>
      <vt:variant>
        <vt:i4>1572922</vt:i4>
      </vt:variant>
      <vt:variant>
        <vt:i4>707</vt:i4>
      </vt:variant>
      <vt:variant>
        <vt:i4>0</vt:i4>
      </vt:variant>
      <vt:variant>
        <vt:i4>5</vt:i4>
      </vt:variant>
      <vt:variant>
        <vt:lpwstr/>
      </vt:variant>
      <vt:variant>
        <vt:lpwstr>_Toc196640905</vt:lpwstr>
      </vt:variant>
      <vt:variant>
        <vt:i4>1572922</vt:i4>
      </vt:variant>
      <vt:variant>
        <vt:i4>701</vt:i4>
      </vt:variant>
      <vt:variant>
        <vt:i4>0</vt:i4>
      </vt:variant>
      <vt:variant>
        <vt:i4>5</vt:i4>
      </vt:variant>
      <vt:variant>
        <vt:lpwstr/>
      </vt:variant>
      <vt:variant>
        <vt:lpwstr>_Toc196640904</vt:lpwstr>
      </vt:variant>
      <vt:variant>
        <vt:i4>1572922</vt:i4>
      </vt:variant>
      <vt:variant>
        <vt:i4>695</vt:i4>
      </vt:variant>
      <vt:variant>
        <vt:i4>0</vt:i4>
      </vt:variant>
      <vt:variant>
        <vt:i4>5</vt:i4>
      </vt:variant>
      <vt:variant>
        <vt:lpwstr/>
      </vt:variant>
      <vt:variant>
        <vt:lpwstr>_Toc196640903</vt:lpwstr>
      </vt:variant>
      <vt:variant>
        <vt:i4>1572922</vt:i4>
      </vt:variant>
      <vt:variant>
        <vt:i4>689</vt:i4>
      </vt:variant>
      <vt:variant>
        <vt:i4>0</vt:i4>
      </vt:variant>
      <vt:variant>
        <vt:i4>5</vt:i4>
      </vt:variant>
      <vt:variant>
        <vt:lpwstr/>
      </vt:variant>
      <vt:variant>
        <vt:lpwstr>_Toc196640902</vt:lpwstr>
      </vt:variant>
      <vt:variant>
        <vt:i4>1572922</vt:i4>
      </vt:variant>
      <vt:variant>
        <vt:i4>683</vt:i4>
      </vt:variant>
      <vt:variant>
        <vt:i4>0</vt:i4>
      </vt:variant>
      <vt:variant>
        <vt:i4>5</vt:i4>
      </vt:variant>
      <vt:variant>
        <vt:lpwstr/>
      </vt:variant>
      <vt:variant>
        <vt:lpwstr>_Toc196640901</vt:lpwstr>
      </vt:variant>
      <vt:variant>
        <vt:i4>1572922</vt:i4>
      </vt:variant>
      <vt:variant>
        <vt:i4>677</vt:i4>
      </vt:variant>
      <vt:variant>
        <vt:i4>0</vt:i4>
      </vt:variant>
      <vt:variant>
        <vt:i4>5</vt:i4>
      </vt:variant>
      <vt:variant>
        <vt:lpwstr/>
      </vt:variant>
      <vt:variant>
        <vt:lpwstr>_Toc196640900</vt:lpwstr>
      </vt:variant>
      <vt:variant>
        <vt:i4>1114171</vt:i4>
      </vt:variant>
      <vt:variant>
        <vt:i4>671</vt:i4>
      </vt:variant>
      <vt:variant>
        <vt:i4>0</vt:i4>
      </vt:variant>
      <vt:variant>
        <vt:i4>5</vt:i4>
      </vt:variant>
      <vt:variant>
        <vt:lpwstr/>
      </vt:variant>
      <vt:variant>
        <vt:lpwstr>_Toc196640899</vt:lpwstr>
      </vt:variant>
      <vt:variant>
        <vt:i4>1114171</vt:i4>
      </vt:variant>
      <vt:variant>
        <vt:i4>665</vt:i4>
      </vt:variant>
      <vt:variant>
        <vt:i4>0</vt:i4>
      </vt:variant>
      <vt:variant>
        <vt:i4>5</vt:i4>
      </vt:variant>
      <vt:variant>
        <vt:lpwstr/>
      </vt:variant>
      <vt:variant>
        <vt:lpwstr>_Toc196640898</vt:lpwstr>
      </vt:variant>
      <vt:variant>
        <vt:i4>1114171</vt:i4>
      </vt:variant>
      <vt:variant>
        <vt:i4>659</vt:i4>
      </vt:variant>
      <vt:variant>
        <vt:i4>0</vt:i4>
      </vt:variant>
      <vt:variant>
        <vt:i4>5</vt:i4>
      </vt:variant>
      <vt:variant>
        <vt:lpwstr/>
      </vt:variant>
      <vt:variant>
        <vt:lpwstr>_Toc196640897</vt:lpwstr>
      </vt:variant>
      <vt:variant>
        <vt:i4>1114171</vt:i4>
      </vt:variant>
      <vt:variant>
        <vt:i4>653</vt:i4>
      </vt:variant>
      <vt:variant>
        <vt:i4>0</vt:i4>
      </vt:variant>
      <vt:variant>
        <vt:i4>5</vt:i4>
      </vt:variant>
      <vt:variant>
        <vt:lpwstr/>
      </vt:variant>
      <vt:variant>
        <vt:lpwstr>_Toc196640896</vt:lpwstr>
      </vt:variant>
      <vt:variant>
        <vt:i4>1114171</vt:i4>
      </vt:variant>
      <vt:variant>
        <vt:i4>647</vt:i4>
      </vt:variant>
      <vt:variant>
        <vt:i4>0</vt:i4>
      </vt:variant>
      <vt:variant>
        <vt:i4>5</vt:i4>
      </vt:variant>
      <vt:variant>
        <vt:lpwstr/>
      </vt:variant>
      <vt:variant>
        <vt:lpwstr>_Toc196640895</vt:lpwstr>
      </vt:variant>
      <vt:variant>
        <vt:i4>1114171</vt:i4>
      </vt:variant>
      <vt:variant>
        <vt:i4>641</vt:i4>
      </vt:variant>
      <vt:variant>
        <vt:i4>0</vt:i4>
      </vt:variant>
      <vt:variant>
        <vt:i4>5</vt:i4>
      </vt:variant>
      <vt:variant>
        <vt:lpwstr/>
      </vt:variant>
      <vt:variant>
        <vt:lpwstr>_Toc196640894</vt:lpwstr>
      </vt:variant>
      <vt:variant>
        <vt:i4>1114171</vt:i4>
      </vt:variant>
      <vt:variant>
        <vt:i4>635</vt:i4>
      </vt:variant>
      <vt:variant>
        <vt:i4>0</vt:i4>
      </vt:variant>
      <vt:variant>
        <vt:i4>5</vt:i4>
      </vt:variant>
      <vt:variant>
        <vt:lpwstr/>
      </vt:variant>
      <vt:variant>
        <vt:lpwstr>_Toc196640893</vt:lpwstr>
      </vt:variant>
      <vt:variant>
        <vt:i4>1114171</vt:i4>
      </vt:variant>
      <vt:variant>
        <vt:i4>629</vt:i4>
      </vt:variant>
      <vt:variant>
        <vt:i4>0</vt:i4>
      </vt:variant>
      <vt:variant>
        <vt:i4>5</vt:i4>
      </vt:variant>
      <vt:variant>
        <vt:lpwstr/>
      </vt:variant>
      <vt:variant>
        <vt:lpwstr>_Toc196640892</vt:lpwstr>
      </vt:variant>
      <vt:variant>
        <vt:i4>1114171</vt:i4>
      </vt:variant>
      <vt:variant>
        <vt:i4>623</vt:i4>
      </vt:variant>
      <vt:variant>
        <vt:i4>0</vt:i4>
      </vt:variant>
      <vt:variant>
        <vt:i4>5</vt:i4>
      </vt:variant>
      <vt:variant>
        <vt:lpwstr/>
      </vt:variant>
      <vt:variant>
        <vt:lpwstr>_Toc196640891</vt:lpwstr>
      </vt:variant>
      <vt:variant>
        <vt:i4>1114171</vt:i4>
      </vt:variant>
      <vt:variant>
        <vt:i4>617</vt:i4>
      </vt:variant>
      <vt:variant>
        <vt:i4>0</vt:i4>
      </vt:variant>
      <vt:variant>
        <vt:i4>5</vt:i4>
      </vt:variant>
      <vt:variant>
        <vt:lpwstr/>
      </vt:variant>
      <vt:variant>
        <vt:lpwstr>_Toc196640890</vt:lpwstr>
      </vt:variant>
      <vt:variant>
        <vt:i4>1048635</vt:i4>
      </vt:variant>
      <vt:variant>
        <vt:i4>611</vt:i4>
      </vt:variant>
      <vt:variant>
        <vt:i4>0</vt:i4>
      </vt:variant>
      <vt:variant>
        <vt:i4>5</vt:i4>
      </vt:variant>
      <vt:variant>
        <vt:lpwstr/>
      </vt:variant>
      <vt:variant>
        <vt:lpwstr>_Toc196640889</vt:lpwstr>
      </vt:variant>
      <vt:variant>
        <vt:i4>1048635</vt:i4>
      </vt:variant>
      <vt:variant>
        <vt:i4>605</vt:i4>
      </vt:variant>
      <vt:variant>
        <vt:i4>0</vt:i4>
      </vt:variant>
      <vt:variant>
        <vt:i4>5</vt:i4>
      </vt:variant>
      <vt:variant>
        <vt:lpwstr/>
      </vt:variant>
      <vt:variant>
        <vt:lpwstr>_Toc196640888</vt:lpwstr>
      </vt:variant>
      <vt:variant>
        <vt:i4>1048635</vt:i4>
      </vt:variant>
      <vt:variant>
        <vt:i4>599</vt:i4>
      </vt:variant>
      <vt:variant>
        <vt:i4>0</vt:i4>
      </vt:variant>
      <vt:variant>
        <vt:i4>5</vt:i4>
      </vt:variant>
      <vt:variant>
        <vt:lpwstr/>
      </vt:variant>
      <vt:variant>
        <vt:lpwstr>_Toc196640887</vt:lpwstr>
      </vt:variant>
      <vt:variant>
        <vt:i4>1048635</vt:i4>
      </vt:variant>
      <vt:variant>
        <vt:i4>593</vt:i4>
      </vt:variant>
      <vt:variant>
        <vt:i4>0</vt:i4>
      </vt:variant>
      <vt:variant>
        <vt:i4>5</vt:i4>
      </vt:variant>
      <vt:variant>
        <vt:lpwstr/>
      </vt:variant>
      <vt:variant>
        <vt:lpwstr>_Toc196640886</vt:lpwstr>
      </vt:variant>
      <vt:variant>
        <vt:i4>1048635</vt:i4>
      </vt:variant>
      <vt:variant>
        <vt:i4>587</vt:i4>
      </vt:variant>
      <vt:variant>
        <vt:i4>0</vt:i4>
      </vt:variant>
      <vt:variant>
        <vt:i4>5</vt:i4>
      </vt:variant>
      <vt:variant>
        <vt:lpwstr/>
      </vt:variant>
      <vt:variant>
        <vt:lpwstr>_Toc196640885</vt:lpwstr>
      </vt:variant>
      <vt:variant>
        <vt:i4>1048635</vt:i4>
      </vt:variant>
      <vt:variant>
        <vt:i4>581</vt:i4>
      </vt:variant>
      <vt:variant>
        <vt:i4>0</vt:i4>
      </vt:variant>
      <vt:variant>
        <vt:i4>5</vt:i4>
      </vt:variant>
      <vt:variant>
        <vt:lpwstr/>
      </vt:variant>
      <vt:variant>
        <vt:lpwstr>_Toc196640884</vt:lpwstr>
      </vt:variant>
      <vt:variant>
        <vt:i4>1048635</vt:i4>
      </vt:variant>
      <vt:variant>
        <vt:i4>575</vt:i4>
      </vt:variant>
      <vt:variant>
        <vt:i4>0</vt:i4>
      </vt:variant>
      <vt:variant>
        <vt:i4>5</vt:i4>
      </vt:variant>
      <vt:variant>
        <vt:lpwstr/>
      </vt:variant>
      <vt:variant>
        <vt:lpwstr>_Toc196640883</vt:lpwstr>
      </vt:variant>
      <vt:variant>
        <vt:i4>1048635</vt:i4>
      </vt:variant>
      <vt:variant>
        <vt:i4>569</vt:i4>
      </vt:variant>
      <vt:variant>
        <vt:i4>0</vt:i4>
      </vt:variant>
      <vt:variant>
        <vt:i4>5</vt:i4>
      </vt:variant>
      <vt:variant>
        <vt:lpwstr/>
      </vt:variant>
      <vt:variant>
        <vt:lpwstr>_Toc196640882</vt:lpwstr>
      </vt:variant>
      <vt:variant>
        <vt:i4>1048635</vt:i4>
      </vt:variant>
      <vt:variant>
        <vt:i4>563</vt:i4>
      </vt:variant>
      <vt:variant>
        <vt:i4>0</vt:i4>
      </vt:variant>
      <vt:variant>
        <vt:i4>5</vt:i4>
      </vt:variant>
      <vt:variant>
        <vt:lpwstr/>
      </vt:variant>
      <vt:variant>
        <vt:lpwstr>_Toc196640881</vt:lpwstr>
      </vt:variant>
      <vt:variant>
        <vt:i4>1900600</vt:i4>
      </vt:variant>
      <vt:variant>
        <vt:i4>554</vt:i4>
      </vt:variant>
      <vt:variant>
        <vt:i4>0</vt:i4>
      </vt:variant>
      <vt:variant>
        <vt:i4>5</vt:i4>
      </vt:variant>
      <vt:variant>
        <vt:lpwstr/>
      </vt:variant>
      <vt:variant>
        <vt:lpwstr>_Toc357358948</vt:lpwstr>
      </vt:variant>
      <vt:variant>
        <vt:i4>1900600</vt:i4>
      </vt:variant>
      <vt:variant>
        <vt:i4>548</vt:i4>
      </vt:variant>
      <vt:variant>
        <vt:i4>0</vt:i4>
      </vt:variant>
      <vt:variant>
        <vt:i4>5</vt:i4>
      </vt:variant>
      <vt:variant>
        <vt:lpwstr/>
      </vt:variant>
      <vt:variant>
        <vt:lpwstr>_Toc357358947</vt:lpwstr>
      </vt:variant>
      <vt:variant>
        <vt:i4>1900600</vt:i4>
      </vt:variant>
      <vt:variant>
        <vt:i4>542</vt:i4>
      </vt:variant>
      <vt:variant>
        <vt:i4>0</vt:i4>
      </vt:variant>
      <vt:variant>
        <vt:i4>5</vt:i4>
      </vt:variant>
      <vt:variant>
        <vt:lpwstr/>
      </vt:variant>
      <vt:variant>
        <vt:lpwstr>_Toc357358946</vt:lpwstr>
      </vt:variant>
      <vt:variant>
        <vt:i4>1900600</vt:i4>
      </vt:variant>
      <vt:variant>
        <vt:i4>536</vt:i4>
      </vt:variant>
      <vt:variant>
        <vt:i4>0</vt:i4>
      </vt:variant>
      <vt:variant>
        <vt:i4>5</vt:i4>
      </vt:variant>
      <vt:variant>
        <vt:lpwstr/>
      </vt:variant>
      <vt:variant>
        <vt:lpwstr>_Toc357358945</vt:lpwstr>
      </vt:variant>
      <vt:variant>
        <vt:i4>1900600</vt:i4>
      </vt:variant>
      <vt:variant>
        <vt:i4>530</vt:i4>
      </vt:variant>
      <vt:variant>
        <vt:i4>0</vt:i4>
      </vt:variant>
      <vt:variant>
        <vt:i4>5</vt:i4>
      </vt:variant>
      <vt:variant>
        <vt:lpwstr/>
      </vt:variant>
      <vt:variant>
        <vt:lpwstr>_Toc357358944</vt:lpwstr>
      </vt:variant>
      <vt:variant>
        <vt:i4>1900600</vt:i4>
      </vt:variant>
      <vt:variant>
        <vt:i4>524</vt:i4>
      </vt:variant>
      <vt:variant>
        <vt:i4>0</vt:i4>
      </vt:variant>
      <vt:variant>
        <vt:i4>5</vt:i4>
      </vt:variant>
      <vt:variant>
        <vt:lpwstr/>
      </vt:variant>
      <vt:variant>
        <vt:lpwstr>_Toc357358943</vt:lpwstr>
      </vt:variant>
      <vt:variant>
        <vt:i4>1900600</vt:i4>
      </vt:variant>
      <vt:variant>
        <vt:i4>518</vt:i4>
      </vt:variant>
      <vt:variant>
        <vt:i4>0</vt:i4>
      </vt:variant>
      <vt:variant>
        <vt:i4>5</vt:i4>
      </vt:variant>
      <vt:variant>
        <vt:lpwstr/>
      </vt:variant>
      <vt:variant>
        <vt:lpwstr>_Toc357358942</vt:lpwstr>
      </vt:variant>
      <vt:variant>
        <vt:i4>1900600</vt:i4>
      </vt:variant>
      <vt:variant>
        <vt:i4>512</vt:i4>
      </vt:variant>
      <vt:variant>
        <vt:i4>0</vt:i4>
      </vt:variant>
      <vt:variant>
        <vt:i4>5</vt:i4>
      </vt:variant>
      <vt:variant>
        <vt:lpwstr/>
      </vt:variant>
      <vt:variant>
        <vt:lpwstr>_Toc357358941</vt:lpwstr>
      </vt:variant>
      <vt:variant>
        <vt:i4>1900600</vt:i4>
      </vt:variant>
      <vt:variant>
        <vt:i4>506</vt:i4>
      </vt:variant>
      <vt:variant>
        <vt:i4>0</vt:i4>
      </vt:variant>
      <vt:variant>
        <vt:i4>5</vt:i4>
      </vt:variant>
      <vt:variant>
        <vt:lpwstr/>
      </vt:variant>
      <vt:variant>
        <vt:lpwstr>_Toc357358940</vt:lpwstr>
      </vt:variant>
      <vt:variant>
        <vt:i4>1703992</vt:i4>
      </vt:variant>
      <vt:variant>
        <vt:i4>500</vt:i4>
      </vt:variant>
      <vt:variant>
        <vt:i4>0</vt:i4>
      </vt:variant>
      <vt:variant>
        <vt:i4>5</vt:i4>
      </vt:variant>
      <vt:variant>
        <vt:lpwstr/>
      </vt:variant>
      <vt:variant>
        <vt:lpwstr>_Toc357358939</vt:lpwstr>
      </vt:variant>
      <vt:variant>
        <vt:i4>1703992</vt:i4>
      </vt:variant>
      <vt:variant>
        <vt:i4>494</vt:i4>
      </vt:variant>
      <vt:variant>
        <vt:i4>0</vt:i4>
      </vt:variant>
      <vt:variant>
        <vt:i4>5</vt:i4>
      </vt:variant>
      <vt:variant>
        <vt:lpwstr/>
      </vt:variant>
      <vt:variant>
        <vt:lpwstr>_Toc357358938</vt:lpwstr>
      </vt:variant>
      <vt:variant>
        <vt:i4>1703992</vt:i4>
      </vt:variant>
      <vt:variant>
        <vt:i4>488</vt:i4>
      </vt:variant>
      <vt:variant>
        <vt:i4>0</vt:i4>
      </vt:variant>
      <vt:variant>
        <vt:i4>5</vt:i4>
      </vt:variant>
      <vt:variant>
        <vt:lpwstr/>
      </vt:variant>
      <vt:variant>
        <vt:lpwstr>_Toc357358937</vt:lpwstr>
      </vt:variant>
      <vt:variant>
        <vt:i4>1703992</vt:i4>
      </vt:variant>
      <vt:variant>
        <vt:i4>482</vt:i4>
      </vt:variant>
      <vt:variant>
        <vt:i4>0</vt:i4>
      </vt:variant>
      <vt:variant>
        <vt:i4>5</vt:i4>
      </vt:variant>
      <vt:variant>
        <vt:lpwstr/>
      </vt:variant>
      <vt:variant>
        <vt:lpwstr>_Toc357358936</vt:lpwstr>
      </vt:variant>
      <vt:variant>
        <vt:i4>1703992</vt:i4>
      </vt:variant>
      <vt:variant>
        <vt:i4>476</vt:i4>
      </vt:variant>
      <vt:variant>
        <vt:i4>0</vt:i4>
      </vt:variant>
      <vt:variant>
        <vt:i4>5</vt:i4>
      </vt:variant>
      <vt:variant>
        <vt:lpwstr/>
      </vt:variant>
      <vt:variant>
        <vt:lpwstr>_Toc357358935</vt:lpwstr>
      </vt:variant>
      <vt:variant>
        <vt:i4>1703992</vt:i4>
      </vt:variant>
      <vt:variant>
        <vt:i4>470</vt:i4>
      </vt:variant>
      <vt:variant>
        <vt:i4>0</vt:i4>
      </vt:variant>
      <vt:variant>
        <vt:i4>5</vt:i4>
      </vt:variant>
      <vt:variant>
        <vt:lpwstr/>
      </vt:variant>
      <vt:variant>
        <vt:lpwstr>_Toc357358934</vt:lpwstr>
      </vt:variant>
      <vt:variant>
        <vt:i4>1703992</vt:i4>
      </vt:variant>
      <vt:variant>
        <vt:i4>464</vt:i4>
      </vt:variant>
      <vt:variant>
        <vt:i4>0</vt:i4>
      </vt:variant>
      <vt:variant>
        <vt:i4>5</vt:i4>
      </vt:variant>
      <vt:variant>
        <vt:lpwstr/>
      </vt:variant>
      <vt:variant>
        <vt:lpwstr>_Toc357358933</vt:lpwstr>
      </vt:variant>
      <vt:variant>
        <vt:i4>1703992</vt:i4>
      </vt:variant>
      <vt:variant>
        <vt:i4>458</vt:i4>
      </vt:variant>
      <vt:variant>
        <vt:i4>0</vt:i4>
      </vt:variant>
      <vt:variant>
        <vt:i4>5</vt:i4>
      </vt:variant>
      <vt:variant>
        <vt:lpwstr/>
      </vt:variant>
      <vt:variant>
        <vt:lpwstr>_Toc357358932</vt:lpwstr>
      </vt:variant>
      <vt:variant>
        <vt:i4>1703992</vt:i4>
      </vt:variant>
      <vt:variant>
        <vt:i4>452</vt:i4>
      </vt:variant>
      <vt:variant>
        <vt:i4>0</vt:i4>
      </vt:variant>
      <vt:variant>
        <vt:i4>5</vt:i4>
      </vt:variant>
      <vt:variant>
        <vt:lpwstr/>
      </vt:variant>
      <vt:variant>
        <vt:lpwstr>_Toc357358931</vt:lpwstr>
      </vt:variant>
      <vt:variant>
        <vt:i4>1703992</vt:i4>
      </vt:variant>
      <vt:variant>
        <vt:i4>446</vt:i4>
      </vt:variant>
      <vt:variant>
        <vt:i4>0</vt:i4>
      </vt:variant>
      <vt:variant>
        <vt:i4>5</vt:i4>
      </vt:variant>
      <vt:variant>
        <vt:lpwstr/>
      </vt:variant>
      <vt:variant>
        <vt:lpwstr>_Toc357358930</vt:lpwstr>
      </vt:variant>
      <vt:variant>
        <vt:i4>1769528</vt:i4>
      </vt:variant>
      <vt:variant>
        <vt:i4>440</vt:i4>
      </vt:variant>
      <vt:variant>
        <vt:i4>0</vt:i4>
      </vt:variant>
      <vt:variant>
        <vt:i4>5</vt:i4>
      </vt:variant>
      <vt:variant>
        <vt:lpwstr/>
      </vt:variant>
      <vt:variant>
        <vt:lpwstr>_Toc357358929</vt:lpwstr>
      </vt:variant>
      <vt:variant>
        <vt:i4>1769528</vt:i4>
      </vt:variant>
      <vt:variant>
        <vt:i4>434</vt:i4>
      </vt:variant>
      <vt:variant>
        <vt:i4>0</vt:i4>
      </vt:variant>
      <vt:variant>
        <vt:i4>5</vt:i4>
      </vt:variant>
      <vt:variant>
        <vt:lpwstr/>
      </vt:variant>
      <vt:variant>
        <vt:lpwstr>_Toc357358928</vt:lpwstr>
      </vt:variant>
      <vt:variant>
        <vt:i4>1769528</vt:i4>
      </vt:variant>
      <vt:variant>
        <vt:i4>428</vt:i4>
      </vt:variant>
      <vt:variant>
        <vt:i4>0</vt:i4>
      </vt:variant>
      <vt:variant>
        <vt:i4>5</vt:i4>
      </vt:variant>
      <vt:variant>
        <vt:lpwstr/>
      </vt:variant>
      <vt:variant>
        <vt:lpwstr>_Toc357358927</vt:lpwstr>
      </vt:variant>
      <vt:variant>
        <vt:i4>1769528</vt:i4>
      </vt:variant>
      <vt:variant>
        <vt:i4>422</vt:i4>
      </vt:variant>
      <vt:variant>
        <vt:i4>0</vt:i4>
      </vt:variant>
      <vt:variant>
        <vt:i4>5</vt:i4>
      </vt:variant>
      <vt:variant>
        <vt:lpwstr/>
      </vt:variant>
      <vt:variant>
        <vt:lpwstr>_Toc357358926</vt:lpwstr>
      </vt:variant>
      <vt:variant>
        <vt:i4>1769528</vt:i4>
      </vt:variant>
      <vt:variant>
        <vt:i4>416</vt:i4>
      </vt:variant>
      <vt:variant>
        <vt:i4>0</vt:i4>
      </vt:variant>
      <vt:variant>
        <vt:i4>5</vt:i4>
      </vt:variant>
      <vt:variant>
        <vt:lpwstr/>
      </vt:variant>
      <vt:variant>
        <vt:lpwstr>_Toc357358925</vt:lpwstr>
      </vt:variant>
      <vt:variant>
        <vt:i4>1769528</vt:i4>
      </vt:variant>
      <vt:variant>
        <vt:i4>410</vt:i4>
      </vt:variant>
      <vt:variant>
        <vt:i4>0</vt:i4>
      </vt:variant>
      <vt:variant>
        <vt:i4>5</vt:i4>
      </vt:variant>
      <vt:variant>
        <vt:lpwstr/>
      </vt:variant>
      <vt:variant>
        <vt:lpwstr>_Toc357358924</vt:lpwstr>
      </vt:variant>
      <vt:variant>
        <vt:i4>1769528</vt:i4>
      </vt:variant>
      <vt:variant>
        <vt:i4>404</vt:i4>
      </vt:variant>
      <vt:variant>
        <vt:i4>0</vt:i4>
      </vt:variant>
      <vt:variant>
        <vt:i4>5</vt:i4>
      </vt:variant>
      <vt:variant>
        <vt:lpwstr/>
      </vt:variant>
      <vt:variant>
        <vt:lpwstr>_Toc357358923</vt:lpwstr>
      </vt:variant>
      <vt:variant>
        <vt:i4>1769528</vt:i4>
      </vt:variant>
      <vt:variant>
        <vt:i4>398</vt:i4>
      </vt:variant>
      <vt:variant>
        <vt:i4>0</vt:i4>
      </vt:variant>
      <vt:variant>
        <vt:i4>5</vt:i4>
      </vt:variant>
      <vt:variant>
        <vt:lpwstr/>
      </vt:variant>
      <vt:variant>
        <vt:lpwstr>_Toc357358922</vt:lpwstr>
      </vt:variant>
      <vt:variant>
        <vt:i4>1769528</vt:i4>
      </vt:variant>
      <vt:variant>
        <vt:i4>392</vt:i4>
      </vt:variant>
      <vt:variant>
        <vt:i4>0</vt:i4>
      </vt:variant>
      <vt:variant>
        <vt:i4>5</vt:i4>
      </vt:variant>
      <vt:variant>
        <vt:lpwstr/>
      </vt:variant>
      <vt:variant>
        <vt:lpwstr>_Toc357358921</vt:lpwstr>
      </vt:variant>
      <vt:variant>
        <vt:i4>1769528</vt:i4>
      </vt:variant>
      <vt:variant>
        <vt:i4>386</vt:i4>
      </vt:variant>
      <vt:variant>
        <vt:i4>0</vt:i4>
      </vt:variant>
      <vt:variant>
        <vt:i4>5</vt:i4>
      </vt:variant>
      <vt:variant>
        <vt:lpwstr/>
      </vt:variant>
      <vt:variant>
        <vt:lpwstr>_Toc357358920</vt:lpwstr>
      </vt:variant>
      <vt:variant>
        <vt:i4>1572920</vt:i4>
      </vt:variant>
      <vt:variant>
        <vt:i4>380</vt:i4>
      </vt:variant>
      <vt:variant>
        <vt:i4>0</vt:i4>
      </vt:variant>
      <vt:variant>
        <vt:i4>5</vt:i4>
      </vt:variant>
      <vt:variant>
        <vt:lpwstr/>
      </vt:variant>
      <vt:variant>
        <vt:lpwstr>_Toc357358919</vt:lpwstr>
      </vt:variant>
      <vt:variant>
        <vt:i4>1572920</vt:i4>
      </vt:variant>
      <vt:variant>
        <vt:i4>374</vt:i4>
      </vt:variant>
      <vt:variant>
        <vt:i4>0</vt:i4>
      </vt:variant>
      <vt:variant>
        <vt:i4>5</vt:i4>
      </vt:variant>
      <vt:variant>
        <vt:lpwstr/>
      </vt:variant>
      <vt:variant>
        <vt:lpwstr>_Toc357358918</vt:lpwstr>
      </vt:variant>
      <vt:variant>
        <vt:i4>1572920</vt:i4>
      </vt:variant>
      <vt:variant>
        <vt:i4>368</vt:i4>
      </vt:variant>
      <vt:variant>
        <vt:i4>0</vt:i4>
      </vt:variant>
      <vt:variant>
        <vt:i4>5</vt:i4>
      </vt:variant>
      <vt:variant>
        <vt:lpwstr/>
      </vt:variant>
      <vt:variant>
        <vt:lpwstr>_Toc357358917</vt:lpwstr>
      </vt:variant>
      <vt:variant>
        <vt:i4>1572920</vt:i4>
      </vt:variant>
      <vt:variant>
        <vt:i4>362</vt:i4>
      </vt:variant>
      <vt:variant>
        <vt:i4>0</vt:i4>
      </vt:variant>
      <vt:variant>
        <vt:i4>5</vt:i4>
      </vt:variant>
      <vt:variant>
        <vt:lpwstr/>
      </vt:variant>
      <vt:variant>
        <vt:lpwstr>_Toc357358916</vt:lpwstr>
      </vt:variant>
      <vt:variant>
        <vt:i4>1572920</vt:i4>
      </vt:variant>
      <vt:variant>
        <vt:i4>356</vt:i4>
      </vt:variant>
      <vt:variant>
        <vt:i4>0</vt:i4>
      </vt:variant>
      <vt:variant>
        <vt:i4>5</vt:i4>
      </vt:variant>
      <vt:variant>
        <vt:lpwstr/>
      </vt:variant>
      <vt:variant>
        <vt:lpwstr>_Toc357358915</vt:lpwstr>
      </vt:variant>
      <vt:variant>
        <vt:i4>1572920</vt:i4>
      </vt:variant>
      <vt:variant>
        <vt:i4>350</vt:i4>
      </vt:variant>
      <vt:variant>
        <vt:i4>0</vt:i4>
      </vt:variant>
      <vt:variant>
        <vt:i4>5</vt:i4>
      </vt:variant>
      <vt:variant>
        <vt:lpwstr/>
      </vt:variant>
      <vt:variant>
        <vt:lpwstr>_Toc357358914</vt:lpwstr>
      </vt:variant>
      <vt:variant>
        <vt:i4>1572920</vt:i4>
      </vt:variant>
      <vt:variant>
        <vt:i4>344</vt:i4>
      </vt:variant>
      <vt:variant>
        <vt:i4>0</vt:i4>
      </vt:variant>
      <vt:variant>
        <vt:i4>5</vt:i4>
      </vt:variant>
      <vt:variant>
        <vt:lpwstr/>
      </vt:variant>
      <vt:variant>
        <vt:lpwstr>_Toc357358913</vt:lpwstr>
      </vt:variant>
      <vt:variant>
        <vt:i4>1572920</vt:i4>
      </vt:variant>
      <vt:variant>
        <vt:i4>338</vt:i4>
      </vt:variant>
      <vt:variant>
        <vt:i4>0</vt:i4>
      </vt:variant>
      <vt:variant>
        <vt:i4>5</vt:i4>
      </vt:variant>
      <vt:variant>
        <vt:lpwstr/>
      </vt:variant>
      <vt:variant>
        <vt:lpwstr>_Toc357358912</vt:lpwstr>
      </vt:variant>
      <vt:variant>
        <vt:i4>1572920</vt:i4>
      </vt:variant>
      <vt:variant>
        <vt:i4>332</vt:i4>
      </vt:variant>
      <vt:variant>
        <vt:i4>0</vt:i4>
      </vt:variant>
      <vt:variant>
        <vt:i4>5</vt:i4>
      </vt:variant>
      <vt:variant>
        <vt:lpwstr/>
      </vt:variant>
      <vt:variant>
        <vt:lpwstr>_Toc357358911</vt:lpwstr>
      </vt:variant>
      <vt:variant>
        <vt:i4>1572920</vt:i4>
      </vt:variant>
      <vt:variant>
        <vt:i4>326</vt:i4>
      </vt:variant>
      <vt:variant>
        <vt:i4>0</vt:i4>
      </vt:variant>
      <vt:variant>
        <vt:i4>5</vt:i4>
      </vt:variant>
      <vt:variant>
        <vt:lpwstr/>
      </vt:variant>
      <vt:variant>
        <vt:lpwstr>_Toc357358910</vt:lpwstr>
      </vt:variant>
      <vt:variant>
        <vt:i4>1638456</vt:i4>
      </vt:variant>
      <vt:variant>
        <vt:i4>320</vt:i4>
      </vt:variant>
      <vt:variant>
        <vt:i4>0</vt:i4>
      </vt:variant>
      <vt:variant>
        <vt:i4>5</vt:i4>
      </vt:variant>
      <vt:variant>
        <vt:lpwstr/>
      </vt:variant>
      <vt:variant>
        <vt:lpwstr>_Toc357358909</vt:lpwstr>
      </vt:variant>
      <vt:variant>
        <vt:i4>1638456</vt:i4>
      </vt:variant>
      <vt:variant>
        <vt:i4>314</vt:i4>
      </vt:variant>
      <vt:variant>
        <vt:i4>0</vt:i4>
      </vt:variant>
      <vt:variant>
        <vt:i4>5</vt:i4>
      </vt:variant>
      <vt:variant>
        <vt:lpwstr/>
      </vt:variant>
      <vt:variant>
        <vt:lpwstr>_Toc357358908</vt:lpwstr>
      </vt:variant>
      <vt:variant>
        <vt:i4>1638456</vt:i4>
      </vt:variant>
      <vt:variant>
        <vt:i4>308</vt:i4>
      </vt:variant>
      <vt:variant>
        <vt:i4>0</vt:i4>
      </vt:variant>
      <vt:variant>
        <vt:i4>5</vt:i4>
      </vt:variant>
      <vt:variant>
        <vt:lpwstr/>
      </vt:variant>
      <vt:variant>
        <vt:lpwstr>_Toc357358907</vt:lpwstr>
      </vt:variant>
      <vt:variant>
        <vt:i4>1638456</vt:i4>
      </vt:variant>
      <vt:variant>
        <vt:i4>302</vt:i4>
      </vt:variant>
      <vt:variant>
        <vt:i4>0</vt:i4>
      </vt:variant>
      <vt:variant>
        <vt:i4>5</vt:i4>
      </vt:variant>
      <vt:variant>
        <vt:lpwstr/>
      </vt:variant>
      <vt:variant>
        <vt:lpwstr>_Toc357358906</vt:lpwstr>
      </vt:variant>
      <vt:variant>
        <vt:i4>1638456</vt:i4>
      </vt:variant>
      <vt:variant>
        <vt:i4>296</vt:i4>
      </vt:variant>
      <vt:variant>
        <vt:i4>0</vt:i4>
      </vt:variant>
      <vt:variant>
        <vt:i4>5</vt:i4>
      </vt:variant>
      <vt:variant>
        <vt:lpwstr/>
      </vt:variant>
      <vt:variant>
        <vt:lpwstr>_Toc357358905</vt:lpwstr>
      </vt:variant>
      <vt:variant>
        <vt:i4>1638456</vt:i4>
      </vt:variant>
      <vt:variant>
        <vt:i4>290</vt:i4>
      </vt:variant>
      <vt:variant>
        <vt:i4>0</vt:i4>
      </vt:variant>
      <vt:variant>
        <vt:i4>5</vt:i4>
      </vt:variant>
      <vt:variant>
        <vt:lpwstr/>
      </vt:variant>
      <vt:variant>
        <vt:lpwstr>_Toc357358904</vt:lpwstr>
      </vt:variant>
      <vt:variant>
        <vt:i4>1638456</vt:i4>
      </vt:variant>
      <vt:variant>
        <vt:i4>284</vt:i4>
      </vt:variant>
      <vt:variant>
        <vt:i4>0</vt:i4>
      </vt:variant>
      <vt:variant>
        <vt:i4>5</vt:i4>
      </vt:variant>
      <vt:variant>
        <vt:lpwstr/>
      </vt:variant>
      <vt:variant>
        <vt:lpwstr>_Toc357358903</vt:lpwstr>
      </vt:variant>
      <vt:variant>
        <vt:i4>1638456</vt:i4>
      </vt:variant>
      <vt:variant>
        <vt:i4>278</vt:i4>
      </vt:variant>
      <vt:variant>
        <vt:i4>0</vt:i4>
      </vt:variant>
      <vt:variant>
        <vt:i4>5</vt:i4>
      </vt:variant>
      <vt:variant>
        <vt:lpwstr/>
      </vt:variant>
      <vt:variant>
        <vt:lpwstr>_Toc357358902</vt:lpwstr>
      </vt:variant>
      <vt:variant>
        <vt:i4>1638456</vt:i4>
      </vt:variant>
      <vt:variant>
        <vt:i4>272</vt:i4>
      </vt:variant>
      <vt:variant>
        <vt:i4>0</vt:i4>
      </vt:variant>
      <vt:variant>
        <vt:i4>5</vt:i4>
      </vt:variant>
      <vt:variant>
        <vt:lpwstr/>
      </vt:variant>
      <vt:variant>
        <vt:lpwstr>_Toc357358901</vt:lpwstr>
      </vt:variant>
      <vt:variant>
        <vt:i4>1638456</vt:i4>
      </vt:variant>
      <vt:variant>
        <vt:i4>266</vt:i4>
      </vt:variant>
      <vt:variant>
        <vt:i4>0</vt:i4>
      </vt:variant>
      <vt:variant>
        <vt:i4>5</vt:i4>
      </vt:variant>
      <vt:variant>
        <vt:lpwstr/>
      </vt:variant>
      <vt:variant>
        <vt:lpwstr>_Toc357358900</vt:lpwstr>
      </vt:variant>
      <vt:variant>
        <vt:i4>1048633</vt:i4>
      </vt:variant>
      <vt:variant>
        <vt:i4>260</vt:i4>
      </vt:variant>
      <vt:variant>
        <vt:i4>0</vt:i4>
      </vt:variant>
      <vt:variant>
        <vt:i4>5</vt:i4>
      </vt:variant>
      <vt:variant>
        <vt:lpwstr/>
      </vt:variant>
      <vt:variant>
        <vt:lpwstr>_Toc357358899</vt:lpwstr>
      </vt:variant>
      <vt:variant>
        <vt:i4>1048633</vt:i4>
      </vt:variant>
      <vt:variant>
        <vt:i4>254</vt:i4>
      </vt:variant>
      <vt:variant>
        <vt:i4>0</vt:i4>
      </vt:variant>
      <vt:variant>
        <vt:i4>5</vt:i4>
      </vt:variant>
      <vt:variant>
        <vt:lpwstr/>
      </vt:variant>
      <vt:variant>
        <vt:lpwstr>_Toc357358898</vt:lpwstr>
      </vt:variant>
      <vt:variant>
        <vt:i4>1048633</vt:i4>
      </vt:variant>
      <vt:variant>
        <vt:i4>248</vt:i4>
      </vt:variant>
      <vt:variant>
        <vt:i4>0</vt:i4>
      </vt:variant>
      <vt:variant>
        <vt:i4>5</vt:i4>
      </vt:variant>
      <vt:variant>
        <vt:lpwstr/>
      </vt:variant>
      <vt:variant>
        <vt:lpwstr>_Toc357358897</vt:lpwstr>
      </vt:variant>
      <vt:variant>
        <vt:i4>1048633</vt:i4>
      </vt:variant>
      <vt:variant>
        <vt:i4>242</vt:i4>
      </vt:variant>
      <vt:variant>
        <vt:i4>0</vt:i4>
      </vt:variant>
      <vt:variant>
        <vt:i4>5</vt:i4>
      </vt:variant>
      <vt:variant>
        <vt:lpwstr/>
      </vt:variant>
      <vt:variant>
        <vt:lpwstr>_Toc357358896</vt:lpwstr>
      </vt:variant>
      <vt:variant>
        <vt:i4>1048633</vt:i4>
      </vt:variant>
      <vt:variant>
        <vt:i4>236</vt:i4>
      </vt:variant>
      <vt:variant>
        <vt:i4>0</vt:i4>
      </vt:variant>
      <vt:variant>
        <vt:i4>5</vt:i4>
      </vt:variant>
      <vt:variant>
        <vt:lpwstr/>
      </vt:variant>
      <vt:variant>
        <vt:lpwstr>_Toc357358895</vt:lpwstr>
      </vt:variant>
      <vt:variant>
        <vt:i4>1048633</vt:i4>
      </vt:variant>
      <vt:variant>
        <vt:i4>230</vt:i4>
      </vt:variant>
      <vt:variant>
        <vt:i4>0</vt:i4>
      </vt:variant>
      <vt:variant>
        <vt:i4>5</vt:i4>
      </vt:variant>
      <vt:variant>
        <vt:lpwstr/>
      </vt:variant>
      <vt:variant>
        <vt:lpwstr>_Toc357358894</vt:lpwstr>
      </vt:variant>
      <vt:variant>
        <vt:i4>1048633</vt:i4>
      </vt:variant>
      <vt:variant>
        <vt:i4>224</vt:i4>
      </vt:variant>
      <vt:variant>
        <vt:i4>0</vt:i4>
      </vt:variant>
      <vt:variant>
        <vt:i4>5</vt:i4>
      </vt:variant>
      <vt:variant>
        <vt:lpwstr/>
      </vt:variant>
      <vt:variant>
        <vt:lpwstr>_Toc357358893</vt:lpwstr>
      </vt:variant>
      <vt:variant>
        <vt:i4>1048633</vt:i4>
      </vt:variant>
      <vt:variant>
        <vt:i4>218</vt:i4>
      </vt:variant>
      <vt:variant>
        <vt:i4>0</vt:i4>
      </vt:variant>
      <vt:variant>
        <vt:i4>5</vt:i4>
      </vt:variant>
      <vt:variant>
        <vt:lpwstr/>
      </vt:variant>
      <vt:variant>
        <vt:lpwstr>_Toc357358892</vt:lpwstr>
      </vt:variant>
      <vt:variant>
        <vt:i4>1048633</vt:i4>
      </vt:variant>
      <vt:variant>
        <vt:i4>212</vt:i4>
      </vt:variant>
      <vt:variant>
        <vt:i4>0</vt:i4>
      </vt:variant>
      <vt:variant>
        <vt:i4>5</vt:i4>
      </vt:variant>
      <vt:variant>
        <vt:lpwstr/>
      </vt:variant>
      <vt:variant>
        <vt:lpwstr>_Toc357358891</vt:lpwstr>
      </vt:variant>
      <vt:variant>
        <vt:i4>1048633</vt:i4>
      </vt:variant>
      <vt:variant>
        <vt:i4>206</vt:i4>
      </vt:variant>
      <vt:variant>
        <vt:i4>0</vt:i4>
      </vt:variant>
      <vt:variant>
        <vt:i4>5</vt:i4>
      </vt:variant>
      <vt:variant>
        <vt:lpwstr/>
      </vt:variant>
      <vt:variant>
        <vt:lpwstr>_Toc357358890</vt:lpwstr>
      </vt:variant>
      <vt:variant>
        <vt:i4>1114169</vt:i4>
      </vt:variant>
      <vt:variant>
        <vt:i4>200</vt:i4>
      </vt:variant>
      <vt:variant>
        <vt:i4>0</vt:i4>
      </vt:variant>
      <vt:variant>
        <vt:i4>5</vt:i4>
      </vt:variant>
      <vt:variant>
        <vt:lpwstr/>
      </vt:variant>
      <vt:variant>
        <vt:lpwstr>_Toc357358889</vt:lpwstr>
      </vt:variant>
      <vt:variant>
        <vt:i4>1114169</vt:i4>
      </vt:variant>
      <vt:variant>
        <vt:i4>194</vt:i4>
      </vt:variant>
      <vt:variant>
        <vt:i4>0</vt:i4>
      </vt:variant>
      <vt:variant>
        <vt:i4>5</vt:i4>
      </vt:variant>
      <vt:variant>
        <vt:lpwstr/>
      </vt:variant>
      <vt:variant>
        <vt:lpwstr>_Toc357358888</vt:lpwstr>
      </vt:variant>
      <vt:variant>
        <vt:i4>1114169</vt:i4>
      </vt:variant>
      <vt:variant>
        <vt:i4>188</vt:i4>
      </vt:variant>
      <vt:variant>
        <vt:i4>0</vt:i4>
      </vt:variant>
      <vt:variant>
        <vt:i4>5</vt:i4>
      </vt:variant>
      <vt:variant>
        <vt:lpwstr/>
      </vt:variant>
      <vt:variant>
        <vt:lpwstr>_Toc357358887</vt:lpwstr>
      </vt:variant>
      <vt:variant>
        <vt:i4>1114169</vt:i4>
      </vt:variant>
      <vt:variant>
        <vt:i4>182</vt:i4>
      </vt:variant>
      <vt:variant>
        <vt:i4>0</vt:i4>
      </vt:variant>
      <vt:variant>
        <vt:i4>5</vt:i4>
      </vt:variant>
      <vt:variant>
        <vt:lpwstr/>
      </vt:variant>
      <vt:variant>
        <vt:lpwstr>_Toc357358886</vt:lpwstr>
      </vt:variant>
      <vt:variant>
        <vt:i4>1114169</vt:i4>
      </vt:variant>
      <vt:variant>
        <vt:i4>176</vt:i4>
      </vt:variant>
      <vt:variant>
        <vt:i4>0</vt:i4>
      </vt:variant>
      <vt:variant>
        <vt:i4>5</vt:i4>
      </vt:variant>
      <vt:variant>
        <vt:lpwstr/>
      </vt:variant>
      <vt:variant>
        <vt:lpwstr>_Toc357358885</vt:lpwstr>
      </vt:variant>
      <vt:variant>
        <vt:i4>1114169</vt:i4>
      </vt:variant>
      <vt:variant>
        <vt:i4>170</vt:i4>
      </vt:variant>
      <vt:variant>
        <vt:i4>0</vt:i4>
      </vt:variant>
      <vt:variant>
        <vt:i4>5</vt:i4>
      </vt:variant>
      <vt:variant>
        <vt:lpwstr/>
      </vt:variant>
      <vt:variant>
        <vt:lpwstr>_Toc357358884</vt:lpwstr>
      </vt:variant>
      <vt:variant>
        <vt:i4>1114169</vt:i4>
      </vt:variant>
      <vt:variant>
        <vt:i4>164</vt:i4>
      </vt:variant>
      <vt:variant>
        <vt:i4>0</vt:i4>
      </vt:variant>
      <vt:variant>
        <vt:i4>5</vt:i4>
      </vt:variant>
      <vt:variant>
        <vt:lpwstr/>
      </vt:variant>
      <vt:variant>
        <vt:lpwstr>_Toc357358883</vt:lpwstr>
      </vt:variant>
      <vt:variant>
        <vt:i4>1114169</vt:i4>
      </vt:variant>
      <vt:variant>
        <vt:i4>158</vt:i4>
      </vt:variant>
      <vt:variant>
        <vt:i4>0</vt:i4>
      </vt:variant>
      <vt:variant>
        <vt:i4>5</vt:i4>
      </vt:variant>
      <vt:variant>
        <vt:lpwstr/>
      </vt:variant>
      <vt:variant>
        <vt:lpwstr>_Toc357358882</vt:lpwstr>
      </vt:variant>
      <vt:variant>
        <vt:i4>1114169</vt:i4>
      </vt:variant>
      <vt:variant>
        <vt:i4>152</vt:i4>
      </vt:variant>
      <vt:variant>
        <vt:i4>0</vt:i4>
      </vt:variant>
      <vt:variant>
        <vt:i4>5</vt:i4>
      </vt:variant>
      <vt:variant>
        <vt:lpwstr/>
      </vt:variant>
      <vt:variant>
        <vt:lpwstr>_Toc357358881</vt:lpwstr>
      </vt:variant>
      <vt:variant>
        <vt:i4>1114169</vt:i4>
      </vt:variant>
      <vt:variant>
        <vt:i4>146</vt:i4>
      </vt:variant>
      <vt:variant>
        <vt:i4>0</vt:i4>
      </vt:variant>
      <vt:variant>
        <vt:i4>5</vt:i4>
      </vt:variant>
      <vt:variant>
        <vt:lpwstr/>
      </vt:variant>
      <vt:variant>
        <vt:lpwstr>_Toc357358880</vt:lpwstr>
      </vt:variant>
      <vt:variant>
        <vt:i4>1966137</vt:i4>
      </vt:variant>
      <vt:variant>
        <vt:i4>140</vt:i4>
      </vt:variant>
      <vt:variant>
        <vt:i4>0</vt:i4>
      </vt:variant>
      <vt:variant>
        <vt:i4>5</vt:i4>
      </vt:variant>
      <vt:variant>
        <vt:lpwstr/>
      </vt:variant>
      <vt:variant>
        <vt:lpwstr>_Toc357358879</vt:lpwstr>
      </vt:variant>
      <vt:variant>
        <vt:i4>1966137</vt:i4>
      </vt:variant>
      <vt:variant>
        <vt:i4>134</vt:i4>
      </vt:variant>
      <vt:variant>
        <vt:i4>0</vt:i4>
      </vt:variant>
      <vt:variant>
        <vt:i4>5</vt:i4>
      </vt:variant>
      <vt:variant>
        <vt:lpwstr/>
      </vt:variant>
      <vt:variant>
        <vt:lpwstr>_Toc357358878</vt:lpwstr>
      </vt:variant>
      <vt:variant>
        <vt:i4>1966137</vt:i4>
      </vt:variant>
      <vt:variant>
        <vt:i4>128</vt:i4>
      </vt:variant>
      <vt:variant>
        <vt:i4>0</vt:i4>
      </vt:variant>
      <vt:variant>
        <vt:i4>5</vt:i4>
      </vt:variant>
      <vt:variant>
        <vt:lpwstr/>
      </vt:variant>
      <vt:variant>
        <vt:lpwstr>_Toc357358877</vt:lpwstr>
      </vt:variant>
      <vt:variant>
        <vt:i4>1966137</vt:i4>
      </vt:variant>
      <vt:variant>
        <vt:i4>122</vt:i4>
      </vt:variant>
      <vt:variant>
        <vt:i4>0</vt:i4>
      </vt:variant>
      <vt:variant>
        <vt:i4>5</vt:i4>
      </vt:variant>
      <vt:variant>
        <vt:lpwstr/>
      </vt:variant>
      <vt:variant>
        <vt:lpwstr>_Toc357358876</vt:lpwstr>
      </vt:variant>
      <vt:variant>
        <vt:i4>1966137</vt:i4>
      </vt:variant>
      <vt:variant>
        <vt:i4>116</vt:i4>
      </vt:variant>
      <vt:variant>
        <vt:i4>0</vt:i4>
      </vt:variant>
      <vt:variant>
        <vt:i4>5</vt:i4>
      </vt:variant>
      <vt:variant>
        <vt:lpwstr/>
      </vt:variant>
      <vt:variant>
        <vt:lpwstr>_Toc357358875</vt:lpwstr>
      </vt:variant>
      <vt:variant>
        <vt:i4>1966137</vt:i4>
      </vt:variant>
      <vt:variant>
        <vt:i4>110</vt:i4>
      </vt:variant>
      <vt:variant>
        <vt:i4>0</vt:i4>
      </vt:variant>
      <vt:variant>
        <vt:i4>5</vt:i4>
      </vt:variant>
      <vt:variant>
        <vt:lpwstr/>
      </vt:variant>
      <vt:variant>
        <vt:lpwstr>_Toc357358874</vt:lpwstr>
      </vt:variant>
      <vt:variant>
        <vt:i4>1966137</vt:i4>
      </vt:variant>
      <vt:variant>
        <vt:i4>104</vt:i4>
      </vt:variant>
      <vt:variant>
        <vt:i4>0</vt:i4>
      </vt:variant>
      <vt:variant>
        <vt:i4>5</vt:i4>
      </vt:variant>
      <vt:variant>
        <vt:lpwstr/>
      </vt:variant>
      <vt:variant>
        <vt:lpwstr>_Toc357358873</vt:lpwstr>
      </vt:variant>
      <vt:variant>
        <vt:i4>1966137</vt:i4>
      </vt:variant>
      <vt:variant>
        <vt:i4>98</vt:i4>
      </vt:variant>
      <vt:variant>
        <vt:i4>0</vt:i4>
      </vt:variant>
      <vt:variant>
        <vt:i4>5</vt:i4>
      </vt:variant>
      <vt:variant>
        <vt:lpwstr/>
      </vt:variant>
      <vt:variant>
        <vt:lpwstr>_Toc357358872</vt:lpwstr>
      </vt:variant>
      <vt:variant>
        <vt:i4>1966137</vt:i4>
      </vt:variant>
      <vt:variant>
        <vt:i4>92</vt:i4>
      </vt:variant>
      <vt:variant>
        <vt:i4>0</vt:i4>
      </vt:variant>
      <vt:variant>
        <vt:i4>5</vt:i4>
      </vt:variant>
      <vt:variant>
        <vt:lpwstr/>
      </vt:variant>
      <vt:variant>
        <vt:lpwstr>_Toc357358871</vt:lpwstr>
      </vt:variant>
      <vt:variant>
        <vt:i4>1966137</vt:i4>
      </vt:variant>
      <vt:variant>
        <vt:i4>86</vt:i4>
      </vt:variant>
      <vt:variant>
        <vt:i4>0</vt:i4>
      </vt:variant>
      <vt:variant>
        <vt:i4>5</vt:i4>
      </vt:variant>
      <vt:variant>
        <vt:lpwstr/>
      </vt:variant>
      <vt:variant>
        <vt:lpwstr>_Toc357358870</vt:lpwstr>
      </vt:variant>
      <vt:variant>
        <vt:i4>2031673</vt:i4>
      </vt:variant>
      <vt:variant>
        <vt:i4>80</vt:i4>
      </vt:variant>
      <vt:variant>
        <vt:i4>0</vt:i4>
      </vt:variant>
      <vt:variant>
        <vt:i4>5</vt:i4>
      </vt:variant>
      <vt:variant>
        <vt:lpwstr/>
      </vt:variant>
      <vt:variant>
        <vt:lpwstr>_Toc357358869</vt:lpwstr>
      </vt:variant>
      <vt:variant>
        <vt:i4>2031673</vt:i4>
      </vt:variant>
      <vt:variant>
        <vt:i4>74</vt:i4>
      </vt:variant>
      <vt:variant>
        <vt:i4>0</vt:i4>
      </vt:variant>
      <vt:variant>
        <vt:i4>5</vt:i4>
      </vt:variant>
      <vt:variant>
        <vt:lpwstr/>
      </vt:variant>
      <vt:variant>
        <vt:lpwstr>_Toc357358868</vt:lpwstr>
      </vt:variant>
      <vt:variant>
        <vt:i4>2031673</vt:i4>
      </vt:variant>
      <vt:variant>
        <vt:i4>68</vt:i4>
      </vt:variant>
      <vt:variant>
        <vt:i4>0</vt:i4>
      </vt:variant>
      <vt:variant>
        <vt:i4>5</vt:i4>
      </vt:variant>
      <vt:variant>
        <vt:lpwstr/>
      </vt:variant>
      <vt:variant>
        <vt:lpwstr>_Toc357358867</vt:lpwstr>
      </vt:variant>
      <vt:variant>
        <vt:i4>2031673</vt:i4>
      </vt:variant>
      <vt:variant>
        <vt:i4>62</vt:i4>
      </vt:variant>
      <vt:variant>
        <vt:i4>0</vt:i4>
      </vt:variant>
      <vt:variant>
        <vt:i4>5</vt:i4>
      </vt:variant>
      <vt:variant>
        <vt:lpwstr/>
      </vt:variant>
      <vt:variant>
        <vt:lpwstr>_Toc357358866</vt:lpwstr>
      </vt:variant>
      <vt:variant>
        <vt:i4>2031673</vt:i4>
      </vt:variant>
      <vt:variant>
        <vt:i4>56</vt:i4>
      </vt:variant>
      <vt:variant>
        <vt:i4>0</vt:i4>
      </vt:variant>
      <vt:variant>
        <vt:i4>5</vt:i4>
      </vt:variant>
      <vt:variant>
        <vt:lpwstr/>
      </vt:variant>
      <vt:variant>
        <vt:lpwstr>_Toc357358865</vt:lpwstr>
      </vt:variant>
      <vt:variant>
        <vt:i4>2031673</vt:i4>
      </vt:variant>
      <vt:variant>
        <vt:i4>50</vt:i4>
      </vt:variant>
      <vt:variant>
        <vt:i4>0</vt:i4>
      </vt:variant>
      <vt:variant>
        <vt:i4>5</vt:i4>
      </vt:variant>
      <vt:variant>
        <vt:lpwstr/>
      </vt:variant>
      <vt:variant>
        <vt:lpwstr>_Toc357358864</vt:lpwstr>
      </vt:variant>
      <vt:variant>
        <vt:i4>2031673</vt:i4>
      </vt:variant>
      <vt:variant>
        <vt:i4>44</vt:i4>
      </vt:variant>
      <vt:variant>
        <vt:i4>0</vt:i4>
      </vt:variant>
      <vt:variant>
        <vt:i4>5</vt:i4>
      </vt:variant>
      <vt:variant>
        <vt:lpwstr/>
      </vt:variant>
      <vt:variant>
        <vt:lpwstr>_Toc357358863</vt:lpwstr>
      </vt:variant>
      <vt:variant>
        <vt:i4>2031673</vt:i4>
      </vt:variant>
      <vt:variant>
        <vt:i4>38</vt:i4>
      </vt:variant>
      <vt:variant>
        <vt:i4>0</vt:i4>
      </vt:variant>
      <vt:variant>
        <vt:i4>5</vt:i4>
      </vt:variant>
      <vt:variant>
        <vt:lpwstr/>
      </vt:variant>
      <vt:variant>
        <vt:lpwstr>_Toc357358862</vt:lpwstr>
      </vt:variant>
      <vt:variant>
        <vt:i4>2031673</vt:i4>
      </vt:variant>
      <vt:variant>
        <vt:i4>32</vt:i4>
      </vt:variant>
      <vt:variant>
        <vt:i4>0</vt:i4>
      </vt:variant>
      <vt:variant>
        <vt:i4>5</vt:i4>
      </vt:variant>
      <vt:variant>
        <vt:lpwstr/>
      </vt:variant>
      <vt:variant>
        <vt:lpwstr>_Toc357358861</vt:lpwstr>
      </vt:variant>
      <vt:variant>
        <vt:i4>2031673</vt:i4>
      </vt:variant>
      <vt:variant>
        <vt:i4>26</vt:i4>
      </vt:variant>
      <vt:variant>
        <vt:i4>0</vt:i4>
      </vt:variant>
      <vt:variant>
        <vt:i4>5</vt:i4>
      </vt:variant>
      <vt:variant>
        <vt:lpwstr/>
      </vt:variant>
      <vt:variant>
        <vt:lpwstr>_Toc357358860</vt:lpwstr>
      </vt:variant>
      <vt:variant>
        <vt:i4>1835065</vt:i4>
      </vt:variant>
      <vt:variant>
        <vt:i4>20</vt:i4>
      </vt:variant>
      <vt:variant>
        <vt:i4>0</vt:i4>
      </vt:variant>
      <vt:variant>
        <vt:i4>5</vt:i4>
      </vt:variant>
      <vt:variant>
        <vt:lpwstr/>
      </vt:variant>
      <vt:variant>
        <vt:lpwstr>_Toc357358859</vt:lpwstr>
      </vt:variant>
      <vt:variant>
        <vt:i4>1835065</vt:i4>
      </vt:variant>
      <vt:variant>
        <vt:i4>14</vt:i4>
      </vt:variant>
      <vt:variant>
        <vt:i4>0</vt:i4>
      </vt:variant>
      <vt:variant>
        <vt:i4>5</vt:i4>
      </vt:variant>
      <vt:variant>
        <vt:lpwstr/>
      </vt:variant>
      <vt:variant>
        <vt:lpwstr>_Toc357358858</vt:lpwstr>
      </vt:variant>
      <vt:variant>
        <vt:i4>1835065</vt:i4>
      </vt:variant>
      <vt:variant>
        <vt:i4>8</vt:i4>
      </vt:variant>
      <vt:variant>
        <vt:i4>0</vt:i4>
      </vt:variant>
      <vt:variant>
        <vt:i4>5</vt:i4>
      </vt:variant>
      <vt:variant>
        <vt:lpwstr/>
      </vt:variant>
      <vt:variant>
        <vt:lpwstr>_Toc357358857</vt:lpwstr>
      </vt:variant>
      <vt:variant>
        <vt:i4>1835065</vt:i4>
      </vt:variant>
      <vt:variant>
        <vt:i4>2</vt:i4>
      </vt:variant>
      <vt:variant>
        <vt:i4>0</vt:i4>
      </vt:variant>
      <vt:variant>
        <vt:i4>5</vt:i4>
      </vt:variant>
      <vt:variant>
        <vt:lpwstr/>
      </vt:variant>
      <vt:variant>
        <vt:lpwstr>_Toc357358856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dc:title>
  <dc:creator>SRS-CSPCP</dc:creator>
  <cp:lastModifiedBy>Evelyn Munier</cp:lastModifiedBy>
  <cp:revision>4</cp:revision>
  <cp:lastPrinted>2017-02-20T08:13:00Z</cp:lastPrinted>
  <dcterms:created xsi:type="dcterms:W3CDTF">2018-02-06T07:16:00Z</dcterms:created>
  <dcterms:modified xsi:type="dcterms:W3CDTF">2018-02-08T13:48:00Z</dcterms:modified>
</cp:coreProperties>
</file>