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color w:val="2c5aa0"/>
          <w:sz w:val="48"/>
          <w:szCs w:val="48"/>
          <w:rFonts w:ascii="Calibri" w:cs="Calibri" w:eastAsia="Calibri" w:hAnsi="Calibri"/>
        </w:rPr>
        <w:t xml:space="preserve">CV Applicant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American</w:t>
            </w:r>
          </w:p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color w:val="FFFFFF"/>
                <w:sz w:val="32"/>
                <w:szCs w:val="32"/>
                <w:rFonts w:ascii="Calibri" w:cs="Calibri" w:eastAsia="Calibri" w:hAnsi="Calibri"/>
              </w:rPr>
              <w:t xml:space="preserve">1990, MA in International Development, American University, Washington, DC</w:t>
            </w:r>
            <w:r>
              <w:rPr>
                <w:i/>
                <w:iCs/>
                <w:color w:val="FFFFFF"/>
                <w:sz w:val="32"/>
                <w:szCs w:val="32"/>
                <w:rFonts w:ascii="Calibri" w:cs="Calibri" w:eastAsia="Calibri" w:hAnsi="Calibri"/>
              </w:rPr>
              <w:t xml:space="preserve">
focus on urban management and socio-political aspects of change</w:t>
            </w:r>
          </w:p>
          <w:p>
            <w:pPr>
              <w:spacing w:after="120"/>
            </w:pPr>
            <w:r>
              <w:rPr>
                <w:b/>
                <w:bCs/>
                <w:color w:val="FFFFFF"/>
                <w:sz w:val="32"/>
                <w:szCs w:val="32"/>
                <w:rFonts w:ascii="Calibri" w:cs="Calibri" w:eastAsia="Calibri" w:hAnsi="Calibri"/>
              </w:rPr>
              <w:t xml:space="preserve">1987, BS in Foreign Service, Georgetown University, Washington, DC</w:t>
            </w:r>
            <w:r>
              <w:rPr>
                <w:i/>
                <w:iCs/>
                <w:color w:val="FFFFFF"/>
                <w:sz w:val="32"/>
                <w:szCs w:val="32"/>
                <w:rFonts w:ascii="Calibri" w:cs="Calibri" w:eastAsia="Calibri" w:hAnsi="Calibri"/>
              </w:rPr>
              <w:t xml:space="preserve">
International Relations and Comparative-Regional Studies focusing on politics of development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No experience entries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The state of partnering in the water sector: Prospects and pitfalls. GPEDC – Promoting Effective Partnering Initiative. (March 2016)</w:t>
            </w:r>
          </w:p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Private sector engagement in sanitation and hygiene: Exploring roles across the sanitation chain. WSSCC / SuSanA Online Discussion Synopsis. (Jan 2016)</w:t>
            </w:r>
          </w:p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Guide for Managing Integrity in Water Stewardship Initiatives: A Framework for Improving Effectiveness and Transparency. CEO Water Mandate. (2015)</w:t>
            </w:r>
          </w:p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The Enabling Environment for Local Level State-Non-State Partnerships. Ministry of Interior: Cambodia</w:t>
            </w:r>
          </w:p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Sanitation and Water for All (SWA): Preparing for the future - SWA Progress Review (Oct 2014)</w:t>
            </w:r>
          </w:p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Small Town Water and Sanitation Service Delivery: Taking a Wider View, with Erik Harvey of WaterAid, 2011</w:t>
            </w:r>
          </w:p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Global Economic and Sector Work on the Political Economy of Sanitation in Four Countries: Brazil Country Case Study, with Alex Shankland of Institute for Development Studies: Univ of Sussex &amp; through OPM</w:t>
            </w:r>
          </w:p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Defining Our Terms and Clarifying Our Language, with L. Stott in Svennsson, L. and B. Nilsson (eds.) Partnership as a Strategy for Social Innovation &amp; Sustainable Change, pps. 23-36, Santerus Academic Press: Sweden, 2008</w:t>
            </w:r>
          </w:p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The Current Partnership Context in Water and Sanitation (adapted from BPDWS Business Plan), BPDWS: London, Jul 2007</w:t>
            </w:r>
          </w:p>
        </w:tc>
      </w:tr>
    </w:tbl>
    <w:sectPr>
      <w:footerReference w:type="default" r:id="rId6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CURRENTTOTAL_PAGES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FFFFFF"/>
      <w:sz w:val="32"/>
      <w:szCs w:val="3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2025-05-30T13:01:30.101Z</dcterms:created>
  <dcterms:modified xsi:type="dcterms:W3CDTF">2025-05-30T13:01:30.101Z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