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000000"/>
                <w:sz w:val="32"/>
                <w:szCs w:val="3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Not specified</w:t>
            </w:r>
          </w:p>
          <w:p>
            <w:pPr>
              <w:spacing w:after="120"/>
            </w:pPr>
            <w:r>
              <w:rPr>
                <w:color w:val="000000"/>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Yemen</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Jan - Aug 2024, </w:t>
            </w:r>
            <w:r>
              <w:rPr>
                <w:b/>
                <w:bCs/>
                <w:color w:val="000000"/>
                <w:sz w:val="32"/>
                <w:szCs w:val="32"/>
                <w:rFonts w:ascii="Calibri" w:cs="Calibri" w:eastAsia="Calibri" w:hAnsi="Calibri"/>
              </w:rPr>
              <w:t xml:space="preserve">Team Leader – Mid-Term Evaluation | </w:t>
            </w:r>
            <w:r>
              <w:rPr>
                <w:b/>
                <w:bCs/>
                <w:i/>
                <w:iCs/>
                <w:color w:val="000000"/>
                <w:sz w:val="32"/>
                <w:szCs w:val="32"/>
                <w:rFonts w:ascii="Calibri" w:cs="Calibri" w:eastAsia="Calibri" w:hAnsi="Calibri"/>
              </w:rPr>
              <w:t xml:space="preserve">UNDP Global Programme on Rule of Law, Security &amp; Human Rights | </w:t>
            </w:r>
            <w:r>
              <w:rPr>
                <w:color w:val="000000"/>
                <w:sz w:val="32"/>
                <w:szCs w:val="32"/>
                <w:rFonts w:ascii="Calibri" w:cs="Calibri" w:eastAsia="Calibri" w:hAnsi="Calibri"/>
              </w:rPr>
              <w:t xml:space="preserve">Cameroon, Jamaica and South Sudan</w:t>
            </w:r>
          </w:p>
          <w:p>
            <w:pPr>
              <w:spacing w:after="80"/>
              <w:jc w:val="both"/>
            </w:pPr>
            <w:r>
              <w:rPr>
                <w:color w:val="000000"/>
                <w:sz w:val="32"/>
                <w:szCs w:val="32"/>
                <w:rFonts w:ascii="Calibri" w:cs="Calibri" w:eastAsia="Calibri" w:hAnsi="Calibri"/>
              </w:rPr>
              <w:t xml:space="preserve">to conduct a MTE including country case studies for Cameroon, Jamaica and South Sudan and a gender review of the small arms light weapons and armed violence reduction global project.</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October 2023 - January 2024, </w:t>
            </w:r>
            <w:r>
              <w:rPr>
                <w:b/>
                <w:bCs/>
                <w:color w:val="000000"/>
                <w:sz w:val="32"/>
                <w:szCs w:val="32"/>
                <w:rFonts w:ascii="Calibri" w:cs="Calibri" w:eastAsia="Calibri" w:hAnsi="Calibri"/>
              </w:rPr>
              <w:t xml:space="preserve">Team Leader – Final Evaluation | </w:t>
            </w:r>
            <w:r>
              <w:rPr>
                <w:b/>
                <w:bCs/>
                <w:i/>
                <w:iCs/>
                <w:color w:val="000000"/>
                <w:sz w:val="32"/>
                <w:szCs w:val="32"/>
                <w:rFonts w:ascii="Calibri" w:cs="Calibri" w:eastAsia="Calibri" w:hAnsi="Calibri"/>
              </w:rPr>
              <w:t xml:space="preserve">UNDP Cambodia | </w:t>
            </w:r>
            <w:r>
              <w:rPr>
                <w:color w:val="000000"/>
                <w:sz w:val="32"/>
                <w:szCs w:val="32"/>
                <w:rFonts w:ascii="Calibri" w:cs="Calibri" w:eastAsia="Calibri" w:hAnsi="Calibri"/>
              </w:rPr>
              <w:t xml:space="preserve">Cambodia</w:t>
            </w:r>
          </w:p>
          <w:p>
            <w:pPr>
              <w:spacing w:after="80"/>
              <w:jc w:val="both"/>
            </w:pPr>
            <w:r>
              <w:rPr>
                <w:color w:val="000000"/>
                <w:sz w:val="32"/>
                <w:szCs w:val="32"/>
                <w:rFonts w:ascii="Calibri" w:cs="Calibri" w:eastAsia="Calibri" w:hAnsi="Calibri"/>
              </w:rPr>
              <w:t xml:space="preserve">to conduct a final evaluation of the project and provide forward looking recommendations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August 2023 - December 2023, </w:t>
            </w:r>
            <w:r>
              <w:rPr>
                <w:b/>
                <w:bCs/>
                <w:color w:val="000000"/>
                <w:sz w:val="32"/>
                <w:szCs w:val="32"/>
                <w:rFonts w:ascii="Calibri" w:cs="Calibri" w:eastAsia="Calibri" w:hAnsi="Calibri"/>
              </w:rPr>
              <w:t xml:space="preserve">Team Leader – Mid-Term Evaluation | </w:t>
            </w:r>
            <w:r>
              <w:rPr>
                <w:b/>
                <w:bCs/>
                <w:i/>
                <w:iCs/>
                <w:color w:val="000000"/>
                <w:sz w:val="32"/>
                <w:szCs w:val="32"/>
                <w:rFonts w:ascii="Calibri" w:cs="Calibri" w:eastAsia="Calibri" w:hAnsi="Calibri"/>
              </w:rPr>
              <w:t xml:space="preserve">UNDP Yemen | </w:t>
            </w:r>
            <w:r>
              <w:rPr>
                <w:color w:val="000000"/>
                <w:sz w:val="32"/>
                <w:szCs w:val="32"/>
                <w:rFonts w:ascii="Calibri" w:cs="Calibri" w:eastAsia="Calibri" w:hAnsi="Calibri"/>
              </w:rPr>
              <w:t xml:space="preserve">Yemen</w:t>
            </w:r>
          </w:p>
          <w:p>
            <w:pPr>
              <w:spacing w:after="80"/>
              <w:jc w:val="both"/>
            </w:pPr>
            <w:r>
              <w:rPr>
                <w:color w:val="000000"/>
                <w:sz w:val="32"/>
                <w:szCs w:val="32"/>
                <w:rFonts w:ascii="Calibri" w:cs="Calibri" w:eastAsia="Calibri" w:hAnsi="Calibri"/>
              </w:rPr>
              <w:t xml:space="preserve">To conduct a gender responsive and HRBA evaluation of UNDP's rule of law programme in Yemen, including of its triple NEXUS approach in line with the OECD-DAC Recommendation 2023.[1]</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August 2023 – January 2024, </w:t>
            </w:r>
            <w:r>
              <w:rPr>
                <w:b/>
                <w:bCs/>
                <w:color w:val="000000"/>
                <w:sz w:val="32"/>
                <w:szCs w:val="32"/>
                <w:rFonts w:ascii="Calibri" w:cs="Calibri" w:eastAsia="Calibri" w:hAnsi="Calibri"/>
              </w:rPr>
              <w:t xml:space="preserve">Team Leader – Final Evaluation | </w:t>
            </w:r>
            <w:r>
              <w:rPr>
                <w:b/>
                <w:bCs/>
                <w:i/>
                <w:iCs/>
                <w:color w:val="000000"/>
                <w:sz w:val="32"/>
                <w:szCs w:val="32"/>
                <w:rFonts w:ascii="Calibri" w:cs="Calibri" w:eastAsia="Calibri" w:hAnsi="Calibri"/>
              </w:rPr>
              <w:t xml:space="preserve">SDC | </w:t>
            </w:r>
            <w:r>
              <w:rPr>
                <w:color w:val="000000"/>
                <w:sz w:val="32"/>
                <w:szCs w:val="32"/>
                <w:rFonts w:ascii="Calibri" w:cs="Calibri" w:eastAsia="Calibri" w:hAnsi="Calibri"/>
              </w:rPr>
              <w:t xml:space="preserve">Kyrgyzstan</w:t>
            </w:r>
          </w:p>
          <w:p>
            <w:pPr>
              <w:spacing w:after="80"/>
              <w:jc w:val="both"/>
            </w:pPr>
            <w:r>
              <w:rPr>
                <w:color w:val="000000"/>
                <w:sz w:val="32"/>
                <w:szCs w:val="32"/>
                <w:rFonts w:ascii="Calibri" w:cs="Calibri" w:eastAsia="Calibri" w:hAnsi="Calibri"/>
              </w:rPr>
              <w:t xml:space="preserve">to critically assess the achievements of the project goals and outcomes in terms of relevance, coherence, effectiveness, efficiency, impact and sustainability and to provide recommendations for the adjustments of the project for the remainder of the phase and provide strategic inputs as a basis for planning of exit phase.</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Sept 2022 - Dec 2022, </w:t>
            </w:r>
            <w:r>
              <w:rPr>
                <w:b/>
                <w:bCs/>
                <w:color w:val="000000"/>
                <w:sz w:val="32"/>
                <w:szCs w:val="32"/>
                <w:rFonts w:ascii="Calibri" w:cs="Calibri" w:eastAsia="Calibri" w:hAnsi="Calibri"/>
              </w:rPr>
              <w:t xml:space="preserve">Team Leader | </w:t>
            </w:r>
            <w:r>
              <w:rPr>
                <w:b/>
                <w:bCs/>
                <w:i/>
                <w:iCs/>
                <w:color w:val="000000"/>
                <w:sz w:val="32"/>
                <w:szCs w:val="32"/>
                <w:rFonts w:ascii="Calibri" w:cs="Calibri" w:eastAsia="Calibri" w:hAnsi="Calibri"/>
              </w:rPr>
              <w:t xml:space="preserve">UNDP Moldova | </w:t>
            </w:r>
            <w:r>
              <w:rPr>
                <w:color w:val="000000"/>
                <w:sz w:val="32"/>
                <w:szCs w:val="32"/>
                <w:rFonts w:ascii="Calibri" w:cs="Calibri" w:eastAsia="Calibri" w:hAnsi="Calibri"/>
              </w:rPr>
              <w:t xml:space="preserve">Moldova</w:t>
            </w:r>
          </w:p>
          <w:p>
            <w:pPr>
              <w:spacing w:after="80"/>
              <w:jc w:val="both"/>
            </w:pPr>
            <w:r>
              <w:rPr>
                <w:color w:val="000000"/>
                <w:sz w:val="32"/>
                <w:szCs w:val="32"/>
                <w:rFonts w:ascii="Calibri" w:cs="Calibri" w:eastAsia="Calibri" w:hAnsi="Calibri"/>
              </w:rPr>
              <w:t xml:space="preserve">Conducting a gender equality and HRBA focused final evaluation of UNDP's A2J project in Moldova with a focus on human-rights based and gender dimensions of the project implementation, including addressing access to justice for survivors of GB/DV in Moldova in particular through strengthened, gender sensitive forensic systems and institutions, contributing to SDGs 5&amp;16.</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Jan 2022 - Apr 2022, </w:t>
            </w:r>
            <w:r>
              <w:rPr>
                <w:b/>
                <w:bCs/>
                <w:color w:val="000000"/>
                <w:sz w:val="32"/>
                <w:szCs w:val="32"/>
                <w:rFonts w:ascii="Calibri" w:cs="Calibri" w:eastAsia="Calibri" w:hAnsi="Calibri"/>
              </w:rPr>
              <w:t xml:space="preserve">Team Leader | </w:t>
            </w:r>
            <w:r>
              <w:rPr>
                <w:b/>
                <w:bCs/>
                <w:i/>
                <w:iCs/>
                <w:color w:val="000000"/>
                <w:sz w:val="32"/>
                <w:szCs w:val="32"/>
                <w:rFonts w:ascii="Calibri" w:cs="Calibri" w:eastAsia="Calibri" w:hAnsi="Calibri"/>
              </w:rPr>
              <w:t xml:space="preserve">UNDP Bangkok Regional Hub | </w:t>
            </w:r>
            <w:r>
              <w:rPr>
                <w:color w:val="000000"/>
                <w:sz w:val="32"/>
                <w:szCs w:val="32"/>
                <w:rFonts w:ascii="Calibri" w:cs="Calibri" w:eastAsia="Calibri" w:hAnsi="Calibri"/>
              </w:rPr>
              <w:t xml:space="preserve">Asia</w:t>
            </w:r>
          </w:p>
          <w:p>
            <w:pPr>
              <w:spacing w:after="80"/>
              <w:jc w:val="both"/>
            </w:pPr>
            <w:r>
              <w:rPr>
                <w:color w:val="000000"/>
                <w:sz w:val="32"/>
                <w:szCs w:val="32"/>
                <w:rFonts w:ascii="Calibri" w:cs="Calibri" w:eastAsia="Calibri" w:hAnsi="Calibri"/>
              </w:rPr>
              <w:t xml:space="preserve">Mid-Term Evaluation Business &amp; Human Rights in Asia - Enabling Sustainable Economic Growth through the Protect, Respect and Remedy Framework Project, UNDP Bangkok Regional Hub, Jan 2022 – Apr 2022, Summative and formative  Evaluation Report with mid and long term recommendations covering 7 countries in Asia and South Asia - India, Indonesia, Malaysia, Mongolia, Myanmar, Sri Lanka, and Thailand, including recommendations on closing the gender gap; analysing the interlinkages between gender and business&amp; human rights; operationalising special mechanisms in the workplace for women. The evaluation included focus group discussions with women garment workers; with beneficiaries of sexual harassment in the workplace training; and employers and employees trained on grievance handling mechanisms, in particular women.</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September 2021 - December 2021, </w:t>
            </w:r>
            <w:r>
              <w:rPr>
                <w:b/>
                <w:bCs/>
                <w:color w:val="000000"/>
                <w:sz w:val="32"/>
                <w:szCs w:val="32"/>
                <w:rFonts w:ascii="Calibri" w:cs="Calibri" w:eastAsia="Calibri" w:hAnsi="Calibri"/>
              </w:rPr>
              <w:t xml:space="preserve">Team Leader | </w:t>
            </w:r>
            <w:r>
              <w:rPr>
                <w:b/>
                <w:bCs/>
                <w:i/>
                <w:iCs/>
                <w:color w:val="000000"/>
                <w:sz w:val="32"/>
                <w:szCs w:val="32"/>
                <w:rFonts w:ascii="Calibri" w:cs="Calibri" w:eastAsia="Calibri" w:hAnsi="Calibri"/>
              </w:rPr>
              <w:t xml:space="preserve">UNDP Bangkok Regional Hub | </w:t>
            </w:r>
            <w:r>
              <w:rPr>
                <w:color w:val="000000"/>
                <w:sz w:val="32"/>
                <w:szCs w:val="32"/>
                <w:rFonts w:ascii="Calibri" w:cs="Calibri" w:eastAsia="Calibri" w:hAnsi="Calibri"/>
              </w:rPr>
              <w:t xml:space="preserve">Asia (Bangladesh, India, Indonesia, Malaysia, Sri Lanka, Thailand and Viet Nam)</w:t>
            </w:r>
          </w:p>
          <w:p>
            <w:pPr>
              <w:spacing w:after="80"/>
              <w:jc w:val="both"/>
            </w:pPr>
            <w:r>
              <w:rPr>
                <w:color w:val="000000"/>
                <w:sz w:val="32"/>
                <w:szCs w:val="32"/>
                <w:rFonts w:ascii="Calibri" w:cs="Calibri" w:eastAsia="Calibri" w:hAnsi="Calibri"/>
              </w:rPr>
              <w:t xml:space="preserve">Mid-Term Evaluation of the Business and Human Rights in Asia Project – Strengthening Regional Partnerships, forward looking Evaluation Report with mid and long term recommendations covering 7 countries – Bangladesh, India, Indonesia, Malaysia, Sri Lanka, Thailand and Viet Nam. The evaluation included a focus on the enabling legislative and policy environment for promoting women from minorities and disadvantaged groups in business.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December 2020 - June 2021, </w:t>
            </w:r>
            <w:r>
              <w:rPr>
                <w:b/>
                <w:bCs/>
                <w:color w:val="000000"/>
                <w:sz w:val="32"/>
                <w:szCs w:val="32"/>
                <w:rFonts w:ascii="Calibri" w:cs="Calibri" w:eastAsia="Calibri" w:hAnsi="Calibri"/>
              </w:rPr>
              <w:t xml:space="preserve">Team Leader | </w:t>
            </w:r>
            <w:r>
              <w:rPr>
                <w:b/>
                <w:bCs/>
                <w:i/>
                <w:iCs/>
                <w:color w:val="000000"/>
                <w:sz w:val="32"/>
                <w:szCs w:val="32"/>
                <w:rFonts w:ascii="Calibri" w:cs="Calibri" w:eastAsia="Calibri" w:hAnsi="Calibri"/>
              </w:rPr>
              <w:t xml:space="preserve">UNICEF Bosnia &amp; Herzegovina | </w:t>
            </w:r>
            <w:r>
              <w:rPr>
                <w:color w:val="000000"/>
                <w:sz w:val="32"/>
                <w:szCs w:val="32"/>
                <w:rFonts w:ascii="Calibri" w:cs="Calibri" w:eastAsia="Calibri" w:hAnsi="Calibri"/>
              </w:rPr>
              <w:t xml:space="preserve">Bosnia &amp; Herzegovina</w:t>
            </w:r>
          </w:p>
          <w:p>
            <w:pPr>
              <w:spacing w:after="80"/>
              <w:jc w:val="both"/>
            </w:pPr>
            <w:r>
              <w:rPr>
                <w:color w:val="000000"/>
                <w:sz w:val="32"/>
                <w:szCs w:val="32"/>
                <w:rFonts w:ascii="Calibri" w:cs="Calibri" w:eastAsia="Calibri" w:hAnsi="Calibri"/>
              </w:rPr>
              <w:t xml:space="preserve">Final evaluation of Access to Justice for Every Child Project - Key output: Final evaluation report to assess the Project results against the planned activities, through the lens of relevance, effectiveness, efficiency, sustainability and impact, and provide strategic and forward looking recommendations, in particular on exit strategies.</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publications found</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2025-05-30T17:39:37.265Z</dcterms:created>
  <dcterms:modified xsi:type="dcterms:W3CDTF">2025-05-30T17:39:37.265Z</dcterms:modified>
</cp:coreProperties>
</file>

<file path=docProps/custom.xml><?xml version="1.0" encoding="utf-8"?>
<Properties xmlns="http://schemas.openxmlformats.org/officeDocument/2006/custom-properties" xmlns:vt="http://schemas.openxmlformats.org/officeDocument/2006/docPropsVTypes"/>
</file>