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one"/>
          <w:left w:val="none"/>
          <w:bottom w:val="none"/>
          <w:right w:val="none"/>
          <w:insideH w:val="none"/>
          <w:insideV w:val="none"/>
        </w:tblBorders>
      </w:tblPr>
      <w:tblGrid>
        <w:gridCol w:w="1500"/>
        <w:gridCol w:w="2500"/>
        <w:gridCol w:w="1500"/>
        <w:gridCol w:w="2500"/>
      </w:tblGrid>
      <w:tr>
        <w:tc>
          <w:tcPr>
            <w:tcW w:type="pct" w:w="20%"/>
            <w:tcBorders>
              <w:top w:val="none"/>
              <w:left w:val="none"/>
              <w:bottom w:val="none"/>
              <w:right w:val="none"/>
            </w:tcBorders>
          </w:tcP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400"/>
              <w:jc w:val="left"/>
            </w:pPr>
            <w:r>
              <w:rPr>
                <w:b w:val="false"/>
                <w:bCs w:val="false"/>
                <w:color w:val="000000"/>
                <w:sz w:val="48"/>
                <w:szCs w:val="48"/>
                <w:rFonts w:ascii="Calibri" w:cs="Calibri" w:eastAsia="Calibri" w:hAnsi="Calibri"/>
              </w:rPr>
              <w:t xml:space="preserve">CV Applicant</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2c5aa0"/>
                <w:sz w:val="22"/>
                <w:szCs w:val="22"/>
                <w:rFonts w:ascii="Calibri" w:cs="Calibri" w:eastAsia="Calibri" w:hAnsi="Calibri"/>
              </w:rPr>
              <w:t xml:space="preserve">Nationality</w:t>
            </w:r>
          </w:p>
        </w:tc>
        <w:tc>
          <w:tcPr>
            <w:tcW w:type="pct" w:w="30%"/>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Not specified</w:t>
            </w:r>
          </w:p>
        </w:tc>
        <w:tc>
          <w:tcPr>
            <w:tcW w:type="pct" w:w="1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bCs/>
                <w:color w:val="000000"/>
                <w:sz w:val="22"/>
                <w:szCs w:val="22"/>
                <w:rFonts w:ascii="Calibri" w:cs="Calibri" w:eastAsia="Calibri" w:hAnsi="Calibri"/>
              </w:rPr>
              <w:t xml:space="preserve">Languages</w:t>
            </w:r>
          </w:p>
        </w:tc>
        <w:tc>
          <w:tcPr>
            <w:tcW w:type="pct" w:w="3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Not specified</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2c5aa0"/>
                <w:sz w:val="22"/>
                <w:szCs w:val="22"/>
                <w:rFonts w:ascii="Calibri" w:cs="Calibri" w:eastAsia="Calibri" w:hAnsi="Calibri"/>
              </w:rPr>
              <w:t xml:space="preserve">Qualifications</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Master's in Development Management (MDM) (Development Management, Financial Management, Operation Management, Conflict resolution and peace building, Gender and Development), 1999-2000, Asian Institute of Management, Manila, Philippines
M.A. History, 1983-1985, Tribhuvan University, Nepal
B.A. (History), 1977-1979, Ranchi University, India</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2c5aa0"/>
                <w:sz w:val="22"/>
                <w:szCs w:val="22"/>
                <w:rFonts w:ascii="Calibri" w:cs="Calibri" w:eastAsia="Calibri" w:hAnsi="Calibri"/>
              </w:rPr>
              <w:t xml:space="preserve">Country work experience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Not specified</w:t>
            </w:r>
          </w:p>
        </w:tc>
      </w:tr>
      <w:tr>
        <w:tc>
          <w:tcPr>
            <w:tcW w:type="pct" w:w="100%"/>
            <w:gridSpan w:val="4"/>
            <w:tcBorders>
              <w:top w:val="none"/>
              <w:left w:val="none"/>
              <w:bottom w:val="none"/>
              <w:right w:val="none"/>
            </w:tcBorders>
            <w:tcMar>
              <w:top w:type="dxa" w:w="200"/>
              <w:left w:type="dxa" w:w="150"/>
              <w:bottom w:type="dxa" w:w="100"/>
              <w:right w:type="dxa" w:w="150"/>
            </w:tcMar>
            <w:vAlign w:val="top"/>
          </w:tcPr>
          <w:p>
            <w:r>
              <w:rPr>
                <w:b w:val="false"/>
                <w:bCs w:val="false"/>
                <w:color w:val="000000"/>
                <w:sz w:val="48"/>
                <w:szCs w:val="48"/>
                <w:rFonts w:ascii="Calibri" w:cs="Calibri" w:eastAsia="Calibri" w:hAnsi="Calibri"/>
              </w:rPr>
              <w:t xml:space="preserve">Experience: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
Role: Senior GESI Specialist | Client: ICIMOD | Location: Hindu Kush Region
Green Alliance For Women's Economic Security In The Hindu Kush Himalaya: Responsible as the Senior GESI specialist to mainstream GESI into the Green Alliance project; specifically to conduct a Needs Assessment, develop a Strategy for mainstreaming GESI in green entrepreneurship and enhance capacity of women entrepreneurs who win through the challenge funds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
Role: GESI Expert | Client: ICIMOD | Location: Regional
GESI Assessment for Municipal Revenue Enhancement Project design: Developing Gender Equality and Social Inclusion Training Manual for ICIMOD: Responsible to develop a training manual through a consultative process for a standardized training to ICIMOD staff and partners on GESI.</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
Role: GESI Expert | Client: Swiss Development Cooperation (through IOD Parc) | Location: Nepal
Conduct capacity assessments and lead preparation of learning and training material for community level and institutional training and capacity building programs. Qualitative GESI Outcome Assessments of SDC projects. As GESI expert responsible to enhance SDC Nepal's GESI approach, assess the extent to which SDC Nepal's portfolio contributes to GESI outcomes, and to further improve the integration of gender equality and social inclusion at the strategic level as well as in project design, implementation and monitoring and evaluation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
Role: GESI Expert | Client: Millennium Challenge Account Nepal | Location: Nepal
Complete GESI Diagnostic Study of Selected Sectors of India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
Role: GESI expert | Client: UNFPA Bangladesh | Location: Bangladesh
Finalize training module and facilitate training on gender, VAWG and SRHR for Labor Inspectors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
Role: GESI Thematic Manager, MEL Unit | Client: IOD PARC/DFID | Location: Nepal
Finalize draft GBV strategy of MOLE. Leave No One Behind (LNOB) review of Disaster Resilience Portfolio of DFID Nepal. As LNOB/GESI Thematic Manager of the MEL Unit of Resilience Portfolio, responsible for design and implementation of LNOB review of program components of the portfolio</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
Role: Design and facilitate | Client: GESI Working Group of International Development Partners Nepal | Location: Nepal
Design and facilitate the launch of the Common GESI Framework of GESI Working Group of International Development Partners Nepal</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
Role: GESI Trainer | Client: Oxfam | Location: Nepal
Design and deliver a three day training on gender equality and social inclusion (GESI)  andGESI integrated planning to  staff of different program components of Oxfam in Nepal</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
Role: International Gender Consultant | Client: UNFPA Bangladesh | Location: Bangladesh, Nepal
The key tasks are to Develop Standard Operating Procedures (SOP) and Training Module on GBV issues for Police Department for Bangladesh. Working closely with the Bangladesh Police and their partners, I was responsible for drafting the SOP and then finalise it based on inputs of the police. I have to develop a training module, a trainers guide and a participants handbook and conduct a Master Training of Trainers.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
Role: Facilitator | Client: UN Systems Staff College | Location: Bishek, Bangkok
Early Warning and Preventive Measures Training</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
Role: Gender and Conflict Expert | Client: CEDPA | Location: Nepal
Toolkit for Gender and Social Inclusion Mainstreaming in Peace-building. I was responsible for developing an operational guideline with practical tools and tips to mainstream gender and inclusion in peace building processes and programmes. This was developed based on consultations with the Ministry of Peace and reconstruction and other key stakeholders which I facilitated jointly with SanamAndrelini of Hunting Alternatives.  The toolkit was published using the framework and assessment I had developed.</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
Role: Country Coordinator, FAST Project | Client: Swiss Peace Foundation | Location: Nepal
Responsible for managing the Local Information Network through a process of identifying, reporting and coding of important conflict and peace building related events, using Event Data Analysis Technique of Virtual Research Associate of Harvard. Responsible for providing timely information for conflict analysis to assist decision makers in formulating coherent political strategies.</w:t>
            </w:r>
          </w:p>
        </w:tc>
      </w:tr>
      <w:tr>
        <w:tc>
          <w:tcPr>
            <w:tcW w:type="pct" w:w="100%"/>
            <w:gridSpan w:val="4"/>
            <w:tcBorders>
              <w:top w:val="none"/>
              <w:left w:val="none"/>
              <w:bottom w:val="none"/>
              <w:right w:val="none"/>
            </w:tcBorders>
            <w:tcMar>
              <w:top w:type="dxa" w:w="200"/>
              <w:left w:type="dxa" w:w="150"/>
              <w:bottom w:type="dxa" w:w="100"/>
              <w:right w:type="dxa" w:w="150"/>
            </w:tcMar>
            <w:vAlign w:val="top"/>
          </w:tcPr>
          <w:p>
            <w:r>
              <w:rPr>
                <w:b w:val="false"/>
                <w:bCs w:val="false"/>
                <w:color w:val="000000"/>
                <w:sz w:val="48"/>
                <w:szCs w:val="48"/>
                <w:rFonts w:ascii="Calibri" w:cs="Calibri" w:eastAsia="Calibri" w:hAnsi="Calibri"/>
              </w:rPr>
              <w:t xml:space="preserve">Publications:</w:t>
            </w:r>
          </w:p>
        </w:tc>
      </w:tr>
      <w:tr>
        <w:tc>
          <w:tcPr>
            <w:tcW w:type="pct" w:w="100%"/>
            <w:gridSpan w:val="4"/>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120" w:line="280"/>
      <w:jc w:val="both"/>
    </w:pPr>
    <w:rPr>
      <w:color w:val="000000"/>
      <w:sz w:val="22"/>
      <w:szCs w:val="2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CV Applicant</dc:title>
  <dc:creator>IOD PARC CV Generator</dc:creator>
  <cp:lastModifiedBy>Un-named</cp:lastModifiedBy>
  <cp:revision>1</cp:revision>
  <dcterms:created xsi:type="dcterms:W3CDTF">2025-05-30T18:15:39.747Z</dcterms:created>
  <dcterms:modified xsi:type="dcterms:W3CDTF">2025-05-30T18:15:39.747Z</dcterms:modified>
</cp:coreProperties>
</file>

<file path=docProps/custom.xml><?xml version="1.0" encoding="utf-8"?>
<Properties xmlns="http://schemas.openxmlformats.org/officeDocument/2006/custom-properties" xmlns:vt="http://schemas.openxmlformats.org/officeDocument/2006/docPropsVTypes"/>
</file>