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CV Applicant</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Leader in evaluation with strong international development background both as a practitioner in Africa, Asia and Brazil, and briefly as an academic in UK.  Over 30 years experience with a range of INGO, bi-lateral and multilaterals, in management, advisory and implementation posts.  Experienced in strategic, complex evaluations, facilitation and training.  Excellent knowledge of the international development agenda and architecture.  Long practiced in organisational change.  Robust skills in social and political economy analysis, policy and strategy development. Well established international evaluation contacts and networks.  Strong interest in macro level transformational change.</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bCs/>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Qualifications</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BA (Hons) French, 1979, King's College, University of London
MA Rural Social Development, 1983, Reading University, UK</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2c5aa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Brazil, Mozambique, Somalia, South Africa, UK, Vietnam</w:t>
            </w:r>
          </w:p>
        </w:tc>
      </w:tr>
      <w:tr>
        <w:tc>
          <w:tcPr>
            <w:tcW w:type="pct" w:w="100%"/>
            <w:gridSpan w:val="4"/>
            <w:tcBorders>
              <w:top w:val="none"/>
              <w:left w:val="none"/>
              <w:bottom w:val="none"/>
              <w:right w:val="none"/>
            </w:tcBorders>
            <w:tcMar>
              <w:top w:type="dxa" w:w="200"/>
              <w:left w:type="dxa" w:w="150"/>
              <w:bottom w:type="dxa" w:w="100"/>
              <w:right w:type="dxa" w:w="150"/>
            </w:tcMar>
            <w:vAlign w:val="top"/>
          </w:tcPr>
          <w:p>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UK representative for revision DAC Evaluation Criteria | Client: DFID | Location: UK
UK representative for revision DAC Evaluation Criteria (OECD Evalnet 2017-19)DFID lead - donor deliberations on global technical competency framework (2017-19)Re-directed 50+ DFID cadre to lift evaluation skills from project level, to strategic impact on investment/inform corporate learning, prompting demand for senior advisers
Thought leadership/innovation in evaluation practice (2017- ongoing)
Promoter of better evaluation practice eg inputs on use of theory of change; uptake and use of evaluation evidence; management of evaluations (DFID, EU, Commonwealth Sec, EES International Conferences, CECAN, 2012-2019) Led brief on new guidance, 'How to evaluate influence' (2012)</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President | Client: UK Evaluation Society | Location: UK
As President, lead re-shaping and re-positioning the UK Evaluation Society programme (2020 -) Lead on UK Evaluation Society 'Commissionership'
Evaluation training/facilitation (2012-19)
Designed and delivered training in M and E systems, theory of change, use of evidence, managing evaluations (eg DFID, EU, College of Europe, CECAN, 2012-2019)
NETWORKS/CONTACTS
A unique mix of evaluation networks/contacts strengthen my practice and help me to forge evaluation agendas/alliances eg National/Regional Evaluation societies UKES, EES, AFREA; UK Cross-Government Evaluation Group (CGEG); NORDIC Plus Group. CLEAR Africa. OECD-DAC EVALNET; UN Evaluation Group (UNEG); EvalPartners; UK Academy of Social Sciences (AcSS) Contacts amongst international evaluation thought leaders in evaluation from US, UK, Africa, Europe, Australia.
WIDER EXPERIENCE
Social/political analyst and adviser (over 10 years)
Social, political economy analysis skills and methods used to shape DFID policies (eg social protection, south-south co-operation, civil society, towards African Union); and inform African Union's own policy eg social protection (Windhoek Declaration 2007) Social, political analysis used to position and design innovative programmes eg Southern Africa Regional Poverty Network (2001)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Consultant | Client: OXFAM GB, DFID Southern Africa, African Union, DEVCO EU
Institutional and organisational analysis used to lead and shape organisational change – eg regionalisation of OXFAM GB programmes, DFID Southern Africa re-positioning; development of multi-donor programme with African Union; Creation of Evaluation Support Services DEVCO, EU</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
Role: President and Vice-President | Client: UK Evaluation Society | Location: UK
Led transformation of UK Evaluation Society as Vice-President and then President 2020-2024 to become a staffed, charity, able to engage with and deliver to the wider national and international evaluation community.  Tripled membership and funds.Led change of DFID Brazil from traditional poverty reduction investment to a global knowledge exchange programme (2008-10)Led development process to shift DFID's focus on South Africa, to a wider regional Southern Africa programme (1999-2004)</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CV Applicant</dc:title>
  <dc:creator>IOD PARC CV Generator</dc:creator>
  <cp:lastModifiedBy>Un-named</cp:lastModifiedBy>
  <cp:revision>1</cp:revision>
  <dcterms:created xsi:type="dcterms:W3CDTF">2025-05-30T18:18:12.486Z</dcterms:created>
  <dcterms:modified xsi:type="dcterms:W3CDTF">2025-05-30T18:18:12.486Z</dcterms:modified>
</cp:coreProperties>
</file>

<file path=docProps/custom.xml><?xml version="1.0" encoding="utf-8"?>
<Properties xmlns="http://schemas.openxmlformats.org/officeDocument/2006/custom-properties" xmlns:vt="http://schemas.openxmlformats.org/officeDocument/2006/docPropsVTypes"/>
</file>