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1.5Million</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English (Fluent), Luo (Native), Swahili (Basic), Luganda (Basic), Kenya (Not specified), Malawi (Not specified), South (Not specified), and (Not specified), International (Not specified), Ernst (Not specified), September (Not specified), managing (Not specified), monitoring (Not specified), focusing (Not specified), workshops (Not specified), surveys (Not specified), team (Not specified), Gulu (Not specified), The (Not specified), in (Not specified), August (Not specified), output (Not specified), Developed (Not specified), operationalized (Not specified), supported (Not specified), Moderated (Not specified), generated (Not specified), Elizabeth (Not specified), Dec (Not specified), reviewed (Not specified), designed (Not specified), implemented (Not specified), process (Not specified), Health (Not specified), facility (Not specified), prepared (Not specified), strategically (Not specified), resource (Not specified), Belgium (Not specified), Currently (Not specified), Feb (Not specified), including (Not specified), Verification (Not specified), financial (Not specified), budgetary (Not specified), contracts (Not specified), business (Not specified), with (Not specified), National (Not specified), rolled (Not specified), Regional (Not specified), Hospitals (Not specified), technical (Not specified), strengthening (Not specified), support (Not specified), semiannual (Not specified), midterm (Not specified), Montrose (Not specified), Mar (Not specified), conducted (Not specified), led (Not specified), standardization (Not specified), Quality (Not specified), pharmaceutical (Not specified), transport (Not specified), District (Not specified), Program (Not specified), planning (Not specified), Futures (Not specified), AIDSRelief (Not specified), general (Not specified), Data (Not specified), Reporting (Not specified), Audits (Not specified), Training (Not specified), outcome (Not specified), impact (Not specified), testing (Not specified), EVALUATIONS (Not specified), German (Not specified), Endline (Not specified), Eastern (Not specified), while (Not specified), integration (Not specified), achievement (Not specified), efficiency (Not specified), sustainability (Not specified), promotes (Not specified), Learning (Not specified), th (Not specified), effectiveness (Not specified), coverage (Not specified), connectedness (Not specified), coordination (Not specified), adolescents (Not specified), marginalization (Not specified), Supporting (Not specified), December (Not specified), to (Not specified), roundtables (Not specified), other (Not specified), donors (Not specified), departments (Not specified), andor (Not specified), CBM (Not specified), lessons (Not specified), budget (Not specified), insights (Not specified), Uganda (Not specified), Crown (Not specified), October (Not specified), Cold (Not specified), electricity (Not specified), services (Not specified), safe (Not specified), effective (Not specified), ensuring (Not specified), regulations (Not specified), July (Not specified), FastTrack (Not specified), policies (Not specified), transition (Not specified), Comboni (Not specified), Outcomes (Not specified), January (Not specified), Sparks (Not specified), Rwanda (Not specified), estimation (Not specified), ii (Not specified), Caritas (Not specified), MidtermEvaluation (Not specified), Review (Not specified), Hera (Not specified), Development (Not specified), May (Not specified), determining (Not specified), ascertaining (Not specified), EU (Not specified), USAID (Not specified), Open (Not specified), preparing (Not specified), World (Not specified), BDO (Basic), Swedish (Not specified), EZAN (Not specified), Rotary (Not specified), Nov (Not specified), Global (Not specified), Celes (Basic), Baseline (Not specified), governance (Not specified), Northern (Not specified), Soybeans (Not specified), Groundnuts (Not specified), March (Not specified), Independent (Not specified), Evaluation (Not specified), November (Not specified), Design (Not specified), Project (Not specified), Cordaid (Not specified), UNICEFCaritas (Not specified), University (Not specified), Aug (Not specified), MITA (Not specified), Jul (Not specified), USAIDOFDA (Not specified), Cooperazione (Not specified), Apr (Not specified), Research (Not specified), Feinstein (Not specified), Tufts (Not specified), NGO (Not specified), UNDPFafo (Not specified), Jun (Not specified), Justice (Not specified), involving (Not specified), drawing (Not specified), Capacity (Not specified), Proposed (Not specified), Submitted (Not specified), Alignment (Not specified), Childrens (Not specified), particularly (Not specified), aimed (Not specified), Equity (Not specified), Institutional (Not specified), Children (Not specified), Human (Not specified), Procurement (Not specified), Staff (Not specified), Accountability (Not specified), Hope (Not specified), Ministry (Not specified), Nwoya (Not specified), Amuru (Not specified), for (Not specified), Contributed (Not specified), m (Not specified), availability (Not specified), reduce (Not specified), Executive (Not specified), GuluMobile (Basic)</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vAlign w:val="top"/>
          </w:tcP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September 2022-Feb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Manager, International Development Business Consulting</w:t>
            </w:r>
          </w:p>
          <w:p>
            <w:pPr>
              <w:spacing w:after="120"/>
              <w:jc w:val="both"/>
            </w:pPr>
            <w:r>
              <w:rPr>
                <w:b w:val="false"/>
                <w:bCs w:val="false"/>
                <w:color w:val="000000"/>
                <w:sz w:val="22"/>
                <w:szCs w:val="22"/>
                <w:rFonts w:ascii="Calibri" w:cs="Calibri" w:eastAsia="Calibri" w:hAnsi="Calibri"/>
              </w:rPr>
              <w:t xml:space="preserve">Client: Ernst &amp; Young LLP</w:t>
            </w:r>
          </w:p>
          <w:p>
            <w:pPr>
              <w:spacing w:after="120"/>
              <w:jc w:val="both"/>
            </w:pPr>
            <w:r>
              <w:rPr>
                <w:b w:val="false"/>
                <w:bCs w:val="false"/>
                <w:color w:val="000000"/>
                <w:sz w:val="22"/>
                <w:szCs w:val="22"/>
                <w:rFonts w:ascii="Calibri" w:cs="Calibri" w:eastAsia="Calibri" w:hAnsi="Calibri"/>
              </w:rPr>
              <w:t xml:space="preserve">Managed overall account engagement and client relationships.Led the preparation of proposals, managing a pipeline, and converting leads to assignments.Led program development, monitoring, and evaluation, focusing on economic growth and sustainable organizations.Engaged the market through seminars, workshops, surveys, and meetings with industry players.Managed the overall profitability of Development Consulting engagements.Drove firm revenue through cost analysis, team utilization, and oversight of client engagements.Leveraged internal and external resources to generate new consulting opportunities.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 August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External Consultant</w:t>
            </w:r>
          </w:p>
          <w:p>
            <w:pPr>
              <w:spacing w:after="120"/>
              <w:jc w:val="both"/>
            </w:pPr>
            <w:r>
              <w:rPr>
                <w:b w:val="false"/>
                <w:bCs w:val="false"/>
                <w:color w:val="000000"/>
                <w:sz w:val="22"/>
                <w:szCs w:val="22"/>
                <w:rFonts w:ascii="Calibri" w:cs="Calibri" w:eastAsia="Calibri" w:hAnsi="Calibri"/>
              </w:rPr>
              <w:t xml:space="preserve">Client: ESC</w:t>
            </w:r>
          </w:p>
          <w:p>
            <w:pPr>
              <w:spacing w:after="120"/>
              <w:jc w:val="both"/>
            </w:pPr>
            <w:r>
              <w:rPr>
                <w:b w:val="false"/>
                <w:bCs w:val="false"/>
                <w:color w:val="000000"/>
                <w:sz w:val="22"/>
                <w:szCs w:val="22"/>
                <w:rFonts w:ascii="Calibri" w:cs="Calibri" w:eastAsia="Calibri" w:hAnsi="Calibri"/>
              </w:rPr>
              <w:t xml:space="preserve">Led the revision of the ESC Strategy in close collaboration with ESC staff, with the objective of providing a realistic and incisive roadmap for ESC that enables a transition towards significantly stronger overall performance and financial viability. Reviewer of: Evaluation of Strategic Plan (2015- 2019 (Ext 2023), Capacity Building and Developing a six-year strategic (2023-2028)</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2021-2024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Multiple Organizations (RHASS, ROM, Kumi Hospital) | Location: South Sudan, Uganda</w:t>
            </w:r>
          </w:p>
          <w:p>
            <w:pPr>
              <w:spacing w:after="120"/>
              <w:jc w:val="both"/>
            </w:pPr>
            <w:r>
              <w:rPr>
                <w:b w:val="false"/>
                <w:bCs w:val="false"/>
                <w:color w:val="000000"/>
                <w:sz w:val="22"/>
                <w:szCs w:val="22"/>
                <w:rFonts w:ascii="Calibri" w:cs="Calibri" w:eastAsia="Calibri" w:hAnsi="Calibri"/>
              </w:rPr>
              <w:t xml:space="preserve">Design and Development of Kampala HIV and Systems Strengthening Project (KHSSP), led by Reach Out Mbuya (ROM) with consortium partners Most at Risk Population Initiative (MARPI) and Catholic Relief Services (CRS), Proposed Grant $29.8 Million, Submitted to CDC.Design and Development of Multi-Year Project for Kumi Hospital Titled: Strengthening Inclusive Eye Health and Community Based Development in Teso Sub-Region with funding from Christian Blind Mission (CBM International),2021-2024; Project Amount Awarded- €1.5Million.Facilitated, Designed and Developed the Hospital Multi Year Strategy and Strategic Plan (2022-2026)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2019-2020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Project Lead</w:t>
            </w:r>
          </w:p>
          <w:p>
            <w:pPr>
              <w:spacing w:after="120"/>
            </w:pPr>
            <w:r>
              <w:rPr>
                <w:b/>
                <w:bCs/>
                <w:color w:val="000000"/>
                <w:sz w:val="22"/>
                <w:szCs w:val="22"/>
                <w:rFonts w:ascii="Calibri" w:cs="Calibri" w:eastAsia="Calibri" w:hAnsi="Calibri"/>
              </w:rPr>
              <w:t xml:space="preserve">Client: Northern Uganda Human Rights Partnership/GWED-G | Location: Northern Uganda</w:t>
            </w:r>
          </w:p>
          <w:p>
            <w:pPr>
              <w:spacing w:after="120"/>
              <w:jc w:val="both"/>
            </w:pPr>
            <w:r>
              <w:rPr>
                <w:b w:val="false"/>
                <w:bCs w:val="false"/>
                <w:color w:val="000000"/>
                <w:sz w:val="22"/>
                <w:szCs w:val="22"/>
                <w:rFonts w:ascii="Calibri" w:cs="Calibri" w:eastAsia="Calibri" w:hAnsi="Calibri"/>
              </w:rPr>
              <w:t xml:space="preserve">Strengthening Women and Community Led Accountability for Improved Service Delivery in Northern Uganda (SWoCA) Project-2019-2020; Northern Uganda Human Rights Partnership/GWED-G Small Grants Mechanism to Support Civil Society Engagement, Alignment, and Coordinated Action for Improved Women's, Children's, and Adolescents' Health (WCAH), particularly in countries with ongoing Global Financing Facility processes. The overall objective was to implement WCAH advocacy and accountability activities, with further focus on one or more of the EWEC focus areas, aimed at achieving national WCAH targets, including mobilization of domestic resources, with a focus on Quality, Equity and dignity, and Empowerment of Women and Communities. Project Amount Awarded $67,516.</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Not specified</dc:title>
  <dc:creator>IOD PARC CV Generator</dc:creator>
  <cp:lastModifiedBy>Un-named</cp:lastModifiedBy>
  <cp:revision>1</cp:revision>
  <dcterms:created xsi:type="dcterms:W3CDTF">2025-05-30T19:25:22.502Z</dcterms:created>
  <dcterms:modified xsi:type="dcterms:W3CDTF">2025-05-30T19:25:22.502Z</dcterms:modified>
</cp:coreProperties>
</file>

<file path=docProps/custom.xml><?xml version="1.0" encoding="utf-8"?>
<Properties xmlns="http://schemas.openxmlformats.org/officeDocument/2006/custom-properties" xmlns:vt="http://schemas.openxmlformats.org/officeDocument/2006/docPropsVTypes"/>
</file>