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5526" w14:textId="77777777" w:rsidR="001D212D" w:rsidRDefault="00000000">
      <w:pPr>
        <w:pStyle w:val="Caratula"/>
      </w:pPr>
      <w:r>
        <w:rPr>
          <w:noProof/>
        </w:rPr>
        <w:drawing>
          <wp:inline distT="0" distB="0" distL="0" distR="0" wp14:anchorId="73DB66AA" wp14:editId="42FE7A53">
            <wp:extent cx="791999" cy="791999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/Users/ojimenez/Documents/UPT_CURSOS/logo_universida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7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7A791A7" wp14:editId="328B82CB">
            <wp:extent cx="755999" cy="789556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/Users/ojimenez/Documents/UPT_CURSOS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" cy="78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C47E2D" w14:textId="77777777" w:rsidR="001D212D" w:rsidRDefault="00000000">
      <w:pPr>
        <w:pStyle w:val="CaratulaInstitucion0"/>
      </w:pPr>
      <w:r>
        <w:t>UNIVERSIDAD PRIVADA DE TACNA</w:t>
      </w:r>
    </w:p>
    <w:p w14:paraId="3E29695A" w14:textId="77777777" w:rsidR="001D212D" w:rsidRDefault="00000000">
      <w:pPr>
        <w:pStyle w:val="CaratulaInstitucion0"/>
      </w:pPr>
      <w:r>
        <w:t>FACULTAD DE INGENIERÍA</w:t>
      </w:r>
    </w:p>
    <w:p w14:paraId="55BB75D7" w14:textId="77777777" w:rsidR="001D212D" w:rsidRDefault="00000000">
      <w:pPr>
        <w:pStyle w:val="CaratulaInstitucion0"/>
      </w:pPr>
      <w:r>
        <w:t>ESCUELA PROFESIONAL DE INGENIERÍA DE SISTEMAS</w:t>
      </w:r>
    </w:p>
    <w:p w14:paraId="13A49246" w14:textId="767FED63" w:rsidR="001D212D" w:rsidRDefault="00000000">
      <w:pPr>
        <w:pStyle w:val="CaratulaTitulo0"/>
      </w:pPr>
      <w:r>
        <w:t>INFORME DE LABORATORIO N.º 03</w:t>
      </w:r>
    </w:p>
    <w:p w14:paraId="2B8C40C0" w14:textId="77777777" w:rsidR="001D212D" w:rsidRDefault="00000000">
      <w:pPr>
        <w:pStyle w:val="CaratulaCurso0"/>
      </w:pPr>
      <w:r>
        <w:t>AUDITORÍA DE SISTEMAS · SI-084</w:t>
      </w:r>
    </w:p>
    <w:p w14:paraId="3E9CDDDE" w14:textId="77777777" w:rsidR="001D212D" w:rsidRDefault="00000000">
      <w:pPr>
        <w:pStyle w:val="CaratulaEtiqueta0"/>
      </w:pPr>
      <w:r>
        <w:t>Evaluación de riesgos con SimpleRisk y detección técnica con Nuclei</w:t>
      </w:r>
    </w:p>
    <w:p w14:paraId="22F85881" w14:textId="77777777" w:rsidR="001D212D" w:rsidRDefault="00000000">
      <w:pPr>
        <w:pStyle w:val="CaratulaLinea0"/>
      </w:pPr>
      <w:r>
        <w:t> </w:t>
      </w:r>
    </w:p>
    <w:p w14:paraId="2C6811F3" w14:textId="20C9E313" w:rsidR="001D212D" w:rsidRDefault="00000000">
      <w:pPr>
        <w:pStyle w:val="CaratulaEtiqueta0"/>
      </w:pPr>
      <w:r>
        <w:t>Semana N.º 03 · Unidad I · Grupo N.º COLQUE</w:t>
      </w:r>
    </w:p>
    <w:p w14:paraId="2F855CE3" w14:textId="77777777" w:rsidR="001D212D" w:rsidRDefault="00000000">
      <w:pPr>
        <w:pStyle w:val="CaratulaLinea0"/>
      </w:pPr>
      <w:r>
        <w:t> </w:t>
      </w:r>
    </w:p>
    <w:p w14:paraId="2A49407D" w14:textId="77777777" w:rsidR="001D212D" w:rsidRDefault="00000000">
      <w:pPr>
        <w:pStyle w:val="CaratulaEtiqueta0"/>
      </w:pPr>
      <w:r>
        <w:t>Integrantes</w:t>
      </w:r>
    </w:p>
    <w:p w14:paraId="573BD4F3" w14:textId="45C26DE2" w:rsidR="001D212D" w:rsidRDefault="00AF1930">
      <w:pPr>
        <w:pStyle w:val="CaratulaLinea0"/>
      </w:pPr>
      <w:r>
        <w:t>SERGIO COLQUE PONCE</w:t>
      </w:r>
    </w:p>
    <w:p w14:paraId="2D654A71" w14:textId="77777777" w:rsidR="001D212D" w:rsidRDefault="00000000">
      <w:pPr>
        <w:pStyle w:val="CaratulaLinea0"/>
      </w:pPr>
      <w:r>
        <w:t> </w:t>
      </w:r>
    </w:p>
    <w:p w14:paraId="21E59490" w14:textId="77777777" w:rsidR="001D212D" w:rsidRDefault="00000000">
      <w:pPr>
        <w:pStyle w:val="CaratulaLinea0"/>
      </w:pPr>
      <w:r>
        <w:t> </w:t>
      </w:r>
    </w:p>
    <w:p w14:paraId="7F812509" w14:textId="77777777" w:rsidR="001D212D" w:rsidRDefault="00000000">
      <w:pPr>
        <w:pStyle w:val="CaratulaLinea0"/>
      </w:pPr>
      <w:r>
        <w:t> </w:t>
      </w:r>
    </w:p>
    <w:p w14:paraId="1876CA79" w14:textId="77777777" w:rsidR="001D212D" w:rsidRDefault="00000000">
      <w:pPr>
        <w:pStyle w:val="CaratulaEtiqueta0"/>
      </w:pPr>
      <w:r>
        <w:t>Docente</w:t>
      </w:r>
    </w:p>
    <w:p w14:paraId="204255B5" w14:textId="77777777" w:rsidR="001D212D" w:rsidRDefault="00000000">
      <w:pPr>
        <w:pStyle w:val="CaratulaLinea0"/>
      </w:pPr>
      <w:r>
        <w:t>Dr. Oscar Juan Jimenez Flores</w:t>
      </w:r>
    </w:p>
    <w:p w14:paraId="2BDEBAC0" w14:textId="77777777" w:rsidR="001D212D" w:rsidRDefault="00000000">
      <w:pPr>
        <w:pStyle w:val="CaratulaPie0"/>
      </w:pPr>
      <w:r>
        <w:t>Tacna, Perú</w:t>
      </w:r>
    </w:p>
    <w:p w14:paraId="1AAF21DB" w14:textId="77777777" w:rsidR="001D212D" w:rsidRDefault="00000000">
      <w:r>
        <w:br w:type="page"/>
      </w:r>
    </w:p>
    <w:p w14:paraId="4BB29AAF" w14:textId="77777777" w:rsidR="001D212D" w:rsidRDefault="00000000">
      <w:pPr>
        <w:pStyle w:val="Ttulo1"/>
      </w:pPr>
      <w:r>
        <w:lastRenderedPageBreak/>
        <w:t>Índice</w:t>
      </w:r>
    </w:p>
    <w:p w14:paraId="1DE51A65" w14:textId="77777777" w:rsidR="001D212D" w:rsidRDefault="00000000">
      <w:r>
        <w:t>Actualice este índice en Word antes de exportar el PDF.</w:t>
      </w:r>
    </w:p>
    <w:p w14:paraId="3277C85D" w14:textId="25F89B92" w:rsidR="001D212D" w:rsidRDefault="00000000" w:rsidP="00AF1930">
      <w:r>
        <w:br w:type="page"/>
      </w:r>
      <w:bookmarkStart w:id="0" w:name="cómo-se-usa-esta-plantilla"/>
    </w:p>
    <w:p w14:paraId="384E5F0B" w14:textId="77777777" w:rsidR="001D212D" w:rsidRDefault="00000000">
      <w:pPr>
        <w:pStyle w:val="Ttulo1"/>
      </w:pPr>
      <w:bookmarkStart w:id="1" w:name="información-sobre-el-evento-práctico"/>
      <w:bookmarkEnd w:id="0"/>
      <w:r>
        <w:lastRenderedPageBreak/>
        <w:t>1. Información sobre el evento práctico</w:t>
      </w:r>
    </w:p>
    <w:p w14:paraId="31A0F8DF" w14:textId="77777777" w:rsidR="001D212D" w:rsidRDefault="00000000">
      <w:pPr>
        <w:pStyle w:val="Ttulo2"/>
      </w:pPr>
      <w:bookmarkStart w:id="2" w:name="título-del-evento-práctico"/>
      <w:r>
        <w:t>1.1 Título del evento práctico</w:t>
      </w:r>
    </w:p>
    <w:p w14:paraId="328EB9B4" w14:textId="77777777" w:rsidR="001D212D" w:rsidRDefault="00000000">
      <w:pPr>
        <w:pStyle w:val="FirstParagraph"/>
      </w:pPr>
      <w:r>
        <w:t>Apreciación y tratamiento del riesgo de seguridad de la información sobre el entorno auditado, alimentada por evidencia técnica obtenida con Nuclei.</w:t>
      </w:r>
    </w:p>
    <w:p w14:paraId="07784E9E" w14:textId="77777777" w:rsidR="001D212D" w:rsidRDefault="00000000">
      <w:pPr>
        <w:pStyle w:val="Ttulo2"/>
      </w:pPr>
      <w:bookmarkStart w:id="3" w:name="objetivos"/>
      <w:bookmarkEnd w:id="2"/>
      <w:r>
        <w:t>1.2 Objetivos</w:t>
      </w:r>
    </w:p>
    <w:p w14:paraId="328EB9B4" w14:textId="77777777" w:rsidR="001D212D" w:rsidRDefault="00000000">
      <w:pPr>
        <w:pStyle w:val="FirstParagraph"/>
      </w:pPr>
      <w:r>
        <w:t>• Ejecutar un escaneo autorizado sobre el entorno si084-lab.</w:t>
      </w:r>
    </w:p>
    <w:p w14:paraId="328EB9B4" w14:textId="77777777" w:rsidR="001D212D" w:rsidRDefault="00000000">
      <w:pPr>
        <w:pStyle w:val="FirstParagraph"/>
      </w:pPr>
      <w:r>
        <w:t>• Interpretar severidad técnica, CVE y exposición en función del contexto de negocio.</w:t>
      </w:r>
    </w:p>
    <w:p w14:paraId="328EB9B4" w14:textId="77777777" w:rsidR="001D212D" w:rsidRDefault="00000000">
      <w:pPr>
        <w:pStyle w:val="FirstParagraph"/>
      </w:pPr>
      <w:r>
        <w:t>• Elaborar un registro con al menos diez riesgos y asignarles dueño, probabilidad e impacto.</w:t>
      </w:r>
    </w:p>
    <w:p w14:paraId="328EB9B4" w14:textId="77777777" w:rsidR="001D212D" w:rsidRDefault="00000000">
      <w:pPr>
        <w:pStyle w:val="FirstParagraph"/>
      </w:pPr>
      <w:r>
        <w:t>• Definir tratamiento y controles de ISO/IEC 27001:2022 mediante un extracto de SoA.</w:t>
      </w:r>
    </w:p>
    <w:p w14:paraId="2D6CC171" w14:textId="77777777" w:rsidR="001D212D" w:rsidRDefault="00000000">
      <w:pPr>
        <w:pStyle w:val="Ttulo2"/>
      </w:pPr>
      <w:bookmarkStart w:id="4" w:name="tiempo-de-duración"/>
      <w:bookmarkEnd w:id="3"/>
      <w:r>
        <w:t>1.3 Tiempo de duración</w:t>
      </w:r>
    </w:p>
    <w:p w14:paraId="328EB9B4" w14:textId="77777777" w:rsidR="001D212D" w:rsidRDefault="00000000">
      <w:pPr>
        <w:pStyle w:val="FirstParagraph"/>
      </w:pPr>
      <w:r>
        <w:t>100 minutos: 60 de taller guiado y 40 de avance asistido.</w:t>
      </w:r>
    </w:p>
    <w:p w14:paraId="4045CED0" w14:textId="77777777" w:rsidR="001D212D" w:rsidRDefault="00000000">
      <w:pPr>
        <w:pStyle w:val="Ttulo2"/>
      </w:pPr>
      <w:bookmarkStart w:id="5" w:name="resultados-de-aprendizaje"/>
      <w:bookmarkEnd w:id="4"/>
      <w:r>
        <w:t>1.4 Resultados de aprendizaje</w:t>
      </w:r>
    </w:p>
    <w:p w14:paraId="328EB9B4" w14:textId="77777777" w:rsidR="001D212D" w:rsidRDefault="00000000">
      <w:pPr>
        <w:pStyle w:val="FirstParagraph"/>
      </w:pPr>
      <w:r>
        <w:t>RA2: Evalúa la seguridad de la información en Auditoría de Sistemas.</w:t>
      </w:r>
    </w:p>
    <w:p w14:paraId="328EB9B4" w14:textId="77777777" w:rsidR="001D212D" w:rsidRDefault="00000000">
      <w:pPr>
        <w:pStyle w:val="FirstParagraph"/>
      </w:pPr>
      <w:r>
        <w:t>RA3: Aplica normas y estándares de auditoría para sustentar riesgos, controles y tratamiento.</w:t>
      </w:r>
    </w:p>
    <w:p w14:paraId="511BD555" w14:textId="77777777" w:rsidR="001D212D" w:rsidRDefault="00000000">
      <w:pPr>
        <w:pStyle w:val="Ttulo2"/>
      </w:pPr>
      <w:bookmarkStart w:id="6" w:name="recursos"/>
      <w:bookmarkEnd w:id="5"/>
      <w:r>
        <w:t>1.5 Recursos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6"/>
        <w:gridCol w:w="962"/>
        <w:gridCol w:w="1819"/>
      </w:tblGrid>
      <w:tr w:rsidR="001D212D" w14:paraId="3CD4B9E6" w14:textId="77777777" w:rsidTr="001D2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D3FA91" w14:textId="77777777" w:rsidR="001D212D" w:rsidRDefault="00000000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66405A99" w14:textId="77777777" w:rsidR="001D212D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4DE09C30" w14:textId="77777777" w:rsidR="001D212D" w:rsidRDefault="00000000">
            <w:pPr>
              <w:pStyle w:val="Compact"/>
            </w:pPr>
            <w:r>
              <w:t>Para qué se usó</w:t>
            </w:r>
          </w:p>
        </w:tc>
      </w:tr>
      <w:tr w:rsidR="001D212D" w14:paraId="7C18F293" w14:textId="77777777">
        <w:tc>
          <w:tcPr>
            <w:tcW w:w="0" w:type="auto"/>
          </w:tcPr>
          <w:p>
            <w:r>
              <w:t>Docker Desktop y Docker Compose</w:t>
            </w:r>
          </w:p>
        </w:tc>
        <w:tc>
          <w:tcPr>
            <w:tcW w:w="0" w:type="auto"/>
          </w:tcPr>
          <w:p>
            <w:r>
              <w:t>Cliente Docker 28.0.4</w:t>
            </w:r>
          </w:p>
        </w:tc>
        <w:tc>
          <w:tcPr>
            <w:tcW w:w="0" w:type="auto"/>
          </w:tcPr>
          <w:p>
            <w:r>
              <w:t>Ejecutar el entorno auditable y SimpleRisk</w:t>
            </w:r>
          </w:p>
        </w:tc>
      </w:tr>
      <w:tr w:rsidR="001D212D" w14:paraId="3E1EC4E4" w14:textId="77777777">
        <w:tc>
          <w:tcPr>
            <w:tcW w:w="0" w:type="auto"/>
          </w:tcPr>
          <w:p>
            <w:r>
              <w:t>Nuclei</w:t>
            </w:r>
          </w:p>
        </w:tc>
        <w:tc>
          <w:tcPr>
            <w:tcW w:w="0" w:type="auto"/>
          </w:tcPr>
          <w:p>
            <w:r>
              <w:t>Imagen latest</w:t>
            </w:r>
          </w:p>
        </w:tc>
        <w:tc>
          <w:tcPr>
            <w:tcW w:w="0" w:type="auto"/>
          </w:tcPr>
          <w:p>
            <w:r>
              <w:t>Escaneo técnico autorizado como alternativa a Greenbone</w:t>
            </w:r>
          </w:p>
        </w:tc>
      </w:tr>
      <w:tr w:rsidR="001D212D" w14:paraId="2D983095" w14:textId="77777777">
        <w:tc>
          <w:tcPr>
            <w:tcW w:w="0" w:type="auto"/>
          </w:tcPr>
          <w:p>
            <w:r>
              <w:t>Python</w:t>
            </w:r>
          </w:p>
        </w:tc>
        <w:tc>
          <w:tcPr>
            <w:tcW w:w="0" w:type="auto"/>
          </w:tcPr>
          <w:p>
            <w:r>
              <w:t>3.11</w:t>
            </w:r>
          </w:p>
        </w:tc>
        <w:tc>
          <w:tcPr>
            <w:tcW w:w="0" w:type="auto"/>
          </w:tcPr>
          <w:p>
            <w:r>
              <w:t>Conversión de reportes y construcción del registro de riesgos</w:t>
            </w:r>
          </w:p>
        </w:tc>
      </w:tr>
    </w:tbl>
    <w:p w14:paraId="428C907B" w14:textId="77777777" w:rsidR="001D212D" w:rsidRDefault="00000000">
      <w:pPr>
        <w:pStyle w:val="Ttulo2"/>
      </w:pPr>
      <w:bookmarkStart w:id="7" w:name="seguridad"/>
      <w:bookmarkEnd w:id="6"/>
      <w:r>
        <w:t>1.6 Seguridad</w:t>
      </w:r>
    </w:p>
    <w:p w14:paraId="258F9C0C" w14:textId="77777777" w:rsidR="001D212D" w:rsidRDefault="00000000">
      <w:pPr>
        <w:pStyle w:val="FirstParagraph"/>
      </w:pPr>
      <w:r>
        <w:t>El escaneo se limita a los contenedores del entorno local si084-lab. No se analizan sistemas institucionales, direcciones públicas ni equipos de terceros. Las aplicaciones vulnerables se publican únicamente en 127.0.0.1 y solo se emplean datos sintéticos.</w:t>
      </w:r>
    </w:p>
    <w:p w14:paraId="11623847" w14:textId="77777777" w:rsidR="001D212D" w:rsidRDefault="00000000">
      <w:pPr>
        <w:pStyle w:val="Ttulo1"/>
      </w:pPr>
      <w:bookmarkStart w:id="8" w:name="procedimiento-o-metodología"/>
      <w:bookmarkEnd w:id="1"/>
      <w:bookmarkEnd w:id="7"/>
      <w:r>
        <w:t>2. Procedimiento o metodología</w:t>
      </w:r>
    </w:p>
    <w:p w14:paraId="0015ACF3" w14:textId="77777777" w:rsidR="001D212D" w:rsidRDefault="00000000">
      <w:pPr>
        <w:pStyle w:val="FirstParagraph"/>
      </w:pPr>
      <w:r>
        <w:t>Se empleó como base el entorno Docker construido en el Taller 01. Para la detección técnica se seleccionó Nuclei, alternativa expresamente admitida por la guía cuando Greenbone/OpenVAS no es viable por consumo de recursos. Los resultados se sustentan en archivos técnicos y capturas fechadas.</w:t>
      </w:r>
    </w:p>
    <w:p w14:paraId="5A989FBF" w14:textId="77777777" w:rsidR="001D212D" w:rsidRDefault="00000000">
      <w:pPr>
        <w:pStyle w:val="Ttulo2"/>
      </w:pPr>
      <w:r>
        <w:t>Paso A — Preparar el entorno y el alcance autorizado</w:t>
      </w:r>
    </w:p>
    <w:p w14:paraId="328EB9B4" w14:textId="77777777" w:rsidR="001D212D" w:rsidRDefault="00000000">
      <w:pPr>
        <w:pStyle w:val="FirstParagraph"/>
      </w:pPr>
      <w:r>
        <w:t>Se conservó el laboratorio de la Semana 01 y se documentó el alcance en 00_administracion/AUTORIZACION_ESCANEO_S03.md. Los únicos objetivos autorizados son juiceshop, dvwa y wordpress dentro de la red Docker si084-lab_audit_net.</w:t>
      </w:r>
    </w:p>
    <w:p w14:paraId="2C354871" w14:textId="77777777" w:rsidR="001D212D" w:rsidRDefault="00000000">
      <w:pPr>
        <w:pStyle w:val="Ttulo2"/>
      </w:pPr>
      <w:r>
        <w:t>Paso B — Desplegar y configurar SimpleRisk</w:t>
      </w:r>
    </w:p>
    <w:p w14:paraId="328EB9B4" w14:textId="77777777" w:rsidR="001D212D" w:rsidRDefault="00000000">
      <w:pPr>
        <w:pStyle w:val="FirstParagraph"/>
      </w:pPr>
      <w:r>
        <w:t>Se añadieron los servicios si084_srdb y si084_simplerisk al archivo entorno/docker-compose.yml. La interfaz se publica exclusivamente en http://127.0.0.1:8083. La configuración de escalas 1–5 y el criterio de aceptación ≤ 6 se documentó en PT03_escalas_riesgo.md.</w:t>
      </w:r>
    </w:p>
    <w:p w14:paraId="328EB9B4" w14:textId="77777777" w:rsidR="001D212D" w:rsidRDefault="00000000">
      <w:pPr>
        <w:pStyle w:val="FirstParagraph"/>
      </w:pPr>
      <w:r>
        <w:t>Las capturas 04 a 07 demuestran la operación, fórmula y apetito Medio (6); las capturas 08 a 15 demuestran el registro y tratamiento aceptado de R-001 a R-004.</w:t>
      </w:r>
    </w:p>
    <w:p w14:paraId="1328E74D" w14:textId="77777777" w:rsidR="001D212D" w:rsidRDefault="00000000">
      <w:pPr>
        <w:pStyle w:val="Ttulo2"/>
      </w:pPr>
      <w:r>
        <w:t>Paso C — Ejecutar el escaneo técnico con Nuclei</w:t>
      </w:r>
    </w:p>
    <w:p w14:paraId="328EB9B4" w14:textId="77777777" w:rsidR="001D212D" w:rsidRDefault="00000000">
      <w:pPr>
        <w:pStyle w:val="FirstParagraph"/>
      </w:pPr>
      <w:r>
        <w:t>El script scripts/S03_ejecutar_escaneo.cmd levanta el laboratorio, registra los contenedores y ejecuta Nuclei contra los tres servicios web internos. La salida JSONL se convierte de manera reproducible a CSV y XML mediante scripts/S03_nuclei_a_reportes.py.</w:t>
      </w:r>
    </w:p>
    <w:p w14:paraId="328EB9B4" w14:textId="77777777" w:rsidR="001D212D" w:rsidRDefault="00000000">
      <w:pPr>
        <w:pStyle w:val="FirstParagraph"/>
      </w:pPr>
      <w:r>
        <w:t>El escaneo produjo tres hallazgos reales: métricas Prometheus expuestas, instalador de WordPress accesible y listado de archivos de configuración en DVWA. Se conservaron CSV, XML y JSONL.</w:t>
      </w:r>
    </w:p>
    <w:p w14:paraId="1328E74D" w14:textId="77777777" w:rsidR="001D212D" w:rsidRDefault="00000000">
      <w:pPr>
        <w:pStyle w:val="Ttulo2"/>
      </w:pPr>
      <w:r>
        <w:t>Paso D — Convertir hallazgos técnicos en riesgos de negocio</w:t>
      </w:r>
    </w:p>
    <w:p w14:paraId="328EB9B4" w14:textId="77777777" w:rsidR="001D212D" w:rsidRDefault="00000000">
      <w:pPr>
        <w:pStyle w:val="FirstParagraph"/>
      </w:pPr>
      <w:r>
        <w:t>El programa 30_papeles_trabajo/PT03_tecnico_a_riesgo.py combina cada hallazgo con el dueño, clasificación, exposición y criticidad del activo. El registro final contiene diez riesgos: tres derivados de Nuclei y siete sustentados en la línea base de configuración del entorno.</w:t>
      </w:r>
    </w:p>
    <w:p w14:paraId="1328E74D" w14:textId="77777777" w:rsidR="001D212D" w:rsidRDefault="00000000">
      <w:pPr>
        <w:pStyle w:val="Ttulo2"/>
      </w:pPr>
      <w:r>
        <w:t>Paso E — Tratamiento y extracto de la Declaración de Aplicabilidad</w:t>
      </w:r>
    </w:p>
    <w:p w14:paraId="328EB9B4" w14:textId="77777777" w:rsidR="001D212D" w:rsidRDefault="00000000">
      <w:pPr>
        <w:pStyle w:val="FirstParagraph"/>
      </w:pPr>
      <w:r>
        <w:t>PT03_soa_extracto.md contiene cinco controles, incluido A.7.4 como control excluido y justificado, con referencias a los riesgos del registro. SimpleRisk conserva planes aceptados para R-001 a R-004.</w:t>
      </w:r>
    </w:p>
    <w:p w14:paraId="233E3D0E" w14:textId="77777777" w:rsidR="001D212D" w:rsidRDefault="00000000">
      <w:pPr>
        <w:pStyle w:val="Ttulo1"/>
      </w:pPr>
      <w:bookmarkStart w:id="12" w:name="resultados"/>
      <w:bookmarkEnd w:id="8"/>
      <w:bookmarkEnd w:id="11"/>
      <w:r>
        <w:t>3. Resultados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9"/>
        <w:gridCol w:w="2186"/>
        <w:gridCol w:w="1293"/>
        <w:gridCol w:w="1170"/>
      </w:tblGrid>
      <w:tr w:rsidR="001D212D" w14:paraId="1A9FBABE" w14:textId="77777777" w:rsidTr="001D2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B911E3" w14:textId="77777777" w:rsidR="001D212D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7EFF619" w14:textId="77777777" w:rsidR="001D212D" w:rsidRDefault="00000000">
            <w:pPr>
              <w:pStyle w:val="Compact"/>
            </w:pPr>
            <w:r>
              <w:t>Resultado esperado</w:t>
            </w:r>
          </w:p>
        </w:tc>
        <w:tc>
          <w:tcPr>
            <w:tcW w:w="0" w:type="auto"/>
          </w:tcPr>
          <w:p w14:paraId="5BC1059B" w14:textId="77777777" w:rsidR="001D212D" w:rsidRDefault="00000000">
            <w:pPr>
              <w:pStyle w:val="Compact"/>
            </w:pPr>
            <w:r>
              <w:t>¿Se logró?</w:t>
            </w:r>
          </w:p>
        </w:tc>
        <w:tc>
          <w:tcPr>
            <w:tcW w:w="0" w:type="auto"/>
          </w:tcPr>
          <w:p w14:paraId="1700F410" w14:textId="77777777" w:rsidR="001D212D" w:rsidRDefault="00000000">
            <w:pPr>
              <w:pStyle w:val="Compact"/>
            </w:pPr>
            <w:r>
              <w:t>Evidencia</w:t>
            </w:r>
          </w:p>
        </w:tc>
      </w:tr>
      <w:tr w:rsidR="001D212D" w14:paraId="153E1196" w14:textId="77777777"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t>Greenbone/OpenVAS operativo o Nuclei como alternativa documentada</w:t>
            </w:r>
          </w:p>
        </w:tc>
        <w:tc>
          <w:tcPr>
            <w:tcW w:w="0" w:type="auto"/>
          </w:tcPr>
          <w:p>
            <w:r>
              <w:t>Logrado</w:t>
            </w:r>
          </w:p>
        </w:tc>
        <w:tc>
          <w:tcPr>
            <w:tcW w:w="0" w:type="auto"/>
          </w:tcPr>
          <w:p>
            <w:r>
              <w:t>Capturas 02–03 y E03_scan/</w:t>
            </w:r>
          </w:p>
        </w:tc>
      </w:tr>
      <w:tr w:rsidR="001D212D" w14:paraId="4FA3DE45" w14:textId="77777777">
        <w:tc>
          <w:tcPr>
            <w:tcW w:w="0" w:type="auto"/>
          </w:tcPr>
          <w:p>
            <w:r>
              <w:t>2</w:t>
            </w:r>
          </w:p>
        </w:tc>
        <w:tc>
          <w:tcPr>
            <w:tcW w:w="0" w:type="auto"/>
          </w:tcPr>
          <w:p>
            <w:r>
              <w:t>SimpleRisk configurado con escalas 1–5 y criterio de aceptación</w:t>
            </w:r>
          </w:p>
        </w:tc>
        <w:tc>
          <w:tcPr>
            <w:tcW w:w="0" w:type="auto"/>
          </w:tcPr>
          <w:p>
            <w:r>
              <w:t>Logrado</w:t>
            </w:r>
          </w:p>
        </w:tc>
        <w:tc>
          <w:tcPr>
            <w:tcW w:w="0" w:type="auto"/>
          </w:tcPr>
          <w:p>
            <w:r>
              <w:t>Capturas 04–07</w:t>
            </w:r>
          </w:p>
        </w:tc>
      </w:tr>
      <w:tr w:rsidR="001D212D" w14:paraId="1717DA09" w14:textId="77777777">
        <w:tc>
          <w:tcPr>
            <w:tcW w:w="0" w:type="auto"/>
          </w:tcPr>
          <w:p>
            <w:r>
              <w:t>3</w:t>
            </w:r>
          </w:p>
        </w:tc>
        <w:tc>
          <w:tcPr>
            <w:tcW w:w="0" w:type="auto"/>
          </w:tcPr>
          <w:p>
            <w:r>
              <w:t>Reporte técnico CSV y XML con objetivos autorizados</w:t>
            </w:r>
          </w:p>
        </w:tc>
        <w:tc>
          <w:tcPr>
            <w:tcW w:w="0" w:type="auto"/>
          </w:tcPr>
          <w:p>
            <w:r>
              <w:t>Logrado</w:t>
            </w:r>
          </w:p>
        </w:tc>
        <w:tc>
          <w:tcPr>
            <w:tcW w:w="0" w:type="auto"/>
          </w:tcPr>
          <w:p>
            <w:r>
              <w:t>20_evidencia/E03_scan/</w:t>
            </w:r>
          </w:p>
        </w:tc>
      </w:tr>
      <w:tr w:rsidR="001D212D" w14:paraId="654E8287" w14:textId="77777777">
        <w:tc>
          <w:tcPr>
            <w:tcW w:w="0" w:type="auto"/>
          </w:tcPr>
          <w:p>
            <w:r>
              <w:t>4</w:t>
            </w:r>
          </w:p>
        </w:tc>
        <w:tc>
          <w:tcPr>
            <w:tcW w:w="0" w:type="auto"/>
          </w:tcPr>
          <w:p>
            <w:r>
              <w:t>Registro con al menos 10 riesgos</w:t>
            </w:r>
          </w:p>
        </w:tc>
        <w:tc>
          <w:tcPr>
            <w:tcW w:w="0" w:type="auto"/>
          </w:tcPr>
          <w:p>
            <w:r>
              <w:t>Logrado</w:t>
            </w:r>
          </w:p>
        </w:tc>
        <w:tc>
          <w:tcPr>
            <w:tcW w:w="0" w:type="auto"/>
          </w:tcPr>
          <w:p>
            <w:r>
              <w:t>40_hallazgos/PT03_registro_riesgos.csv</w:t>
            </w:r>
          </w:p>
        </w:tc>
      </w:tr>
      <w:tr w:rsidR="001D212D" w14:paraId="6C933F7A" w14:textId="77777777">
        <w:tc>
          <w:tcPr>
            <w:tcW w:w="0" w:type="auto"/>
          </w:tcPr>
          <w:p>
            <w:r>
              <w:t>5</w:t>
            </w:r>
          </w:p>
        </w:tc>
        <w:tc>
          <w:tcPr>
            <w:tcW w:w="0" w:type="auto"/>
          </w:tcPr>
          <w:p>
            <w:r>
              <w:t>Dos casos contrastantes documentados</w:t>
            </w:r>
          </w:p>
        </w:tc>
        <w:tc>
          <w:tcPr>
            <w:tcW w:w="0" w:type="auto"/>
          </w:tcPr>
          <w:p>
            <w:r>
              <w:t>Parcial</w:t>
            </w:r>
          </w:p>
        </w:tc>
        <w:tc>
          <w:tcPr>
            <w:tcW w:w="0" w:type="auto"/>
          </w:tcPr>
          <w:p>
            <w:r>
              <w:t>R-003: CVSS alto/riesgo bajo; R-001: CVSS medio/riesgo alto</w:t>
            </w:r>
          </w:p>
        </w:tc>
      </w:tr>
      <w:tr w:rsidR="001D212D" w14:paraId="419BBF0D" w14:textId="77777777">
        <w:tc>
          <w:tcPr>
            <w:tcW w:w="0" w:type="auto"/>
          </w:tcPr>
          <w:p>
            <w:r>
              <w:t>6</w:t>
            </w:r>
          </w:p>
        </w:tc>
        <w:tc>
          <w:tcPr>
            <w:tcW w:w="0" w:type="auto"/>
          </w:tcPr>
          <w:p>
            <w:r>
              <w:t>Cinco riesgos cargados y tratados en SimpleRisk</w:t>
            </w:r>
          </w:p>
        </w:tc>
        <w:tc>
          <w:tcPr>
            <w:tcW w:w="0" w:type="auto"/>
          </w:tcPr>
          <w:p>
            <w:r>
              <w:t>Parcial (4/5)</w:t>
            </w:r>
          </w:p>
        </w:tc>
        <w:tc>
          <w:tcPr>
            <w:tcW w:w="0" w:type="auto"/>
          </w:tcPr>
          <w:p>
            <w:r>
              <w:t>Capturas 08–15: R-001 a R-004</w:t>
            </w:r>
          </w:p>
        </w:tc>
      </w:tr>
      <w:tr w:rsidR="001D212D" w14:paraId="209F5C0E" w14:textId="77777777"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Extracto de SoA con cinco controles</w:t>
            </w:r>
          </w:p>
        </w:tc>
        <w:tc>
          <w:tcPr>
            <w:tcW w:w="0" w:type="auto"/>
          </w:tcPr>
          <w:p>
            <w:r>
              <w:t>Logrado</w:t>
            </w:r>
          </w:p>
        </w:tc>
        <w:tc>
          <w:tcPr>
            <w:tcW w:w="0" w:type="auto"/>
          </w:tcPr>
          <w:p>
            <w:r>
              <w:t>30_papeles_trabajo/PT03_soa_extracto.md</w:t>
            </w:r>
          </w:p>
        </w:tc>
      </w:tr>
      <w:tr w:rsidR="001D212D" w14:paraId="7FE62B33" w14:textId="77777777">
        <w:tc>
          <w:tcPr>
            <w:tcW w:w="0" w:type="auto"/>
          </w:tcPr>
          <w:p>
            <w:r>
              <w:t>8</w:t>
            </w:r>
          </w:p>
        </w:tc>
        <w:tc>
          <w:tcPr>
            <w:tcW w:w="0" w:type="auto"/>
          </w:tcPr>
          <w:p>
            <w:r>
              <w:t>Hashes, cadena de custodia y commit</w:t>
            </w:r>
          </w:p>
        </w:tc>
        <w:tc>
          <w:tcPr>
            <w:tcW w:w="0" w:type="auto"/>
          </w:tcPr>
          <w:p>
            <w:r>
              <w:t>Pendiente</w:t>
            </w:r>
          </w:p>
        </w:tc>
        <w:tc>
          <w:tcPr>
            <w:tcW w:w="0" w:type="auto"/>
          </w:tcPr>
          <w:p>
            <w:r>
              <w:t>20_evidencia/SHA256SUMS_E03.txt</w:t>
            </w:r>
          </w:p>
        </w:tc>
      </w:tr>
    </w:tbl>
    <w:p w14:paraId="3C143259" w14:textId="77777777" w:rsidR="001D212D" w:rsidRDefault="00000000">
      <w:pPr>
        <w:pStyle w:val="Textoindependiente"/>
      </w:pPr>
      <w:r>
        <w:t>Se completó el escaneo con Nuclei, la configuración de SimpleRisk y el registro de diez riesgos. Se cargaron y trataron cuatro riesgos en SimpleRisk; el quinto quedó pendiente por límite de tiempo.</w:t>
      </w:r>
    </w:p>
    <w:p w14:paraId="6DDC4CAE" w14:textId="77777777" w:rsidR="001D212D" w:rsidRDefault="00000000">
      <w:pPr>
        <w:pStyle w:val="Ttulo1"/>
      </w:pPr>
      <w:bookmarkStart w:id="13" w:name="conclusiones"/>
      <w:bookmarkEnd w:id="12"/>
      <w:r>
        <w:t>4. Conclusiones</w:t>
      </w:r>
    </w:p>
    <w:p w14:paraId="3776B2F0" w14:textId="77777777" w:rsidR="001D212D" w:rsidRDefault="00000000">
      <w:pPr>
        <w:pStyle w:val="FirstParagraph"/>
      </w:pPr>
      <w:r>
        <w:t>1. El CVSS no sustituye la valoración de negocio: WordPress obtuvo severidad técnica crítica, pero riesgo Bajo (5) por el contexto del activo público.
2. La exposición de métricas y configuraciones demuestra que una respuesta HTTP exitosa puede revelar información suficiente para reconocimiento y ataques posteriores.
3. La gestión de secretos y el mínimo privilegio son prioritarios: las credenciales débiles y la cuenta erp_app con privilegios administrativos elevan el impacto sobre la base ERP restringida.
4. SimpleRisk permitió mantener trazabilidad entre activo, evidencia, dueño, valoración y tratamiento; quedó documentada la limitación de cuatro de cinco riesgos cargados por tiempo disponible.</w:t>
      </w:r>
    </w:p>
    <w:p w14:paraId="5FBB6140" w14:textId="77777777" w:rsidR="001D212D" w:rsidRDefault="00000000">
      <w:pPr>
        <w:pStyle w:val="Ttulo1"/>
      </w:pPr>
      <w:bookmarkStart w:id="14" w:name="cuestionario"/>
      <w:bookmarkEnd w:id="13"/>
      <w:r>
        <w:t>5. Cuestionario</w:t>
      </w:r>
    </w:p>
    <w:p w14:paraId="328EB9B4" w14:textId="77777777" w:rsidR="001D212D" w:rsidRDefault="00000000">
      <w:pPr>
        <w:pStyle w:val="FirstParagraph"/>
      </w:pPr>
      <w:r>
        <w:t>La guía del Taller 03 no presenta preguntas de cuestionario.</w:t>
      </w:r>
    </w:p>
    <w:p w14:paraId="287705FC" w14:textId="77777777" w:rsidR="001D212D" w:rsidRDefault="00000000">
      <w:pPr>
        <w:pStyle w:val="Ttulo1"/>
      </w:pPr>
      <w:bookmarkStart w:id="15" w:name="referencias-bibliográficas"/>
      <w:bookmarkEnd w:id="14"/>
      <w:r>
        <w:lastRenderedPageBreak/>
        <w:t>6. Referencias bibliográficas</w:t>
      </w:r>
    </w:p>
    <w:p w14:paraId="792D54FB" w14:textId="77777777" w:rsidR="001D212D" w:rsidRDefault="00000000">
      <w:pPr>
        <w:pStyle w:val="FirstParagraph"/>
      </w:pPr>
      <w:r>
        <w:t>ISO/IEC 27001:2022. Information security, cybersecurity and privacy protection — Information security management systems — Requirements. https://www.iso.org/standard/27001
ISO/IEC 27002:2022. Information security controls. https://www.iso.org/standard/75652.html
ISO/IEC 27005:2022. Guidance on managing information security risks. https://www.iso.org/standard/80585.html
ISO 31000:2018. Risk management — Guidelines. https://www.iso.org/standard/65694.html
ProjectDiscovery. Nuclei documentation. https://docs.projectdiscovery.io/tools/nuclei</w:t>
      </w:r>
    </w:p>
    <w:p w14:paraId="5B22297A" w14:textId="77777777" w:rsidR="001D212D" w:rsidRDefault="00000000">
      <w:pPr>
        <w:pStyle w:val="Ttulo1"/>
      </w:pPr>
      <w:bookmarkStart w:id="16" w:name="anexos"/>
      <w:bookmarkEnd w:id="15"/>
      <w:r>
        <w:t>7. Anexos</w:t>
      </w:r>
    </w:p>
    <w:p w14:paraId="489E16BF" w14:textId="77777777" w:rsidR="001D212D" w:rsidRDefault="00000000">
      <w:pPr>
        <w:pStyle w:val="FirstParagraph"/>
      </w:pPr>
      <w:r>
        <w:t>Anexo A — Reporte técnico de Nuclei en CSV, XML y JSONL.
Anexo B — Registro PT03 con diez riesgos.
Anexo C — Extracto de la Declaración de Aplicabilidad.
Anexo D — Declaración firmada del alcance autorizado.
Anexo E — Capturas 01 a 15 de ejecución, configuración y tratamiento.
Repositorio: https://github.com/srg-cp/SI084-LAB-01
Versión de entrega: https://github.com/srg-cp/SI084-LAB-01/tree/taller-03</w:t>
      </w:r>
    </w:p>
    <w:sectPr w:rsidR="001D212D">
      <w:headerReference w:type="default" r:id="rId9"/>
      <w:footerReference w:type="default" r:id="rId10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FB93B" w14:textId="77777777" w:rsidR="00B81C19" w:rsidRDefault="00B81C19">
      <w:pPr>
        <w:spacing w:after="0"/>
      </w:pPr>
      <w:r>
        <w:separator/>
      </w:r>
    </w:p>
  </w:endnote>
  <w:endnote w:type="continuationSeparator" w:id="0">
    <w:p w14:paraId="1556B4B3" w14:textId="77777777" w:rsidR="00B81C19" w:rsidRDefault="00B81C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F47BB" w14:textId="77777777" w:rsidR="001D212D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 xml:space="preserve">Dr. Oscar Juan </w:t>
    </w:r>
    <w:proofErr w:type="spellStart"/>
    <w:r>
      <w:rPr>
        <w:color w:val="1F4E79"/>
        <w:sz w:val="18"/>
      </w:rPr>
      <w:t>Jimenez</w:t>
    </w:r>
    <w:proofErr w:type="spellEnd"/>
    <w:r>
      <w:rPr>
        <w:color w:val="1F4E79"/>
        <w:sz w:val="18"/>
      </w:rPr>
      <w:t xml:space="preserve">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0AAD" w14:textId="77777777" w:rsidR="00B81C19" w:rsidRDefault="00B81C19">
      <w:pPr>
        <w:spacing w:after="0"/>
      </w:pPr>
      <w:r>
        <w:separator/>
      </w:r>
    </w:p>
  </w:footnote>
  <w:footnote w:type="continuationSeparator" w:id="0">
    <w:p w14:paraId="07176CA0" w14:textId="77777777" w:rsidR="00B81C19" w:rsidRDefault="00B81C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4DAA6" w14:textId="77777777" w:rsidR="001D212D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0BCCEB36" wp14:editId="4F6836D5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2C52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C74FC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6306469">
    <w:abstractNumId w:val="0"/>
  </w:num>
  <w:num w:numId="2" w16cid:durableId="9066470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34857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2D"/>
    <w:rsid w:val="001D212D"/>
    <w:rsid w:val="004A1FB5"/>
    <w:rsid w:val="00AF1930"/>
    <w:rsid w:val="00B8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038E4"/>
  <w15:docId w15:val="{E03D9419-18A4-46A3-A59E-00B440C0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4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Textoindependiente"/>
    <w:qFormat/>
    <w:pPr>
      <w:spacing w:before="100" w:after="100"/>
      <w:jc w:val="center"/>
    </w:pPr>
  </w:style>
  <w:style w:type="paragraph" w:customStyle="1" w:styleId="TituloCaratula">
    <w:name w:val="TituloCaratula"/>
    <w:basedOn w:val="Textoindependiente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Textoindependiente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Textoindependiente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Textoindependiente"/>
    <w:qFormat/>
  </w:style>
  <w:style w:type="paragraph" w:customStyle="1" w:styleId="CaratulaEtiqueta0">
    <w:name w:val="CaratulaEtiqueta"/>
    <w:basedOn w:val="Textoindependiente"/>
    <w:qFormat/>
  </w:style>
  <w:style w:type="paragraph" w:customStyle="1" w:styleId="CaratulaInstitucion0">
    <w:name w:val="CaratulaInstitucion"/>
    <w:basedOn w:val="Textoindependiente"/>
    <w:qFormat/>
  </w:style>
  <w:style w:type="paragraph" w:customStyle="1" w:styleId="CaratulaLinea0">
    <w:name w:val="CaratulaLinea"/>
    <w:basedOn w:val="Textoindependiente"/>
    <w:qFormat/>
  </w:style>
  <w:style w:type="paragraph" w:customStyle="1" w:styleId="CaratulaPie0">
    <w:name w:val="CaratulaPie"/>
    <w:basedOn w:val="Textoindependiente"/>
    <w:qFormat/>
  </w:style>
  <w:style w:type="paragraph" w:customStyle="1" w:styleId="CaratulaTitulo0">
    <w:name w:val="CaratulaTitulo"/>
    <w:basedOn w:val="Textoindependiente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SERGIO ALBERTO COLQUE PONCE</dc:creator>
  <cp:keywords/>
  <cp:lastModifiedBy>SERGIO ALBERTO COLQUE PONCE</cp:lastModifiedBy>
  <cp:revision>2</cp:revision>
  <dcterms:created xsi:type="dcterms:W3CDTF">2026-09-02T21:06:00Z</dcterms:created>
  <dcterms:modified xsi:type="dcterms:W3CDTF">2026-09-02T21:06:00Z</dcterms:modified>
</cp:coreProperties>
</file>