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SR-GEO-PoC Silent Earthquake Risk Zones and Population Exposure Report</w:t>
      </w:r>
    </w:p>
    <w:p>
      <w:pPr>
        <w:pStyle w:val="Heading1"/>
      </w:pPr>
      <w:r>
        <w:t>1. Executive Summary</w:t>
      </w:r>
    </w:p>
    <w:p>
      <w:r>
        <w:t>This report outlines regions where geophysical 'silent' earthquakes—those without detectable electromagnetic, ionospheric, or gravity-based precursors—pose the highest risk due to dense populations and strike-slip fault behavior. It integrates seismic hazard, SR-GEO-PoC signal suppression probability, and population exposure to prioritize global alert system deployments.</w:t>
      </w:r>
    </w:p>
    <w:p>
      <w:pPr>
        <w:pStyle w:val="Heading1"/>
      </w:pPr>
      <w:r>
        <w:t>2. High-Population, High-Risk Silent Earthquake Zones</w:t>
      </w:r>
    </w:p>
    <w:p>
      <w:pPr>
        <w:pStyle w:val="Heading2"/>
      </w:pPr>
      <w:r>
        <w:t>North Anatolian Fault (Turkey)</w:t>
      </w:r>
    </w:p>
    <w:p>
      <w:r>
        <w:t>Population at Risk: 15–20 million</w:t>
      </w:r>
    </w:p>
    <w:p>
      <w:r>
        <w:t>Major Cities: Istanbul, Izmit, Bursa</w:t>
      </w:r>
    </w:p>
    <w:p>
      <w:r>
        <w:t>Fault Type: Strike-slip</w:t>
      </w:r>
    </w:p>
    <w:p>
      <w:r>
        <w:t>Signal Suppression Risk: High</w:t>
      </w:r>
    </w:p>
    <w:p>
      <w:r>
        <w:t>Preparedness Level: Moderate</w:t>
      </w:r>
    </w:p>
    <w:p>
      <w:r>
        <w:t>Primary Concern: Creeping segments may rupture without vertical displacement or EM/TEC precursors.</w:t>
      </w:r>
    </w:p>
    <w:p>
      <w:pPr>
        <w:pStyle w:val="Heading2"/>
      </w:pPr>
      <w:r>
        <w:t>Dead Sea Transform (Jordan, Israel, Syria, Palestine)</w:t>
      </w:r>
    </w:p>
    <w:p>
      <w:r>
        <w:t>Population at Risk: 10+ million</w:t>
      </w:r>
    </w:p>
    <w:p>
      <w:r>
        <w:t>Major Cities: Amman, Damascus, Jerusalem</w:t>
      </w:r>
    </w:p>
    <w:p>
      <w:r>
        <w:t>Fault Type: Strike-slip</w:t>
      </w:r>
    </w:p>
    <w:p>
      <w:r>
        <w:t>Signal Suppression Risk: High</w:t>
      </w:r>
    </w:p>
    <w:p>
      <w:r>
        <w:t>Preparedness Level: Low–Moderate</w:t>
      </w:r>
    </w:p>
    <w:p>
      <w:r>
        <w:t>Primary Concern: Quick, shallow ruptures with minimal ionospheric or AGW signals.</w:t>
      </w:r>
    </w:p>
    <w:p>
      <w:pPr>
        <w:pStyle w:val="Heading2"/>
      </w:pPr>
      <w:r>
        <w:t>Southern San Andreas Fault (California, USA)</w:t>
      </w:r>
    </w:p>
    <w:p>
      <w:r>
        <w:t>Population at Risk: 22 million</w:t>
      </w:r>
    </w:p>
    <w:p>
      <w:r>
        <w:t>Major Cities: Los Angeles, Riverside, Bakersfield</w:t>
      </w:r>
    </w:p>
    <w:p>
      <w:r>
        <w:t>Fault Type: Strike-slip</w:t>
      </w:r>
    </w:p>
    <w:p>
      <w:r>
        <w:t>Signal Suppression Risk: High</w:t>
      </w:r>
    </w:p>
    <w:p>
      <w:r>
        <w:t>Preparedness Level: High (aging systems)</w:t>
      </w:r>
    </w:p>
    <w:p>
      <w:r>
        <w:t>Primary Concern: Long-predicted rupture zone; vertical uplift minimal; silent rupture possible.</w:t>
      </w:r>
    </w:p>
    <w:p>
      <w:pPr>
        <w:pStyle w:val="Heading2"/>
      </w:pPr>
      <w:r>
        <w:t>Central Iran Faults (Semnan, Isfahan)</w:t>
      </w:r>
    </w:p>
    <w:p>
      <w:r>
        <w:t>Population at Risk: 12 million</w:t>
      </w:r>
    </w:p>
    <w:p>
      <w:r>
        <w:t>Major Cities: Semnan, Isfahan, Tehran outskirts</w:t>
      </w:r>
    </w:p>
    <w:p>
      <w:r>
        <w:t>Fault Type: Strike-slip + compressive</w:t>
      </w:r>
    </w:p>
    <w:p>
      <w:r>
        <w:t>Signal Suppression Risk: High</w:t>
      </w:r>
    </w:p>
    <w:p>
      <w:r>
        <w:t>Preparedness Level: Moderate</w:t>
      </w:r>
    </w:p>
    <w:p>
      <w:r>
        <w:t>Primary Concern: Dry, crystalline rock suppresses all surface-coupled signals.</w:t>
      </w:r>
    </w:p>
    <w:p>
      <w:pPr>
        <w:pStyle w:val="Heading2"/>
      </w:pPr>
      <w:r>
        <w:t>East African Rift (Strike-Slip Segments)</w:t>
      </w:r>
    </w:p>
    <w:p>
      <w:r>
        <w:t>Population at Risk: 8–12 million</w:t>
      </w:r>
    </w:p>
    <w:p>
      <w:r>
        <w:t>Major Cities: Addis Ababa, Nairobi</w:t>
      </w:r>
    </w:p>
    <w:p>
      <w:r>
        <w:t>Fault Type: Oblique/strike-slip</w:t>
      </w:r>
    </w:p>
    <w:p>
      <w:r>
        <w:t>Signal Suppression Risk: Medium–High</w:t>
      </w:r>
    </w:p>
    <w:p>
      <w:r>
        <w:t>Preparedness Level: Low</w:t>
      </w:r>
    </w:p>
    <w:p>
      <w:r>
        <w:t>Primary Concern: Urbanization growing in structurally unstable terrain.</w:t>
      </w:r>
    </w:p>
    <w:p>
      <w:pPr>
        <w:pStyle w:val="Heading2"/>
      </w:pPr>
      <w:r>
        <w:t>Eastern Indonesia (Banda Arc, Sulawesi)</w:t>
      </w:r>
    </w:p>
    <w:p>
      <w:r>
        <w:t>Population at Risk: 5–10 million</w:t>
      </w:r>
    </w:p>
    <w:p>
      <w:r>
        <w:t>Major Cities: Ambon, Seram, Makassar</w:t>
      </w:r>
    </w:p>
    <w:p>
      <w:r>
        <w:t>Fault Type: Strike-slip / subduction hybrid</w:t>
      </w:r>
    </w:p>
    <w:p>
      <w:r>
        <w:t>Signal Suppression Risk: High</w:t>
      </w:r>
    </w:p>
    <w:p>
      <w:r>
        <w:t>Preparedness Level: Low</w:t>
      </w:r>
    </w:p>
    <w:p>
      <w:r>
        <w:t>Primary Concern: Complex tectonic overlap creates unpredictable, under-instrumented events.</w:t>
      </w:r>
    </w:p>
    <w:p>
      <w:pPr>
        <w:pStyle w:val="Heading1"/>
      </w:pPr>
      <w:r>
        <w:t>3. Recommendations for ERP + SSI Deployment</w:t>
      </w:r>
    </w:p>
    <w:p>
      <w:r>
        <w:t>These zones represent the highest strategic value for Earth Resonance Probe (ERP) sensor deployment and SSI-enabled alert logic:</w:t>
        <w:br/>
        <w:t>- Prioritize dense urban corridors on strike-slip faults</w:t>
        <w:br/>
        <w:t>- Integrate SSI signal-suppression profiling to flag risk in the absence of traditional signals</w:t>
        <w:br/>
        <w:t>- Expand coverage with low-cost ELF/AGW/TEC sensors linked to SR-GEO-PoC v2.0 decision engines</w:t>
        <w:br/>
        <w:t>- Use local geological data to tune SSI thresholds for each region</w:t>
        <w:br/>
        <w:t>- Train local response teams to respond to 'Silent Zone Watch' alerts even when no signals are visible</w:t>
      </w:r>
    </w:p>
    <w:p>
      <w:pPr>
        <w:pStyle w:val="Heading1"/>
      </w:pPr>
      <w:r>
        <w:t>4. Conclusion</w:t>
      </w:r>
    </w:p>
    <w:p>
      <w:r>
        <w:t>SR-GEO-PoC’s ability to predict and alert for seismic activity is greatly enhanced by regional signal suppression profiling. By deploying ERP sensors and SSI-informed alert logic in areas where millions live atop silent-prone faults, we can extend early warning protection to regions currently invisible to conventional models.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