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Blockchain represents a paradigm shift in how information systems can be designed and trusted. At its core, a blockchain is a distributed ledger maintained by consensus among network participants rather than a single authority. This decentralization reduces the risk of fraud and creates resilience against single points of failure. For information systems, this means databases and transaction records no longer require constant reconciliation between intermediaries.</w:t>
      </w:r>
    </w:p>
    <w:p>
      <w:r>
        <w:t>A striking application is supply chain management. Firms like Walmart and Maersk have piloted blockchain systems to track food shipments or shipping containers in real time. These systems reduce delays caused by manual paperwork, increase transparency, and allow instant auditing of product origins. Information systems that traditionally relied on siloed databases can become integrated, shared, and verifiable.</w:t>
      </w:r>
    </w:p>
    <w:p>
      <w:r>
        <w:t>Moreover, blockchain intersects with cybersecurity. Immutable records help prevent unauthorized tampering, and smart contracts allow business logic to be executed without human intervention. Yet the technology is not without flaws: scalability remains a concern, and the energy consumption of proof-of-work systems has drawn criticism. Nonetheless, newer consensus models such as proof-of-stake aim to address these limitations.</w:t>
      </w:r>
    </w:p>
    <w:p>
      <w:r>
        <w:t>Ultimately, blockchain challenges us to rethink trust in information systems. Instead of relying on institutions, trust can be embedded directly into the architecture. This has implications for finance, health records, government services, and beyond. A thoughtful information systems manager must weigh both opportunities and constraints in adopting blockchain solutions.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