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8.png" ContentType="image/png"/>
  <Override PartName="/word/media/rId31.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p>
    <w:p>
      <w:pPr>
        <w:pStyle w:val="Author"/>
      </w:pPr>
      <w:r>
        <w:t xml:space="preserve">Люпп</w:t>
      </w:r>
      <w:r>
        <w:t xml:space="preserve"> </w:t>
      </w:r>
      <w:r>
        <w:t xml:space="preserve">Софья</w:t>
      </w:r>
      <w:r>
        <w:t xml:space="preserve"> </w:t>
      </w:r>
      <w:r>
        <w:t xml:space="preserve">Романовна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установки операционной системы на виртуальную машину, настройка минимально необходимых сервисов.</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Установить образ dvd-iso Rocky и виртуальную машину VirtualBox;</w:t>
      </w:r>
    </w:p>
    <w:p>
      <w:pPr>
        <w:numPr>
          <w:ilvl w:val="0"/>
          <w:numId w:val="1001"/>
        </w:numPr>
      </w:pPr>
      <w:r>
        <w:t xml:space="preserve">Настроить параметры виртуальной машины;</w:t>
      </w:r>
    </w:p>
    <w:p>
      <w:pPr>
        <w:numPr>
          <w:ilvl w:val="0"/>
          <w:numId w:val="1001"/>
        </w:numPr>
      </w:pPr>
      <w:r>
        <w:t xml:space="preserve">Установить VM на жесткий диск;</w:t>
      </w:r>
    </w:p>
    <w:p>
      <w:pPr>
        <w:numPr>
          <w:ilvl w:val="0"/>
          <w:numId w:val="1001"/>
        </w:numPr>
      </w:pPr>
      <w:r>
        <w:t xml:space="preserve">Выполнение домашней работы.</w:t>
      </w:r>
    </w:p>
    <w:bookmarkEnd w:id="21"/>
    <w:bookmarkStart w:id="51"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Так как виртуальная машина уже была установлена на моей технике, остается только установить dvd-iso образ rocky. В VirtualBox начинаю установку параметров будущей виртуальной машины. Первый параметр - размер жесткого диска, выделяю чуть больше 40 гб (рис. 1]):</w:t>
      </w:r>
    </w:p>
    <w:p>
      <w:pPr>
        <w:pStyle w:val="CaptionedFigure"/>
      </w:pPr>
      <w:r>
        <w:drawing>
          <wp:inline>
            <wp:extent cx="3733800" cy="2100262"/>
            <wp:effectExtent b="0" l="0" r="0" t="0"/>
            <wp:docPr descr="Настройка параметра 1"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1: Настройка параметра 1</w:t>
      </w:r>
    </w:p>
    <w:p>
      <w:pPr>
        <w:pStyle w:val="BodyText"/>
      </w:pPr>
      <w:r>
        <w:t xml:space="preserve">Выбираю динамический формат хранения (рис. 2):</w:t>
      </w:r>
    </w:p>
    <w:p>
      <w:pPr>
        <w:pStyle w:val="CaptionedFigure"/>
      </w:pPr>
      <w:r>
        <w:drawing>
          <wp:inline>
            <wp:extent cx="3733800" cy="2100262"/>
            <wp:effectExtent b="0" l="0" r="0" t="0"/>
            <wp:docPr descr="Настройка параметра 2"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2: Настройка параметра 2</w:t>
      </w:r>
    </w:p>
    <w:p>
      <w:pPr>
        <w:pStyle w:val="BodyText"/>
      </w:pPr>
      <w:r>
        <w:t xml:space="preserve">Создаю абсолютно новый виртуальный диск (рис. 3-4):</w:t>
      </w:r>
    </w:p>
    <w:p>
      <w:pPr>
        <w:pStyle w:val="CaptionedFigure"/>
      </w:pPr>
      <w:r>
        <w:drawing>
          <wp:inline>
            <wp:extent cx="3733800" cy="2100262"/>
            <wp:effectExtent b="0" l="0" r="0" t="0"/>
            <wp:docPr descr="Настройка параметра 3"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3: Настройка параметра 3</w:t>
      </w:r>
    </w:p>
    <w:p>
      <w:pPr>
        <w:pStyle w:val="CaptionedFigure"/>
      </w:pPr>
      <w:r>
        <w:drawing>
          <wp:inline>
            <wp:extent cx="3733800" cy="2333625"/>
            <wp:effectExtent b="0" l="0" r="0" t="0"/>
            <wp:docPr descr="Настройка параметра 4"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4: Настройка параметра 4</w:t>
      </w:r>
    </w:p>
    <w:p>
      <w:pPr>
        <w:pStyle w:val="BodyText"/>
      </w:pPr>
      <w:r>
        <w:t xml:space="preserve">Далее остается лишь запустить виртуальную машину, а затем установить VM на жесткий диск - installation. Выбираем параметры - английский язык; создаем нового пользователя (логин и пароль), а также выбираем диск, на который будем устанавливать машину. Завершаем установку, перезагружаем виртуальную машину (reboot).</w:t>
      </w:r>
    </w:p>
    <w:p>
      <w:pPr>
        <w:pStyle w:val="BodyText"/>
      </w:pPr>
      <w:r>
        <w:t xml:space="preserve">Далее остается только настроить git и сделать домашнюю работу.</w:t>
      </w:r>
    </w:p>
    <w:p>
      <w:pPr>
        <w:pStyle w:val="BodyText"/>
      </w:pPr>
      <w:r>
        <w:t xml:space="preserve">Можно использовать поиск с помощью grep:</w:t>
      </w:r>
      <w:r>
        <w:t xml:space="preserve"> </w:t>
      </w:r>
      <w:r>
        <w:t xml:space="preserve">dmesg | grep -i</w:t>
      </w:r>
      <w:r>
        <w:t xml:space="preserve"> </w:t>
      </w:r>
      <w:r>
        <w:t xml:space="preserve">“</w:t>
      </w:r>
      <w:r>
        <w:t xml:space="preserve">то, что ищем</w:t>
      </w:r>
      <w:r>
        <w:t xml:space="preserve">”</w:t>
      </w:r>
    </w:p>
    <w:p>
      <w:pPr>
        <w:pStyle w:val="BodyText"/>
      </w:pPr>
      <w:r>
        <w:t xml:space="preserve">Получаем следующую информацию: версия ядра Linux (Linux version), частота процессора (Detected Mhz processor), модель процессора (CPU0), объем доступной оперативной памяти (Memory available), тип обнаруженного гипервизора (Hypervisor detected), тип файловой системы корневого раздела (рис. 5), (рис. 6), (рис. 7), (рис. 8), (рис. 9), (рис. 10)::</w:t>
      </w:r>
    </w:p>
    <w:p>
      <w:pPr>
        <w:pStyle w:val="CaptionedFigure"/>
      </w:pPr>
      <w:r>
        <w:drawing>
          <wp:inline>
            <wp:extent cx="3733800" cy="2333625"/>
            <wp:effectExtent b="0" l="0" r="0" t="0"/>
            <wp:docPr descr="Домашняя работа с dmesg" title="" id="34" name="Picture"/>
            <a:graphic>
              <a:graphicData uri="http://schemas.openxmlformats.org/drawingml/2006/picture">
                <pic:pic>
                  <pic:nvPicPr>
                    <pic:cNvPr descr="image/4.png" id="35" name="Picture"/>
                    <pic:cNvPicPr>
                      <a:picLocks noChangeArrowheads="1" noChangeAspect="1"/>
                    </pic:cNvPicPr>
                  </pic:nvPicPr>
                  <pic:blipFill>
                    <a:blip r:embed="rId31"/>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5: Домашняя работа с dmesg</w:t>
      </w:r>
    </w:p>
    <w:p>
      <w:pPr>
        <w:pStyle w:val="CaptionedFigure"/>
      </w:pPr>
      <w:r>
        <w:drawing>
          <wp:inline>
            <wp:extent cx="3733800" cy="2333625"/>
            <wp:effectExtent b="0" l="0" r="0" t="0"/>
            <wp:docPr descr="dmesg 2"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6: dmesg 2</w:t>
      </w:r>
    </w:p>
    <w:p>
      <w:pPr>
        <w:pStyle w:val="CaptionedFigure"/>
      </w:pPr>
      <w:r>
        <w:drawing>
          <wp:inline>
            <wp:extent cx="3733800" cy="2333625"/>
            <wp:effectExtent b="0" l="0" r="0" t="0"/>
            <wp:docPr descr="dmesg 3" title="" id="40" name="Picture"/>
            <a:graphic>
              <a:graphicData uri="http://schemas.openxmlformats.org/drawingml/2006/picture">
                <pic:pic>
                  <pic:nvPicPr>
                    <pic:cNvPr descr="image/6.png" id="41" name="Picture"/>
                    <pic:cNvPicPr>
                      <a:picLocks noChangeArrowheads="1" noChangeAspect="1"/>
                    </pic:cNvPicPr>
                  </pic:nvPicPr>
                  <pic:blipFill>
                    <a:blip r:embed="rId39"/>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7: dmesg 3</w:t>
      </w:r>
    </w:p>
    <w:p>
      <w:pPr>
        <w:pStyle w:val="CaptionedFigure"/>
      </w:pPr>
      <w:r>
        <w:drawing>
          <wp:inline>
            <wp:extent cx="3733800" cy="2333625"/>
            <wp:effectExtent b="0" l="0" r="0" t="0"/>
            <wp:docPr descr="dmesg 4" title="" id="43" name="Picture"/>
            <a:graphic>
              <a:graphicData uri="http://schemas.openxmlformats.org/drawingml/2006/picture">
                <pic:pic>
                  <pic:nvPicPr>
                    <pic:cNvPr descr="image/7.png" id="44" name="Picture"/>
                    <pic:cNvPicPr>
                      <a:picLocks noChangeArrowheads="1" noChangeAspect="1"/>
                    </pic:cNvPicPr>
                  </pic:nvPicPr>
                  <pic:blipFill>
                    <a:blip r:embed="rId42"/>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8: dmesg 4</w:t>
      </w:r>
    </w:p>
    <w:p>
      <w:pPr>
        <w:pStyle w:val="CaptionedFigure"/>
      </w:pPr>
      <w:r>
        <w:drawing>
          <wp:inline>
            <wp:extent cx="3733800" cy="2333625"/>
            <wp:effectExtent b="0" l="0" r="0" t="0"/>
            <wp:docPr descr="dmesg 5" title="" id="46" name="Picture"/>
            <a:graphic>
              <a:graphicData uri="http://schemas.openxmlformats.org/drawingml/2006/picture">
                <pic:pic>
                  <pic:nvPicPr>
                    <pic:cNvPr descr="image/8.png" id="47" name="Picture"/>
                    <pic:cNvPicPr>
                      <a:picLocks noChangeArrowheads="1" noChangeAspect="1"/>
                    </pic:cNvPicPr>
                  </pic:nvPicPr>
                  <pic:blipFill>
                    <a:blip r:embed="rId45"/>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9: dmesg 5</w:t>
      </w:r>
    </w:p>
    <w:p>
      <w:pPr>
        <w:pStyle w:val="CaptionedFigure"/>
      </w:pPr>
      <w:r>
        <w:drawing>
          <wp:inline>
            <wp:extent cx="3733800" cy="2333625"/>
            <wp:effectExtent b="0" l="0" r="0" t="0"/>
            <wp:docPr descr="dmesg 6" title="" id="49" name="Picture"/>
            <a:graphic>
              <a:graphicData uri="http://schemas.openxmlformats.org/drawingml/2006/picture">
                <pic:pic>
                  <pic:nvPicPr>
                    <pic:cNvPr descr="image/9.png" id="50" name="Picture"/>
                    <pic:cNvPicPr>
                      <a:picLocks noChangeArrowheads="1" noChangeAspect="1"/>
                    </pic:cNvPicPr>
                  </pic:nvPicPr>
                  <pic:blipFill>
                    <a:blip r:embed="rId48"/>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10: dmesg 6</w:t>
      </w:r>
    </w:p>
    <w:p>
      <w:pPr>
        <w:pStyle w:val="BodyText"/>
      </w:pPr>
      <w:r>
        <w:t xml:space="preserve">Ответы на контрольные вопросы:</w:t>
      </w:r>
    </w:p>
    <w:p>
      <w:pPr>
        <w:numPr>
          <w:ilvl w:val="0"/>
          <w:numId w:val="1002"/>
        </w:numPr>
      </w:pPr>
      <w:r>
        <w:t xml:space="preserve">Имя пользователя, пароль, в некоторых случаях почту, язык страны.</w:t>
      </w:r>
    </w:p>
    <w:p>
      <w:pPr>
        <w:numPr>
          <w:ilvl w:val="0"/>
          <w:numId w:val="1002"/>
        </w:numPr>
      </w:pPr>
      <w:r>
        <w:t xml:space="preserve">Команда man для получения справки по команде, cd для перемещения по каталогам, ls для просмотра содержимого в каталоге, du для определения обьема каталога, mkdir для создания каталога, rmdir - для его удаления, touch - создание файла, а rm - соотвественно, удаления файла, chmod для задания определенных прав пользователя, history - для просмотра истории вводимых команд.</w:t>
      </w:r>
    </w:p>
    <w:p>
      <w:pPr>
        <w:numPr>
          <w:ilvl w:val="0"/>
          <w:numId w:val="1002"/>
        </w:numPr>
      </w:pPr>
      <w:r>
        <w:t xml:space="preserve">Файловая система - способ организации и хранения данных на носителе информации, который позволяет пользователям и операционной системе эффективно управлять файлами и каталогами. Примеры: FAT32, NTFS, ext4, XFS и прочие.</w:t>
      </w:r>
    </w:p>
    <w:p>
      <w:pPr>
        <w:numPr>
          <w:ilvl w:val="0"/>
          <w:numId w:val="1002"/>
        </w:numPr>
      </w:pPr>
      <w:r>
        <w:t xml:space="preserve">Существуют специальные команды для просмотра подмонтированных файлов в ОС, таких, как df, mount.</w:t>
      </w:r>
    </w:p>
    <w:p>
      <w:pPr>
        <w:numPr>
          <w:ilvl w:val="0"/>
          <w:numId w:val="1002"/>
        </w:numPr>
      </w:pPr>
      <w:r>
        <w:t xml:space="preserve">Удалить зависший процесс можно при помощи команд: KILL PID, KILL -9 PID, top.</w:t>
      </w:r>
    </w:p>
    <w:bookmarkEnd w:id="51"/>
    <w:bookmarkStart w:id="52" w:name="выводы"/>
    <w:p>
      <w:pPr>
        <w:pStyle w:val="Heading1"/>
      </w:pPr>
      <w:r>
        <w:rPr>
          <w:rStyle w:val="SectionNumber"/>
        </w:rPr>
        <w:t xml:space="preserve">4</w:t>
      </w:r>
      <w:r>
        <w:tab/>
      </w:r>
      <w:r>
        <w:t xml:space="preserve">Выводы</w:t>
      </w:r>
    </w:p>
    <w:p>
      <w:pPr>
        <w:pStyle w:val="FirstParagraph"/>
      </w:pPr>
      <w:r>
        <w:t xml:space="preserve">Выполняя данную лабораторную работу, я приобрела практические навыки установки операционной системы на виртуальную машину и навыки настройки минимально необходимых сервисов.</w:t>
      </w:r>
    </w:p>
    <w:bookmarkEnd w:id="52"/>
    <w:bookmarkStart w:id="53" w:name="список-литературы"/>
    <w:p>
      <w:pPr>
        <w:pStyle w:val="Heading1"/>
      </w:pPr>
      <w:r>
        <w:rPr>
          <w:rStyle w:val="SectionNumber"/>
        </w:rPr>
        <w:t xml:space="preserve">5</w:t>
      </w:r>
      <w:r>
        <w:tab/>
      </w:r>
      <w:r>
        <w:t xml:space="preserve">Список литературы</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00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Люпп Софья Романовна</dc:creator>
  <dc:language>ru-RU</dc:language>
  <cp:keywords/>
  <dcterms:created xsi:type="dcterms:W3CDTF">2025-02-21T07:42:13Z</dcterms:created>
  <dcterms:modified xsi:type="dcterms:W3CDTF">2025-02-21T07:42:13Z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Установка и конфигурация операционной системы на виртуальную машину</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