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Supplementary S1 ��� PRISMA 2020 Checklist</w:t>
      </w:r>
    </w:p>
    <w:bookmarkStart w:id="22" w:name="supplementary-s1--prisma-2020-checklist"/>
    <w:p>
      <w:pPr>
        <w:pStyle w:val="Heading1"/>
      </w:pPr>
      <w:r>
        <w:t xml:space="preserve">Supplementary S1 — PRISMA 2020 Checklist</w:t>
      </w:r>
    </w:p>
    <w:p>
      <w:pPr>
        <w:pStyle w:val="BlockText"/>
      </w:pPr>
      <w:r>
        <w:t xml:space="preserve">Reference: Page MJ, McKenzie JE, Bossuyt PM, et al. The PRISMA 2020 statement: an updated guideline for reporting systematic reviews.</w:t>
      </w:r>
      <w:r>
        <w:t xml:space="preserve"> </w:t>
      </w:r>
      <w:r>
        <w:rPr>
          <w:iCs/>
          <w:i/>
        </w:rPr>
        <w:t xml:space="preserve">BMJ</w:t>
      </w:r>
      <w:r>
        <w:t xml:space="preserve"> </w:t>
      </w:r>
      <w:r>
        <w:t xml:space="preserve">2021;372:n71. doi:10.1136/bmj.n71</w:t>
      </w:r>
    </w:p>
    <w:p>
      <w:pPr>
        <w:pStyle w:val="FirstParagraph"/>
      </w:pPr>
      <w:r>
        <w:t xml:space="preserve">For each item, the location in the manuscript or supplement is given. "v2" denotes items planned for completion in version 2 after multi-database extension and dual-reviewer screening.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/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Reported on (page/section)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TITLE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the report as a systematic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page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ABSTRACT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abstract conforming to PRISMA-A 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 section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INTRODUCTION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Describe rationale for the review in the context of existing 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§1.1–1.3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an explicit statement of the objective(s) or question(s)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§1.5 (PICO + 4 questions)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Eligibility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Specify inclusion/exclusion criteria for the review and how studies were grouped for syntheses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 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Specify all databases, registers, websites, organisations, reference lists, and other sources searched or consulted to identify studies, with date last searched/consulted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the full search strategies for all databases, registers and websites, including filters and limits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§2.4; Suppl. S2 =</w:t>
            </w:r>
            <w:r>
              <w:t xml:space="preserve"> </w:t>
            </w:r>
            <w:r>
              <w:rPr>
                <w:rStyle w:val="VerbatimChar"/>
              </w:rPr>
              <w:t xml:space="preserve">02-search-strategies.md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Selection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Specify the methods used to decide whether a study met inclusion criteria, including number of reviewers, independence, and tools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§2.5 (v2: dual reviewer; v1: single + automated screening)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collection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Specify methods used to collect data from reports, including how many reviewers collected data, whether they worked independently, processes for obtaining or confirming data from study investigators, and tools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§2.6; Suppl. S4 =</w:t>
            </w:r>
            <w:r>
              <w:t xml:space="preserve"> </w:t>
            </w:r>
            <w:r>
              <w:rPr>
                <w:rStyle w:val="VerbatimChar"/>
              </w:rPr>
              <w:t xml:space="preserve">04-data-extraction-form.md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items — outcomes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and define all outcomes for which data were sought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items — 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and define all other variables for which data were sought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§2.6 + S4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Study risk of bias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Specify the methods used to assess risk of bias in included studies, including details of tool(s) used, how many reviewers, and whether they worked independently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§2.7 (CRIS/SYRCLE/JBI/NOS/RoB 2.0/CHARMS-modified/MIQE/MINSEQE)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 measures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Specify for each outcome the effect measure(s) (e.g., risk ratio, mean difference) used in the synthesis or presentation of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Synthesis methods — eligibility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Describe processes used to decide which studies were eligible for each 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Synthesis methods — preparation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Describe any methods required to prepare the data for presentation or 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Synthesis methods — tabulation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Describe any methods used to tabulate or visually display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§2.8; Tables 1–3, Figures 1–2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Synthesis methods — statistical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Describe any methods used to synthesise results and provide a rationale for the choice(s); meta-analysis 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§2.8 (random-effects DerSimonian–Laird with Hartung–Knapp adjustment where applicable)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Synthesis methods — heterogeneity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Describe any methods used to explore possible causes of heterogeneity among study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§2.8, §3.9.3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Synthesis methods —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Describe any sensitivity analyses conducted to assess robustness of the synthesised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 bias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Describe any methods used to assess risk of bias due to missing results in a 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§2.9 (funnel plots, Egger's test where ≥10 studies)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Certainty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Describe any methods used to assess certainty (or confidence) in the body of evidence for an 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§2.10 (GRADE — planned for v2)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Study selection —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Describe the results of the search and selection process, from the number of records identified in the search to the number of studies included in the review, ideally using a flow diagram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§3.1, Figure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Study selection — exclusions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Cite studies that might appear to meet inclusion criteria but were excluded, and explain why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 (exclusion reasons table)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Study characteristics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Cite each included study and present its characteristics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§3.2, Table 1; Suppl. S5 =</w:t>
            </w:r>
            <w:r>
              <w:t xml:space="preserve"> </w:t>
            </w:r>
            <w:r>
              <w:rPr>
                <w:rStyle w:val="VerbatimChar"/>
              </w:rPr>
              <w:t xml:space="preserve">literature/categorized.csv</w:t>
            </w:r>
            <w:r>
              <w:t xml:space="preserve"> </w:t>
            </w:r>
            <w:r>
              <w:t xml:space="preserve">(per-study row)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of bias in studies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assessments of risk of bias for each included 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§3.9 (v2 will include study-level RoB matrix)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 of individual studies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all outcomes, present, for each study: (a) summary statistics for each group, and (b) an effect estimate and its precision (e.g., confidence/credible interval), ideally using structured tables or plots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§3.5/3.6/3.7 (qualitative), Suppl. S6 =</w:t>
            </w:r>
            <w:r>
              <w:t xml:space="preserve"> </w:t>
            </w:r>
            <w:r>
              <w:rPr>
                <w:rStyle w:val="VerbatimChar"/>
              </w:rPr>
              <w:t xml:space="preserve">literature/evidence_claims.json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 of syntheses — eligibility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each synthesis, briefly summarise the characteristics and risk of bias among contributing studies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§3.7, §3.8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 of syntheses — statistical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results of all statistical syntheses conducted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§3.7, §3.8 (narrative); pooled effect sizes v2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 of syntheses — heterogeneity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results of all investigations of possible causes of heterogeneity among study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 of syntheses —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results of all sensitivity analyses conducted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 biases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assessments of risk of bias due to missing results (arising from reporting biases) for each synthesis assessed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§3.9.2, §4.6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Certainty of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assessments of certainty (or confidence) in the body of evidence for each outcome assessed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 (GRADE)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DISCUSSION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 — interpretation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a general interpretation of the results in the context of other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§4.1, §4.2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 — limitations of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 any limitations of the evidence included in the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§4.5, §4.6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 — limitations of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 any limitations of the review processes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§4.6, §3.9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 — implications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 implications of the results for practice, policy, and future 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§4.3, §4.8, §5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OTHER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registration information for the review, including register name and registration number, or state that the review was not registered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page (PROSPERO pending)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Indicate where the review protocol can be accessed, or state that a protocol was not prepared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01-protocol.md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Amendments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Describe and explain any amendments to information provided at registration or in the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v1; will be added when v2 protocol amendments occur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Describe sources of financial or non-financial support for the review, and the role of the funders or sponsors in the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page (to be added at submission)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Competing interests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Declare any competing interests of review authors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Availability of data, code and other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which of the following are publicly available and where they can be found: template data collection forms; data extracted from included studies; data used for all analyses; analytic code; any other materials used in the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Suppl. S2–S8 (all data/code in</w:t>
            </w:r>
            <w:r>
              <w:t xml:space="preserve"> </w:t>
            </w:r>
            <w:r>
              <w:rPr>
                <w:rStyle w:val="VerbatimChar"/>
              </w:rPr>
              <w:t xml:space="preserve">systematic-review/</w:t>
            </w:r>
            <w:r>
              <w:t xml:space="preserve"> </w:t>
            </w:r>
            <w:r>
              <w:t xml:space="preserve">repository)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Xc0ff1dbf0fdaf5f02b2846264949d0840d4c7f5"/>
    <w:p>
      <w:pPr>
        <w:pStyle w:val="Heading2"/>
      </w:pPr>
      <w:r>
        <w:t xml:space="preserve">PRISMA-S (Search Reporting Extension) Checklist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Reported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§2.3, 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Multi-database searching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§2.3 (v2 — Scopus, WoS, Embase, Cochrane added)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Study registries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ClinicalTrials.gov + PROSPERO (v2)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 resources / browsing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OpenAlex API, Crossref API (v1 in progress); Google Scholar top-200 (v2)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Citation searching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Forward + backward (v2)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 experts to be contacted (v2)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 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Inclusion and exclusion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filters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Jan 2003 – 31 Dec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Restrictions and rationale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English-language (translation resources unavailable for v1)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Filters and limits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 types: original research + reviews; excluded: conf. abstracts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strategy peer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 (PRESS guideline checklist applied)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records by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PubMed: 340; Scopus/WoS/Embase: pending (v2)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records after deduplication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338 (v1); pending after multi-database merge (v2)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Yield of additional 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OpenAlex API: pending; citation chasing: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search strategies for ALL databases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 =</w:t>
            </w:r>
            <w:r>
              <w:t xml:space="preserve"> </w:t>
            </w:r>
            <w:r>
              <w:rPr>
                <w:rStyle w:val="VerbatimChar"/>
              </w:rPr>
              <w:t xml:space="preserve">02-search-strategies.md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Software/tools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Python pipeline (</w:t>
            </w:r>
            <w:r>
              <w:rPr>
                <w:rStyle w:val="VerbatimChar"/>
              </w:rPr>
              <w:t xml:space="preserve">merge_databases.py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categorize_landscape.py</w:t>
            </w:r>
            <w:r>
              <w:t xml:space="preserve">); Rayyan/Covidence planned for v2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99960cb055daf506a62de9a693c4ee0b9095586"/>
    <w:p>
      <w:pPr>
        <w:pStyle w:val="Heading2"/>
      </w:pPr>
      <w:r>
        <w:t xml:space="preserve">SWiM (Synthesis Without Meta-analysis) Reporting Compliance</w:t>
      </w:r>
    </w:p>
    <w:p>
      <w:pPr>
        <w:pStyle w:val="FirstParagraph"/>
      </w:pPr>
      <w:r>
        <w:t xml:space="preserve">The narrative synthesis (Sections 3.3, 3.4, 3.7, 3.8) follows the SWiM guideline (Campbell M, et al.</w:t>
      </w:r>
      <w:r>
        <w:t xml:space="preserve"> </w:t>
      </w:r>
      <w:r>
        <w:rPr>
          <w:iCs/>
          <w:i/>
        </w:rPr>
        <w:t xml:space="preserve">BMJ</w:t>
      </w:r>
      <w:r>
        <w:t xml:space="preserve"> </w:t>
      </w:r>
      <w:r>
        <w:t xml:space="preserve">2020;368:l6890):</w:t>
      </w:r>
    </w:p>
    <w:p>
      <w:pPr>
        <w:numPr>
          <w:ilvl w:val="0"/>
          <w:numId w:val="1001"/>
        </w:numPr>
        <w:pStyle w:val="Compact"/>
      </w:pPr>
      <w:r>
        <w:t xml:space="preserve">Item 1 (Grouping studies): by intervention class and study design (§3.4)</w:t>
      </w:r>
    </w:p>
    <w:p>
      <w:pPr>
        <w:numPr>
          <w:ilvl w:val="0"/>
          <w:numId w:val="1001"/>
        </w:numPr>
        <w:pStyle w:val="Compact"/>
      </w:pPr>
      <w:r>
        <w:t xml:space="preserve">Item 2 (Standardised metric): effect sizes harmonised to % change or fold-change where possible (§3.8)</w:t>
      </w:r>
    </w:p>
    <w:p>
      <w:pPr>
        <w:numPr>
          <w:ilvl w:val="0"/>
          <w:numId w:val="1001"/>
        </w:numPr>
        <w:pStyle w:val="Compact"/>
      </w:pPr>
      <w:r>
        <w:t xml:space="preserve">Item 3 (Synthesis method): tabulation + narrative with effect-size summaries</w:t>
      </w:r>
    </w:p>
    <w:p>
      <w:pPr>
        <w:numPr>
          <w:ilvl w:val="0"/>
          <w:numId w:val="1001"/>
        </w:numPr>
        <w:pStyle w:val="Compact"/>
      </w:pPr>
      <w:r>
        <w:t xml:space="preserve">Item 4 (Heterogeneity exploration): §3.9.3</w:t>
      </w:r>
    </w:p>
    <w:p>
      <w:pPr>
        <w:numPr>
          <w:ilvl w:val="0"/>
          <w:numId w:val="1001"/>
        </w:numPr>
        <w:pStyle w:val="Compact"/>
      </w:pPr>
      <w:r>
        <w:t xml:space="preserve">Item 5 (Certainty of evidence): GRADE planned for v2 (§4.6)</w:t>
      </w:r>
    </w:p>
    <w:p>
      <w:pPr>
        <w:numPr>
          <w:ilvl w:val="0"/>
          <w:numId w:val="1001"/>
        </w:numPr>
        <w:pStyle w:val="Compact"/>
      </w:pPr>
      <w:r>
        <w:t xml:space="preserve">Item 6 (Data presentation): structured tables (Tables 1–3), text-based figures (Figures 1–2)</w:t>
      </w:r>
    </w:p>
    <w:p>
      <w:pPr>
        <w:numPr>
          <w:ilvl w:val="0"/>
          <w:numId w:val="1001"/>
        </w:numPr>
        <w:pStyle w:val="Compact"/>
      </w:pPr>
      <w:r>
        <w:t xml:space="preserve">Item 7 (Limitations): §3.9, §4.6</w:t>
      </w:r>
    </w:p>
    <w:p>
      <w:pPr>
        <w:numPr>
          <w:ilvl w:val="0"/>
          <w:numId w:val="1001"/>
        </w:numPr>
        <w:pStyle w:val="Compact"/>
      </w:pPr>
      <w:r>
        <w:t xml:space="preserve">Item 8 (Authors' description of synthesis approach): §2.8, §3.8</w:t>
      </w:r>
    </w:p>
    <w:p>
      <w:pPr>
        <w:numPr>
          <w:ilvl w:val="0"/>
          <w:numId w:val="1001"/>
        </w:numPr>
        <w:pStyle w:val="Compact"/>
      </w:pPr>
      <w:r>
        <w:t xml:space="preserve">Item 9 (Reporting of the synthesis): Sections 3.3–3.8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Version 1 of this checklist accompanies the PubMed-only first-pass synthesis. Version 2 will be republished with complete multi-database extension, dual-reviewer screening, GRADE certainty assessment, and meta-analytic effect estimates for outcomes with ≥3 comparable studies.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S1 ��� PRISMA 2020 Checklist</dc:title>
  <dc:creator/>
  <cp:keywords/>
  <dcterms:created xsi:type="dcterms:W3CDTF">2026-05-17T10:00:33Z</dcterms:created>
  <dcterms:modified xsi:type="dcterms:W3CDTF">2026-05-17T10:00:33Z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