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962" w:rsidRDefault="00286962">
      <w:pPr>
        <w:pStyle w:val="Body"/>
      </w:pPr>
      <w:r>
        <w:t>Computer Project #1: Solution of the two-dimensional diffusion equation using the finite volume method.</w:t>
      </w:r>
    </w:p>
    <w:p w:rsidR="0078350C" w:rsidRDefault="0078350C">
      <w:pPr>
        <w:pStyle w:val="Body"/>
      </w:pPr>
    </w:p>
    <w:p w:rsidR="00286962" w:rsidRDefault="008B64A8">
      <w:pPr>
        <w:pStyle w:val="Body"/>
      </w:pPr>
      <w:r>
        <w:t>MAE 5440, Spring 2016</w:t>
      </w:r>
    </w:p>
    <w:p w:rsidR="00286962" w:rsidRDefault="008016E0">
      <w:pPr>
        <w:pStyle w:val="Body"/>
      </w:pPr>
      <w:r>
        <w:t>Da</w:t>
      </w:r>
      <w:r w:rsidR="00FB5A9D">
        <w:t>te Due: Wednesday</w:t>
      </w:r>
      <w:bookmarkStart w:id="0" w:name="_GoBack"/>
      <w:bookmarkEnd w:id="0"/>
      <w:r w:rsidR="00BB2BDF">
        <w:t xml:space="preserve">, February </w:t>
      </w:r>
      <w:r w:rsidR="008B64A8">
        <w:t>10</w:t>
      </w:r>
      <w:r w:rsidR="00AC7D2D">
        <w:t>, 201</w:t>
      </w:r>
      <w:r w:rsidR="00472805">
        <w:t>5</w:t>
      </w:r>
    </w:p>
    <w:p w:rsidR="00286962" w:rsidRDefault="008B64A8" w:rsidP="0078350C">
      <w:pPr>
        <w:pStyle w:val="Body"/>
      </w:pPr>
      <w:r>
        <w:t>The work you hand in must be your own, although you may discuss solution procedures with others in the class.  You cannot use or look at codes that were written by students in previous semesters.</w:t>
      </w:r>
    </w:p>
    <w:p w:rsidR="00286962" w:rsidRDefault="00286962" w:rsidP="0078350C">
      <w:pPr>
        <w:pStyle w:val="Body"/>
      </w:pPr>
    </w:p>
    <w:p w:rsidR="0078350C" w:rsidRDefault="0078350C" w:rsidP="0078350C">
      <w:pPr>
        <w:pStyle w:val="Body"/>
      </w:pPr>
      <w:r>
        <w:t>Solve the following problem numerically using the finite-volume method as discussed in class:</w:t>
      </w:r>
    </w:p>
    <w:p w:rsidR="0078350C" w:rsidRDefault="0078350C" w:rsidP="0078350C">
      <w:pPr>
        <w:pStyle w:val="Body"/>
      </w:pPr>
      <w:r w:rsidRPr="00A43B5B">
        <w:rPr>
          <w:position w:val="-10"/>
        </w:rPr>
        <w:object w:dxaOrig="84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21pt" o:ole="">
            <v:imagedata r:id="rId5" o:title=""/>
          </v:shape>
          <o:OLEObject Type="Embed" ProgID="Equation.3" ShapeID="_x0000_i1025" DrawAspect="Content" ObjectID="_1515220120" r:id="rId6"/>
        </w:object>
      </w:r>
      <w:r>
        <w:t xml:space="preserve">     </w:t>
      </w:r>
      <w:r w:rsidRPr="00A43B5B">
        <w:rPr>
          <w:position w:val="-6"/>
        </w:rPr>
        <w:object w:dxaOrig="880" w:dyaOrig="279">
          <v:shape id="_x0000_i1026" type="#_x0000_t75" style="width:44.25pt;height:14.25pt" o:ole="">
            <v:imagedata r:id="rId7" o:title=""/>
          </v:shape>
          <o:OLEObject Type="Embed" ProgID="Equation.3" ShapeID="_x0000_i1026" DrawAspect="Content" ObjectID="_1515220121" r:id="rId8"/>
        </w:object>
      </w:r>
      <w:r>
        <w:t xml:space="preserve">;   </w:t>
      </w:r>
      <w:r w:rsidRPr="00A43B5B">
        <w:rPr>
          <w:position w:val="-10"/>
        </w:rPr>
        <w:object w:dxaOrig="880" w:dyaOrig="320">
          <v:shape id="_x0000_i1027" type="#_x0000_t75" style="width:44.25pt;height:15.75pt" o:ole="">
            <v:imagedata r:id="rId9" o:title=""/>
          </v:shape>
          <o:OLEObject Type="Embed" ProgID="Equation.3" ShapeID="_x0000_i1027" DrawAspect="Content" ObjectID="_1515220122" r:id="rId10"/>
        </w:object>
      </w:r>
    </w:p>
    <w:p w:rsidR="0078350C" w:rsidRDefault="0078350C" w:rsidP="0078350C">
      <w:pPr>
        <w:pStyle w:val="Body"/>
      </w:pPr>
      <w:r>
        <w:t>with boundary conditions:</w:t>
      </w:r>
    </w:p>
    <w:p w:rsidR="0078350C" w:rsidRDefault="0078350C" w:rsidP="0078350C">
      <w:pPr>
        <w:pStyle w:val="Body"/>
      </w:pPr>
      <w:r w:rsidRPr="00A43B5B">
        <w:rPr>
          <w:position w:val="-10"/>
        </w:rPr>
        <w:object w:dxaOrig="1040" w:dyaOrig="340">
          <v:shape id="_x0000_i1028" type="#_x0000_t75" style="width:51.75pt;height:17.25pt" o:ole="">
            <v:imagedata r:id="rId11" o:title=""/>
          </v:shape>
          <o:OLEObject Type="Embed" ProgID="Equation.3" ShapeID="_x0000_i1028" DrawAspect="Content" ObjectID="_1515220123" r:id="rId12"/>
        </w:object>
      </w:r>
      <w:r>
        <w:t xml:space="preserve">;  </w:t>
      </w:r>
      <w:r w:rsidRPr="00A43B5B">
        <w:rPr>
          <w:position w:val="-10"/>
        </w:rPr>
        <w:object w:dxaOrig="1020" w:dyaOrig="340">
          <v:shape id="_x0000_i1029" type="#_x0000_t75" style="width:51pt;height:17.25pt" o:ole="">
            <v:imagedata r:id="rId13" o:title=""/>
          </v:shape>
          <o:OLEObject Type="Embed" ProgID="Equation.3" ShapeID="_x0000_i1029" DrawAspect="Content" ObjectID="_1515220124" r:id="rId14"/>
        </w:object>
      </w:r>
      <w:r>
        <w:t xml:space="preserve">;  </w:t>
      </w:r>
      <w:r w:rsidRPr="00A43B5B">
        <w:rPr>
          <w:position w:val="-10"/>
        </w:rPr>
        <w:object w:dxaOrig="999" w:dyaOrig="340">
          <v:shape id="_x0000_i1030" type="#_x0000_t75" style="width:50.25pt;height:17.25pt" o:ole="">
            <v:imagedata r:id="rId15" o:title=""/>
          </v:shape>
          <o:OLEObject Type="Embed" ProgID="Equation.3" ShapeID="_x0000_i1030" DrawAspect="Content" ObjectID="_1515220125" r:id="rId16"/>
        </w:object>
      </w:r>
      <w:r>
        <w:t xml:space="preserve">;  </w:t>
      </w:r>
      <w:r w:rsidRPr="00A43B5B">
        <w:rPr>
          <w:position w:val="-10"/>
        </w:rPr>
        <w:object w:dxaOrig="980" w:dyaOrig="340">
          <v:shape id="_x0000_i1031" type="#_x0000_t75" style="width:48.75pt;height:17.25pt" o:ole="">
            <v:imagedata r:id="rId17" o:title=""/>
          </v:shape>
          <o:OLEObject Type="Embed" ProgID="Equation.3" ShapeID="_x0000_i1031" DrawAspect="Content" ObjectID="_1515220126" r:id="rId18"/>
        </w:object>
      </w:r>
    </w:p>
    <w:p w:rsidR="0078350C" w:rsidRDefault="0078350C" w:rsidP="0078350C">
      <w:pPr>
        <w:pStyle w:val="Body"/>
      </w:pPr>
      <w:r>
        <w:t xml:space="preserve">This problem has the analytic solution </w:t>
      </w:r>
      <w:r w:rsidRPr="00181E48">
        <w:rPr>
          <w:position w:val="-10"/>
        </w:rPr>
        <w:object w:dxaOrig="680" w:dyaOrig="320">
          <v:shape id="_x0000_i1032" type="#_x0000_t75" style="width:33.75pt;height:15.75pt" o:ole="">
            <v:imagedata r:id="rId19" o:title=""/>
          </v:shape>
          <o:OLEObject Type="Embed" ProgID="Equation.3" ShapeID="_x0000_i1032" DrawAspect="Content" ObjectID="_1515220127" r:id="rId20"/>
        </w:object>
      </w:r>
      <w:r>
        <w:t>. Consequently, we can computer errors relative to an analytic solution.</w:t>
      </w:r>
      <w:r w:rsidR="00AC7D2D">
        <w:t xml:space="preserve">  </w:t>
      </w:r>
      <w:r w:rsidR="008733F5">
        <w:t xml:space="preserve">(What error do you expect from a fully “iteratively converged” solution for this case?)  </w:t>
      </w:r>
      <w:r w:rsidR="00AC7D2D">
        <w:t xml:space="preserve">Start with an initial guess of </w:t>
      </w:r>
      <w:r w:rsidR="00AC7D2D" w:rsidRPr="00AC7D2D">
        <w:rPr>
          <w:position w:val="-10"/>
        </w:rPr>
        <w:object w:dxaOrig="580" w:dyaOrig="320">
          <v:shape id="_x0000_i1033" type="#_x0000_t75" style="width:29.25pt;height:15.75pt" o:ole="">
            <v:imagedata r:id="rId21" o:title=""/>
          </v:shape>
          <o:OLEObject Type="Embed" ProgID="Equation.3" ShapeID="_x0000_i1033" DrawAspect="Content" ObjectID="_1515220128" r:id="rId22"/>
        </w:object>
      </w:r>
      <w:r w:rsidR="00AC7D2D">
        <w:t>.</w:t>
      </w:r>
      <w:r w:rsidR="000E3F60">
        <w:t xml:space="preserve">  Solve over a mes</w:t>
      </w:r>
      <w:r w:rsidR="00FB5A9D">
        <w:t>h consisting of 20</w:t>
      </w:r>
      <w:r w:rsidR="000E3F60">
        <w:t xml:space="preserve"> finite volumes in</w:t>
      </w:r>
      <w:r w:rsidR="00FB5A9D">
        <w:t xml:space="preserve"> each direction (22 if you include</w:t>
      </w:r>
      <w:r w:rsidR="000E3F60">
        <w:t xml:space="preserve"> the </w:t>
      </w:r>
      <w:r w:rsidR="00FB5A9D">
        <w:t>“thin” boundary cells).</w:t>
      </w:r>
    </w:p>
    <w:p w:rsidR="00286962" w:rsidRDefault="00286962">
      <w:pPr>
        <w:pStyle w:val="Body"/>
      </w:pPr>
    </w:p>
    <w:p w:rsidR="00286962" w:rsidRDefault="00286962">
      <w:pPr>
        <w:pStyle w:val="Body"/>
      </w:pPr>
      <w:r>
        <w:t>In addition:</w:t>
      </w:r>
    </w:p>
    <w:p w:rsidR="00286962" w:rsidRDefault="00286962">
      <w:pPr>
        <w:pStyle w:val="Body"/>
      </w:pPr>
      <w:r>
        <w:t xml:space="preserve">&gt;The system of equations should be solved using a </w:t>
      </w:r>
      <w:r w:rsidRPr="00FB5A9D">
        <w:rPr>
          <w:b/>
        </w:rPr>
        <w:t>point SOR</w:t>
      </w:r>
      <w:r>
        <w:t xml:space="preserve"> scheme.</w:t>
      </w:r>
    </w:p>
    <w:p w:rsidR="00286962" w:rsidRDefault="00286962">
      <w:pPr>
        <w:pStyle w:val="Body"/>
      </w:pPr>
      <w:r>
        <w:t>&gt;You</w:t>
      </w:r>
      <w:r w:rsidR="00037DDD">
        <w:t>r typed final report</w:t>
      </w:r>
      <w:r w:rsidR="00817B41">
        <w:t xml:space="preserve">, </w:t>
      </w:r>
      <w:r w:rsidR="00817B41" w:rsidRPr="008B64A8">
        <w:rPr>
          <w:b/>
        </w:rPr>
        <w:t>in ASME format</w:t>
      </w:r>
      <w:r w:rsidR="00817B41">
        <w:t>,</w:t>
      </w:r>
      <w:r w:rsidR="00AC7D2D">
        <w:t xml:space="preserve"> must</w:t>
      </w:r>
      <w:r>
        <w:t xml:space="preserve"> include:</w:t>
      </w:r>
    </w:p>
    <w:p w:rsidR="00286962" w:rsidRDefault="00286962">
      <w:pPr>
        <w:pStyle w:val="Body"/>
      </w:pPr>
      <w:r>
        <w:rPr>
          <w:rFonts w:ascii="Wingdings" w:hAnsi="Wingdings"/>
        </w:rPr>
        <w:t></w:t>
      </w:r>
      <w:r>
        <w:t xml:space="preserve"> Introduction section (approx. </w:t>
      </w:r>
      <w:r w:rsidR="00037DDD">
        <w:t>1/4 page</w:t>
      </w:r>
      <w:r>
        <w:t>)</w:t>
      </w:r>
      <w:r w:rsidR="00AC7D2D">
        <w:t>.</w:t>
      </w:r>
    </w:p>
    <w:p w:rsidR="00286962" w:rsidRDefault="00286962">
      <w:pPr>
        <w:pStyle w:val="Body"/>
      </w:pPr>
      <w:r>
        <w:rPr>
          <w:rFonts w:ascii="Wingdings" w:hAnsi="Wingdings"/>
        </w:rPr>
        <w:t></w:t>
      </w:r>
      <w:r>
        <w:t xml:space="preserve"> The discretized equations (typed)</w:t>
      </w:r>
      <w:r w:rsidR="0078350C">
        <w:t xml:space="preserve"> including representative equations for the boundaries</w:t>
      </w:r>
      <w:r w:rsidR="00AC7D2D">
        <w:t>.</w:t>
      </w:r>
    </w:p>
    <w:p w:rsidR="00037DDD" w:rsidRDefault="00286962">
      <w:pPr>
        <w:pStyle w:val="Body"/>
      </w:pPr>
      <w:r>
        <w:rPr>
          <w:rFonts w:ascii="Wingdings" w:hAnsi="Wingdings"/>
        </w:rPr>
        <w:t></w:t>
      </w:r>
      <w:r w:rsidR="00037DDD">
        <w:t xml:space="preserve"> Results that</w:t>
      </w:r>
      <w:r w:rsidR="00AC7D2D">
        <w:t xml:space="preserve"> must</w:t>
      </w:r>
      <w:r w:rsidR="00037DDD">
        <w:t xml:space="preserve"> include</w:t>
      </w:r>
      <w:r w:rsidR="00AC7D2D">
        <w:t>, but are not limited to</w:t>
      </w:r>
      <w:r w:rsidR="00037DDD">
        <w:t>:</w:t>
      </w:r>
    </w:p>
    <w:p w:rsidR="00037DDD" w:rsidRDefault="00037DDD" w:rsidP="00037DDD">
      <w:pPr>
        <w:pStyle w:val="Body"/>
        <w:ind w:firstLine="720"/>
      </w:pPr>
      <w:r>
        <w:t>C</w:t>
      </w:r>
      <w:r w:rsidR="00286962">
        <w:t>ontour plot of the resultan</w:t>
      </w:r>
      <w:r>
        <w:t>t distribution</w:t>
      </w:r>
      <w:r w:rsidR="007B0235">
        <w:t xml:space="preserve"> of </w:t>
      </w:r>
      <w:r w:rsidR="007B0235" w:rsidRPr="007B0235">
        <w:rPr>
          <w:position w:val="-10"/>
        </w:rPr>
        <w:object w:dxaOrig="180" w:dyaOrig="279">
          <v:shape id="_x0000_i1034" type="#_x0000_t75" style="width:9pt;height:14.25pt" o:ole="">
            <v:imagedata r:id="rId23" o:title=""/>
          </v:shape>
          <o:OLEObject Type="Embed" ProgID="Equation.3" ShapeID="_x0000_i1034" DrawAspect="Content" ObjectID="_1515220129" r:id="rId24"/>
        </w:object>
      </w:r>
      <w:r w:rsidR="007B0235">
        <w:t>. Be sure the boundary values are included.</w:t>
      </w:r>
    </w:p>
    <w:p w:rsidR="008B64A8" w:rsidRDefault="00954603" w:rsidP="008B64A8">
      <w:pPr>
        <w:pStyle w:val="Body"/>
        <w:ind w:left="720"/>
      </w:pPr>
      <w:r>
        <w:t>Demonstrate iterative c</w:t>
      </w:r>
      <w:r w:rsidR="007B0235">
        <w:t>onvergence. (</w:t>
      </w:r>
      <w:r w:rsidR="00AC7D2D">
        <w:t xml:space="preserve">i.e., Does the solution change with </w:t>
      </w:r>
      <w:r w:rsidR="007B0235">
        <w:t>further iterations?)</w:t>
      </w:r>
      <w:r w:rsidR="008B64A8">
        <w:t xml:space="preserve">  Also include a contour plot of the error distribution.</w:t>
      </w:r>
    </w:p>
    <w:p w:rsidR="00AC7D2D" w:rsidRDefault="00AC7D2D" w:rsidP="00AC7D2D">
      <w:pPr>
        <w:pStyle w:val="Body"/>
      </w:pPr>
      <w:r>
        <w:rPr>
          <w:rFonts w:ascii="Wingdings" w:hAnsi="Wingdings"/>
        </w:rPr>
        <w:t></w:t>
      </w:r>
      <w:r w:rsidRPr="00AC7D2D">
        <w:t>Conclusions</w:t>
      </w:r>
      <w:r>
        <w:t xml:space="preserve"> Section that summarizes what you have learned.</w:t>
      </w:r>
    </w:p>
    <w:p w:rsidR="00286962" w:rsidRDefault="00286962">
      <w:pPr>
        <w:pStyle w:val="Body"/>
      </w:pPr>
      <w:r>
        <w:rPr>
          <w:rFonts w:ascii="Wingdings" w:hAnsi="Wingdings"/>
        </w:rPr>
        <w:t></w:t>
      </w:r>
      <w:r>
        <w:t xml:space="preserve"> Appendix which includes your computer code</w:t>
      </w:r>
      <w:r w:rsidR="00AC7D2D">
        <w:t>.</w:t>
      </w:r>
    </w:p>
    <w:p w:rsidR="00286962" w:rsidRDefault="00286962">
      <w:pPr>
        <w:pStyle w:val="Body"/>
      </w:pPr>
    </w:p>
    <w:p w:rsidR="00286962" w:rsidRDefault="00286962">
      <w:pPr>
        <w:pStyle w:val="Body"/>
      </w:pPr>
      <w:r>
        <w:t>NOTE:</w:t>
      </w:r>
    </w:p>
    <w:p w:rsidR="00286962" w:rsidRDefault="00472805">
      <w:pPr>
        <w:pStyle w:val="Body"/>
        <w:rPr>
          <w:b/>
        </w:rPr>
      </w:pPr>
      <w:r>
        <w:t>A significant part of y</w:t>
      </w:r>
      <w:r w:rsidR="00286962">
        <w:t>our grade will be based</w:t>
      </w:r>
      <w:r>
        <w:t xml:space="preserve"> </w:t>
      </w:r>
      <w:r w:rsidR="00286962">
        <w:t xml:space="preserve">on the quality of your write-up. </w:t>
      </w:r>
      <w:r w:rsidR="00AC7D2D">
        <w:t xml:space="preserve"> This includes clarity and organization.  Pay attention to the ASME author guidelines.  </w:t>
      </w:r>
      <w:r w:rsidR="00286962">
        <w:t xml:space="preserve">Simply getting the code to work does not earn an A grade. A carefully written report is also necessary. </w:t>
      </w:r>
      <w:r w:rsidR="00286962">
        <w:rPr>
          <w:b/>
        </w:rPr>
        <w:t>Your writeup demonstrates your knowledge of the solution procedure and your understanding of the results.</w:t>
      </w:r>
      <w:r w:rsidR="004203BF">
        <w:rPr>
          <w:b/>
        </w:rPr>
        <w:t xml:space="preserve"> Limit the report to </w:t>
      </w:r>
      <w:r w:rsidR="00BB2BDF">
        <w:rPr>
          <w:b/>
        </w:rPr>
        <w:t>5</w:t>
      </w:r>
      <w:r w:rsidR="004203BF">
        <w:rPr>
          <w:b/>
        </w:rPr>
        <w:t xml:space="preserve"> or fewer pages, and use the ASME</w:t>
      </w:r>
      <w:r w:rsidR="009D7C76">
        <w:rPr>
          <w:b/>
        </w:rPr>
        <w:t xml:space="preserve"> meeting or journal paper</w:t>
      </w:r>
      <w:r w:rsidR="004203BF">
        <w:rPr>
          <w:b/>
        </w:rPr>
        <w:t xml:space="preserve"> format.</w:t>
      </w:r>
    </w:p>
    <w:p w:rsidR="0023358B" w:rsidRDefault="0023358B">
      <w:pPr>
        <w:pStyle w:val="Body"/>
        <w:rPr>
          <w:b/>
        </w:rPr>
      </w:pPr>
    </w:p>
    <w:p w:rsidR="0023358B" w:rsidRDefault="0023358B">
      <w:pPr>
        <w:pStyle w:val="Body"/>
        <w:rPr>
          <w:b/>
        </w:rPr>
      </w:pPr>
      <w:r>
        <w:rPr>
          <w:b/>
        </w:rPr>
        <w:t>For ASME author guidelines</w:t>
      </w:r>
      <w:r w:rsidR="00596F80">
        <w:rPr>
          <w:b/>
        </w:rPr>
        <w:t xml:space="preserve"> (and a template) for conference papers</w:t>
      </w:r>
      <w:r>
        <w:rPr>
          <w:b/>
        </w:rPr>
        <w:t>, go to:</w:t>
      </w:r>
    </w:p>
    <w:p w:rsidR="0023358B" w:rsidRDefault="008B64A8">
      <w:pPr>
        <w:pStyle w:val="Body"/>
      </w:pPr>
      <w:hyperlink r:id="rId25" w:history="1">
        <w:r w:rsidRPr="008C6B74">
          <w:rPr>
            <w:rStyle w:val="Hyperlink"/>
          </w:rPr>
          <w:t>http://www.asme.org/kb/proceedings/proceedings/author-guidelines</w:t>
        </w:r>
      </w:hyperlink>
    </w:p>
    <w:p w:rsidR="000E3F60" w:rsidRDefault="000E3F60">
      <w:pPr>
        <w:pStyle w:val="Body"/>
      </w:pPr>
    </w:p>
    <w:p w:rsidR="008B64A8" w:rsidRPr="0023358B" w:rsidRDefault="008B64A8">
      <w:pPr>
        <w:pStyle w:val="Body"/>
      </w:pPr>
      <w:r>
        <w:t>There is als</w:t>
      </w:r>
      <w:r w:rsidR="000E3F60">
        <w:t>o a sample ASME paper on Canvas  (HT2007-32018.pdf).</w:t>
      </w:r>
    </w:p>
    <w:sectPr w:rsidR="008B64A8" w:rsidRPr="002335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275D53"/>
    <w:multiLevelType w:val="hybridMultilevel"/>
    <w:tmpl w:val="2AF8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6A6784"/>
    <w:multiLevelType w:val="hybridMultilevel"/>
    <w:tmpl w:val="011A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characterSpacingControl w:val="doNotCompress"/>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11E"/>
    <w:rsid w:val="00037DDD"/>
    <w:rsid w:val="000E3F60"/>
    <w:rsid w:val="0023358B"/>
    <w:rsid w:val="00286962"/>
    <w:rsid w:val="003F6B74"/>
    <w:rsid w:val="0041211E"/>
    <w:rsid w:val="004203BF"/>
    <w:rsid w:val="00472805"/>
    <w:rsid w:val="00596F80"/>
    <w:rsid w:val="0078350C"/>
    <w:rsid w:val="007B0235"/>
    <w:rsid w:val="008016E0"/>
    <w:rsid w:val="00817B41"/>
    <w:rsid w:val="008733F5"/>
    <w:rsid w:val="008B64A8"/>
    <w:rsid w:val="00954603"/>
    <w:rsid w:val="0097040E"/>
    <w:rsid w:val="009D7C76"/>
    <w:rsid w:val="00AC7D2D"/>
    <w:rsid w:val="00BB2BDF"/>
    <w:rsid w:val="00FB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824E8BA-984C-4CB6-9EFB-14EE2D89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noProof/>
    </w:rPr>
  </w:style>
  <w:style w:type="paragraph" w:styleId="Heading1">
    <w:name w:val="heading 1"/>
    <w:next w:val="Normal"/>
    <w:qFormat/>
    <w:pPr>
      <w:overflowPunct w:val="0"/>
      <w:autoSpaceDE w:val="0"/>
      <w:autoSpaceDN w:val="0"/>
      <w:adjustRightInd w:val="0"/>
      <w:textAlignment w:val="baseline"/>
      <w:outlineLvl w:val="0"/>
    </w:pPr>
    <w:rPr>
      <w:noProof/>
    </w:rPr>
  </w:style>
  <w:style w:type="paragraph" w:styleId="Heading2">
    <w:name w:val="heading 2"/>
    <w:next w:val="Normal"/>
    <w:qFormat/>
    <w:pPr>
      <w:overflowPunct w:val="0"/>
      <w:autoSpaceDE w:val="0"/>
      <w:autoSpaceDN w:val="0"/>
      <w:adjustRightInd w:val="0"/>
      <w:textAlignment w:val="baseline"/>
      <w:outlineLvl w:val="1"/>
    </w:pPr>
    <w:rPr>
      <w:noProof/>
    </w:rPr>
  </w:style>
  <w:style w:type="paragraph" w:styleId="Heading3">
    <w:name w:val="heading 3"/>
    <w:next w:val="Normal"/>
    <w:qFormat/>
    <w:pPr>
      <w:overflowPunct w:val="0"/>
      <w:autoSpaceDE w:val="0"/>
      <w:autoSpaceDN w:val="0"/>
      <w:adjustRightInd w:val="0"/>
      <w:textAlignment w:val="baseline"/>
      <w:outlineLvl w:val="2"/>
    </w:pPr>
    <w:rPr>
      <w:noProof/>
    </w:rPr>
  </w:style>
  <w:style w:type="paragraph" w:styleId="Heading4">
    <w:name w:val="heading 4"/>
    <w:next w:val="Normal"/>
    <w:qFormat/>
    <w:pPr>
      <w:overflowPunct w:val="0"/>
      <w:autoSpaceDE w:val="0"/>
      <w:autoSpaceDN w:val="0"/>
      <w:adjustRightInd w:val="0"/>
      <w:textAlignment w:val="baseline"/>
      <w:outlineLvl w:val="3"/>
    </w:pPr>
    <w:rPr>
      <w:noProof/>
    </w:rPr>
  </w:style>
  <w:style w:type="paragraph" w:styleId="Heading5">
    <w:name w:val="heading 5"/>
    <w:next w:val="Normal"/>
    <w:qFormat/>
    <w:pPr>
      <w:overflowPunct w:val="0"/>
      <w:autoSpaceDE w:val="0"/>
      <w:autoSpaceDN w:val="0"/>
      <w:adjustRightInd w:val="0"/>
      <w:textAlignment w:val="baseline"/>
      <w:outlineLvl w:val="4"/>
    </w:pPr>
    <w:rPr>
      <w:noProof/>
    </w:rPr>
  </w:style>
  <w:style w:type="paragraph" w:styleId="Heading6">
    <w:name w:val="heading 6"/>
    <w:next w:val="Normal"/>
    <w:qFormat/>
    <w:pPr>
      <w:overflowPunct w:val="0"/>
      <w:autoSpaceDE w:val="0"/>
      <w:autoSpaceDN w:val="0"/>
      <w:adjustRightInd w:val="0"/>
      <w:textAlignment w:val="baseline"/>
      <w:outlineLvl w:val="5"/>
    </w:pPr>
    <w:rPr>
      <w:noProof/>
    </w:rPr>
  </w:style>
  <w:style w:type="paragraph" w:styleId="Heading7">
    <w:name w:val="heading 7"/>
    <w:next w:val="Normal"/>
    <w:qFormat/>
    <w:pPr>
      <w:overflowPunct w:val="0"/>
      <w:autoSpaceDE w:val="0"/>
      <w:autoSpaceDN w:val="0"/>
      <w:adjustRightInd w:val="0"/>
      <w:textAlignment w:val="baseline"/>
      <w:outlineLvl w:val="6"/>
    </w:pPr>
    <w:rPr>
      <w:noProof/>
    </w:rPr>
  </w:style>
  <w:style w:type="paragraph" w:styleId="Heading8">
    <w:name w:val="heading 8"/>
    <w:next w:val="Normal"/>
    <w:qFormat/>
    <w:pPr>
      <w:overflowPunct w:val="0"/>
      <w:autoSpaceDE w:val="0"/>
      <w:autoSpaceDN w:val="0"/>
      <w:adjustRightInd w:val="0"/>
      <w:textAlignment w:val="baseline"/>
      <w:outlineLvl w:val="7"/>
    </w:pPr>
    <w:rPr>
      <w:noProof/>
    </w:rPr>
  </w:style>
  <w:style w:type="paragraph" w:styleId="Heading9">
    <w:name w:val="heading 9"/>
    <w:next w:val="Normal"/>
    <w:qFormat/>
    <w:pPr>
      <w:overflowPunct w:val="0"/>
      <w:autoSpaceDE w:val="0"/>
      <w:autoSpaceDN w:val="0"/>
      <w:adjustRightInd w:val="0"/>
      <w:textAlignment w:val="baseline"/>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Pr>
      <w:color w:val="000000"/>
      <w:sz w:val="24"/>
    </w:rPr>
  </w:style>
  <w:style w:type="paragraph" w:customStyle="1" w:styleId="Bulleted">
    <w:name w:val="Bulleted"/>
    <w:basedOn w:val="Normal"/>
    <w:pPr>
      <w:tabs>
        <w:tab w:val="left" w:pos="360"/>
      </w:tabs>
      <w:ind w:left="360" w:hanging="360"/>
    </w:pPr>
    <w:rPr>
      <w:color w:val="000000"/>
      <w:sz w:val="24"/>
    </w:rPr>
  </w:style>
  <w:style w:type="paragraph" w:customStyle="1" w:styleId="CellBody">
    <w:name w:val="CellBody"/>
    <w:basedOn w:val="Normal"/>
    <w:rPr>
      <w:color w:val="000000"/>
      <w:sz w:val="24"/>
    </w:rPr>
  </w:style>
  <w:style w:type="paragraph" w:customStyle="1" w:styleId="CellHeading">
    <w:name w:val="CellHeading"/>
    <w:basedOn w:val="Normal"/>
    <w:pPr>
      <w:jc w:val="center"/>
    </w:pPr>
    <w:rPr>
      <w:color w:val="000000"/>
      <w:sz w:val="24"/>
    </w:rPr>
  </w:style>
  <w:style w:type="paragraph" w:customStyle="1" w:styleId="Footnote">
    <w:name w:val="Footnote"/>
    <w:basedOn w:val="Normal"/>
    <w:pPr>
      <w:tabs>
        <w:tab w:val="left" w:pos="590"/>
        <w:tab w:val="left" w:pos="590"/>
      </w:tabs>
      <w:ind w:left="590" w:right="360" w:hanging="230"/>
    </w:pPr>
    <w:rPr>
      <w:color w:val="000000"/>
    </w:rPr>
  </w:style>
  <w:style w:type="paragraph" w:customStyle="1" w:styleId="Heading10">
    <w:name w:val="Heading1"/>
    <w:basedOn w:val="Normal"/>
    <w:pPr>
      <w:keepNext/>
      <w:spacing w:before="280" w:after="120"/>
    </w:pPr>
    <w:rPr>
      <w:b/>
      <w:color w:val="000000"/>
      <w:sz w:val="28"/>
    </w:rPr>
  </w:style>
  <w:style w:type="paragraph" w:customStyle="1" w:styleId="Heading20">
    <w:name w:val="Heading2"/>
    <w:basedOn w:val="Normal"/>
    <w:pPr>
      <w:keepNext/>
      <w:spacing w:before="240" w:after="60"/>
    </w:pPr>
    <w:rPr>
      <w:b/>
      <w:color w:val="000000"/>
      <w:sz w:val="24"/>
    </w:rPr>
  </w:style>
  <w:style w:type="paragraph" w:customStyle="1" w:styleId="HeadingRunIn">
    <w:name w:val="HeadingRunIn"/>
    <w:basedOn w:val="Normal"/>
    <w:pPr>
      <w:keepNext/>
      <w:spacing w:before="120"/>
    </w:pPr>
    <w:rPr>
      <w:b/>
      <w:color w:val="000000"/>
      <w:sz w:val="24"/>
    </w:rPr>
  </w:style>
  <w:style w:type="paragraph" w:customStyle="1" w:styleId="Indented">
    <w:name w:val="Indented"/>
    <w:basedOn w:val="Normal"/>
    <w:pPr>
      <w:tabs>
        <w:tab w:val="left" w:pos="360"/>
      </w:tabs>
      <w:ind w:left="360"/>
    </w:pPr>
    <w:rPr>
      <w:color w:val="000000"/>
      <w:sz w:val="24"/>
    </w:rPr>
  </w:style>
  <w:style w:type="paragraph" w:customStyle="1" w:styleId="Numbered">
    <w:name w:val="Numbered"/>
    <w:basedOn w:val="Normal"/>
    <w:pPr>
      <w:tabs>
        <w:tab w:val="left" w:pos="360"/>
      </w:tabs>
      <w:ind w:left="360" w:hanging="360"/>
    </w:pPr>
    <w:rPr>
      <w:color w:val="000000"/>
      <w:sz w:val="24"/>
    </w:rPr>
  </w:style>
  <w:style w:type="paragraph" w:customStyle="1" w:styleId="Numbered1">
    <w:name w:val="Numbered1"/>
    <w:basedOn w:val="Normal"/>
    <w:pPr>
      <w:tabs>
        <w:tab w:val="left" w:pos="360"/>
      </w:tabs>
      <w:ind w:left="360" w:hanging="360"/>
    </w:pPr>
    <w:rPr>
      <w:color w:val="000000"/>
      <w:sz w:val="24"/>
    </w:rPr>
  </w:style>
  <w:style w:type="paragraph" w:customStyle="1" w:styleId="TableFootnote">
    <w:name w:val="TableFootnote"/>
    <w:basedOn w:val="Normal"/>
    <w:pPr>
      <w:tabs>
        <w:tab w:val="left" w:pos="590"/>
        <w:tab w:val="left" w:pos="590"/>
      </w:tabs>
      <w:ind w:left="590" w:right="360" w:hanging="230"/>
    </w:pPr>
    <w:rPr>
      <w:color w:val="000000"/>
    </w:rPr>
  </w:style>
  <w:style w:type="paragraph" w:customStyle="1" w:styleId="TableTitle">
    <w:name w:val="TableTitle"/>
    <w:basedOn w:val="Normal"/>
    <w:pPr>
      <w:jc w:val="center"/>
    </w:pPr>
    <w:rPr>
      <w:b/>
      <w:color w:val="000000"/>
      <w:sz w:val="24"/>
    </w:rPr>
  </w:style>
  <w:style w:type="paragraph" w:styleId="Title">
    <w:name w:val="Title"/>
    <w:basedOn w:val="Normal"/>
    <w:qFormat/>
    <w:pPr>
      <w:keepNext/>
      <w:spacing w:before="480" w:after="240" w:line="360" w:lineRule="atLeast"/>
      <w:jc w:val="center"/>
    </w:pPr>
    <w:rPr>
      <w:b/>
      <w:color w:val="000000"/>
      <w:sz w:val="36"/>
    </w:rPr>
  </w:style>
  <w:style w:type="character" w:styleId="Emphasis">
    <w:name w:val="Emphasis"/>
    <w:qFormat/>
    <w:rPr>
      <w:i/>
    </w:rPr>
  </w:style>
  <w:style w:type="character" w:customStyle="1" w:styleId="EquationVariables">
    <w:name w:val="EquationVariables"/>
    <w:rPr>
      <w:i/>
    </w:rPr>
  </w:style>
  <w:style w:type="character" w:styleId="Hyperlink">
    <w:name w:val="Hyperlink"/>
    <w:basedOn w:val="DefaultParagraphFont"/>
    <w:rsid w:val="008B64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hyperlink" Target="http://www.asme.org/kb/proceedings/proceedings/author-guidelines" TargetMode="Externa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Computer Project #1: Solution of the two-dimensional diffusion equation using the finite volume method</vt:lpstr>
    </vt:vector>
  </TitlesOfParts>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Project #1: Solution of the two-dimensional diffusion equation using the finite volume method</dc:title>
  <dc:subject/>
  <dc:creator>spall</dc:creator>
  <cp:keywords/>
  <cp:lastModifiedBy>Spall</cp:lastModifiedBy>
  <cp:revision>3</cp:revision>
  <cp:lastPrinted>2009-01-16T16:55:00Z</cp:lastPrinted>
  <dcterms:created xsi:type="dcterms:W3CDTF">2016-01-25T16:36:00Z</dcterms:created>
  <dcterms:modified xsi:type="dcterms:W3CDTF">2016-01-25T16:42:00Z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