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56"/>
          <w:sz-cs w:val="56"/>
          <w:b/>
          <w:spacing w:val="0"/>
          <w:color w:val="0D121F"/>
        </w:rPr>
        <w:t xml:space="preserve">Elena Rostova</w:t>
      </w:r>
    </w:p>
    <w:p>
      <w:pPr/>
      <w:r>
        <w:rPr>
          <w:rFonts w:ascii=".SF NS" w:hAnsi=".SF NS" w:cs=".SF NS"/>
          <w:sz w:val="32"/>
          <w:sz-cs w:val="32"/>
          <w:b/>
          <w:spacing w:val="0"/>
          <w:color w:val="504AED"/>
        </w:rPr>
        <w:t xml:space="preserve">Lead UI/UX &amp; Frontend Architect (Design Systems)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elena.rostova@designsystems.io • +1 (415) 628-9901 • San Francisco, CA (Hybrid / Remote) • portfolio.elenarostova.dev</w:t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31DBE"/>
        </w:rPr>
        <w:t xml:space="preserve">PROFESSIONAL PROFILE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Senior UI/UX Front End Architect with 6+ years specializing in modern React 18, TypeScript, and design systems. Expert bridge between product design (Figma, token architecture, WCAG AAA accessibility) and production web applications (Next.js, TailwindCSS, micro-frontends). Led core design systems utilized by 45+ enterprise application engineers.</w:t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31DBE"/>
        </w:rPr>
        <w:t xml:space="preserve">CORE COMPETENCIES &amp; TECHNOLOGIES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React 18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TypeScript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TailwindCSS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Figma Design Tokens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UI/UX Design Systems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Storybook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Next.js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Web Accessibility (WCAG)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Responsive Architecture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331DBE"/>
        </w:rPr>
        <w:t xml:space="preserve">Component Libraries</w:t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31DBE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0D121F"/>
        </w:rPr>
        <w:t xml:space="preserve">Lead Frontend &amp; Design Systems Architect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0D121F"/>
        </w:rPr>
        <w:t xml:space="preserve">2022 – Present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504AED"/>
        </w:rPr>
        <w:t xml:space="preserve">Veloce Systems • San Francisco, CA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Architected multi-tenant React + TypeScript component library used by 12 product teams, reducing UI defect rates by 68%.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Synchronized Figma design tokens directly into TailwindCSS configuration via automated CI pipeline.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Conducted user testing and revamped client onboarding flow, driving an 18% improvement in conversion.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Authored comprehensive Storybook documentation, interactive component guidelines, and accessibility audits.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0D121F"/>
        </w:rPr>
        <w:t xml:space="preserve">Senior Frontend Engineer (UI/UX Specialist)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0D121F"/>
        </w:rPr>
        <w:t xml:space="preserve">2019 – 2022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504AED"/>
        </w:rPr>
        <w:t xml:space="preserve">Aura Labs • Seattle, WA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Designed and built customer-facing SaaS dashboards with React, Next.js, and CSS Modules.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Partnered directly with principal product designers to implement micro-animations and responsive layouts.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5"/>
          <w:sz-cs w:val="25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273143"/>
        </w:rPr>
        <w:t xml:space="preserve">Optimized client-side bundle size by 35% using lazy-loading and dynamic imports.</w:t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31DBE"/>
        </w:rPr>
        <w:t xml:space="preserve">EDUCATION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B.S. in Human-Computer Interaction &amp; Computer Science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— University of Washington (2019)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