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sz w:val="24"/>
          <w:szCs w:val="24"/>
          <w:rtl w:val="0"/>
        </w:rPr>
        <w:t xml:space="preserve">Case Study</w:t>
      </w: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t xml:space="preserve">City to Country (CTC) Realty is a growing realty company that focuses on business properties outside of major metropolitan areas. It specializes in matching up the buyers and sellers of hobby farms, lake resorts, bed-and-breakfast businesses, and other types of small businesses located in or around mid-to-small sized towns. CTC Realty has been in business for several years and has achieved significant growth while interest rates have been low. However, it knows that low interest rates will not remain unchanged, and it wants to leverage technology to compete against larger commercial and residential realty companies. Customers CTC Realty has two types of customers spread throughout North America: buyers and sellers. Sellers include those who are often planning to downsize after raising a family or retiring and want something smaller and easier to manage. Buyers could be any person or business. Buyers and sellers pay for the services utilized, such as contractual assistance, realtor assistance, etc. and then pay the appropriate fee to the lenders. CTC receives 1 percent of the total selling price of the property at closing. The business goals, objectives, and requirements of CTC Realty are to grow substantially to be able to compete with larger national firms. It wants to increase its market share by 15 percent in the coming year and decrease the duration of its sale and purchase process from an average of 20 days down to 10 days. CTC Realty has determined that a self-service website will help meet these goals and objectives by providing a communication vehicle for buyers and sellers of real estate to meet and share information. The application will support all aspects of a real estate sale and also supply advice and recommendations. This includes connecting lenders, legal analysts, and financial analysts with buyers and sellers. Various parties will not need to meet face to face but will be connected virtually through the app. For brevity, it must list only the selling and security processes. In the selling process, the website will offer the ability to a seller to complete the entire property sales process. When a person is ready to sell a property, he/she will be able to go online to make the necessary arrangements. The seller may choose to select a realtor to help through the sales process, represent themselves, and have legal counsel create the appropriate documents, or they may use the standard document templates found on the website. The seller can list the property online by selecting the desired level of service and entering the property specifications and information. The system will then provide a final confirmation number and make the property available for buyers to peruse. The seller will then have to wait for an offer. The system will notify both the seller and the seller’s realtor (if applicable) of any offers. At this time, the seller or the seller’s realtor may submit a counter offer. Once the offer is accepted, the process moves to closing, which could be a little complex. All final documentation is created for the closing. The buyer and the seller (and all the selected support staff) review the contracts and agree to the sale. The buyer and the seller request the system to assign pin numbers to electronically approve all closing documents. The buyer and the seller then approve the closing contracts by entering their pin numbers. The system records the completion of the sale and registers the property in the buyer’s name. For security, each user of the system will have a password and a user ID. The user will use their email address as their user ID and create a unique 6–8 digit password. The system will also provide electronic pin numbers to the buyer, the seller, and the appropriate realtors to electronically sign the e-documents.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For the above case study, please answer the following questions:</w:t>
      </w:r>
    </w:p>
    <w:p w:rsidR="00000000" w:rsidDel="00000000" w:rsidP="00000000" w:rsidRDefault="00000000" w:rsidRPr="00000000" w14:paraId="00000005">
      <w:pPr>
        <w:rPr>
          <w:b w:val="1"/>
        </w:rPr>
      </w:pPr>
      <w:r w:rsidDel="00000000" w:rsidR="00000000" w:rsidRPr="00000000">
        <w:rPr>
          <w:b w:val="1"/>
          <w:rtl w:val="0"/>
        </w:rPr>
        <w:t xml:space="preserve">1. How can we increase the size of CTC’s market share by 15 percent?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To increase the CTCs share by 15% we can consider the following strategy </w:t>
      </w:r>
    </w:p>
    <w:p w:rsidR="00000000" w:rsidDel="00000000" w:rsidP="00000000" w:rsidRDefault="00000000" w:rsidRPr="00000000" w14:paraId="00000008">
      <w:pPr>
        <w:numPr>
          <w:ilvl w:val="0"/>
          <w:numId w:val="1"/>
        </w:numPr>
        <w:ind w:left="720" w:hanging="360"/>
        <w:rPr>
          <w:u w:val="none"/>
        </w:rPr>
      </w:pPr>
      <w:r w:rsidDel="00000000" w:rsidR="00000000" w:rsidRPr="00000000">
        <w:rPr>
          <w:u w:val="single"/>
          <w:rtl w:val="0"/>
        </w:rPr>
        <w:t xml:space="preserve">Enhance online presence</w:t>
      </w:r>
      <w:r w:rsidDel="00000000" w:rsidR="00000000" w:rsidRPr="00000000">
        <w:rPr>
          <w:rtl w:val="0"/>
        </w:rPr>
        <w:t xml:space="preserve"> : invest in digital marketing to increase visibility and attract a large audience. Optimize the website for search engines and utilize social media platforms. </w:t>
      </w:r>
    </w:p>
    <w:p w:rsidR="00000000" w:rsidDel="00000000" w:rsidP="00000000" w:rsidRDefault="00000000" w:rsidRPr="00000000" w14:paraId="00000009">
      <w:pPr>
        <w:numPr>
          <w:ilvl w:val="0"/>
          <w:numId w:val="1"/>
        </w:numPr>
        <w:ind w:left="720" w:hanging="360"/>
        <w:rPr>
          <w:u w:val="none"/>
        </w:rPr>
      </w:pPr>
      <w:r w:rsidDel="00000000" w:rsidR="00000000" w:rsidRPr="00000000">
        <w:rPr>
          <w:u w:val="single"/>
          <w:rtl w:val="0"/>
        </w:rPr>
        <w:t xml:space="preserve">Expand service offerings</w:t>
      </w:r>
      <w:r w:rsidDel="00000000" w:rsidR="00000000" w:rsidRPr="00000000">
        <w:rPr>
          <w:rtl w:val="0"/>
        </w:rPr>
        <w:t xml:space="preserve">: introduce additional services or features on the website to attract a broader range of buyers and sellers. This could include virtual property tours, expert advice, or educational resources.</w:t>
      </w:r>
    </w:p>
    <w:p w:rsidR="00000000" w:rsidDel="00000000" w:rsidP="00000000" w:rsidRDefault="00000000" w:rsidRPr="00000000" w14:paraId="0000000A">
      <w:pPr>
        <w:numPr>
          <w:ilvl w:val="0"/>
          <w:numId w:val="1"/>
        </w:numPr>
        <w:ind w:left="720" w:hanging="360"/>
        <w:rPr/>
      </w:pPr>
      <w:r w:rsidDel="00000000" w:rsidR="00000000" w:rsidRPr="00000000">
        <w:rPr>
          <w:u w:val="single"/>
          <w:rtl w:val="0"/>
        </w:rPr>
        <w:t xml:space="preserve">Target marketing campaign:</w:t>
      </w:r>
      <w:r w:rsidDel="00000000" w:rsidR="00000000" w:rsidRPr="00000000">
        <w:rPr>
          <w:rtl w:val="0"/>
        </w:rPr>
        <w:t xml:space="preserve"> identify specific regions or demographics where there is potential for growth and run targeted marketing campaigns to reach these audiences.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Referral program: implement referral program to encourage existing customers to refer others. Offer incentives or discounts for successful referrals. </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Partnerships and collaborations : form partnerships with related businesses or industry influences to expand reach and credibility.</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Customers loyalty programs: implement loyalty programs to retain existing customers. This could involve discounts on future transactions or exclusive access to certain features.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User-friendly website: ensure that the self-service website is user-friendly, intuitive and </w:t>
      </w:r>
    </w:p>
    <w:p w:rsidR="00000000" w:rsidDel="00000000" w:rsidP="00000000" w:rsidRDefault="00000000" w:rsidRPr="00000000" w14:paraId="0000000F">
      <w:pPr>
        <w:ind w:left="720" w:firstLine="0"/>
        <w:rPr/>
      </w:pPr>
      <w:r w:rsidDel="00000000" w:rsidR="00000000" w:rsidRPr="00000000">
        <w:rPr>
          <w:rtl w:val="0"/>
        </w:rPr>
        <w:t xml:space="preserve">accessible across various devices to attract a wider audience.</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b w:val="1"/>
        </w:rPr>
      </w:pPr>
      <w:r w:rsidDel="00000000" w:rsidR="00000000" w:rsidRPr="00000000">
        <w:rPr>
          <w:b w:val="1"/>
          <w:rtl w:val="0"/>
        </w:rPr>
        <w:t xml:space="preserve">2. Which type of model would be most appropriate to use for specifying the requirements for the processes that CTC needs?</w:t>
      </w:r>
    </w:p>
    <w:p w:rsidR="00000000" w:rsidDel="00000000" w:rsidP="00000000" w:rsidRDefault="00000000" w:rsidRPr="00000000" w14:paraId="00000013">
      <w:pPr>
        <w:ind w:left="0" w:firstLine="0"/>
        <w:rPr>
          <w:b w:val="1"/>
        </w:rPr>
      </w:pPr>
      <w:r w:rsidDel="00000000" w:rsidR="00000000" w:rsidRPr="00000000">
        <w:rPr>
          <w:b w:val="1"/>
          <w:rtl w:val="0"/>
        </w:rPr>
        <w:t xml:space="preserve">           </w:t>
      </w:r>
    </w:p>
    <w:p w:rsidR="00000000" w:rsidDel="00000000" w:rsidP="00000000" w:rsidRDefault="00000000" w:rsidRPr="00000000" w14:paraId="00000014">
      <w:pPr>
        <w:ind w:left="0" w:firstLine="0"/>
        <w:rPr/>
      </w:pPr>
      <w:r w:rsidDel="00000000" w:rsidR="00000000" w:rsidRPr="00000000">
        <w:rPr>
          <w:b w:val="1"/>
          <w:rtl w:val="0"/>
        </w:rPr>
        <w:t xml:space="preserve">   </w:t>
      </w:r>
      <w:r w:rsidDel="00000000" w:rsidR="00000000" w:rsidRPr="00000000">
        <w:rPr>
          <w:rtl w:val="0"/>
        </w:rPr>
        <w:t xml:space="preserve">For specifying the requirements for the processes that CTC needs, a suitable model would be the Use Case Model. Use cases are effective for capturing functional requirements and interactions between different actors(users and systems) in the system. The  use case model can help outline the specific steps and interactions involved in processes like listening to a property, making an offer and completing a sale. It also allows for the identification of various scenarios and exceptions, providing a comprehensive view of the system’s functionality.</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b w:val="1"/>
        </w:rPr>
      </w:pPr>
      <w:r w:rsidDel="00000000" w:rsidR="00000000" w:rsidRPr="00000000">
        <w:rPr>
          <w:b w:val="1"/>
          <w:rtl w:val="0"/>
        </w:rPr>
        <w:t xml:space="preserve">3. During a review of the requirements, you discover that the ‘Make Offer’ process is more complicated than you first understood. The goal of this process is to complete a sale. If a buyer and a seller cannot agree on the price, the property is returned to the ‘Available’ status, and all offers and counter-offers are retained for future reference. What is your best response to discovering this information?</w:t>
      </w:r>
    </w:p>
    <w:p w:rsidR="00000000" w:rsidDel="00000000" w:rsidP="00000000" w:rsidRDefault="00000000" w:rsidRPr="00000000" w14:paraId="00000019">
      <w:pPr>
        <w:ind w:left="0" w:firstLine="0"/>
        <w:rPr/>
      </w:pPr>
      <w:r w:rsidDel="00000000" w:rsidR="00000000" w:rsidRPr="00000000">
        <w:rPr>
          <w:rtl w:val="0"/>
        </w:rPr>
        <w:t xml:space="preserve">                  </w:t>
      </w:r>
    </w:p>
    <w:p w:rsidR="00000000" w:rsidDel="00000000" w:rsidP="00000000" w:rsidRDefault="00000000" w:rsidRPr="00000000" w14:paraId="0000001A">
      <w:pPr>
        <w:ind w:left="0" w:firstLine="0"/>
        <w:rPr/>
      </w:pPr>
      <w:r w:rsidDel="00000000" w:rsidR="00000000" w:rsidRPr="00000000">
        <w:rPr>
          <w:rtl w:val="0"/>
        </w:rPr>
        <w:t xml:space="preserve">  Given the complexity of the ‘make offer’ process, the best response would be to conduct a requirements refinement session. This involves:</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Engage stakeholders: schedule a meeting with relevant stakeholders, including buyers, sellers, realtors and legal staff involved in the “Make offer” process.</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Clarify requirements: seek clarification on the specific complexities and intricacies of the “Make offer” process. Understand the scenarios where disagreements on price may occur and how the system should handle such situations.</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Update documentations : review the requirements documentation to accurately reflect the refined understanding of the “Make offer” process. Clearly define the steps involved, conditions for returning to the ‘available’ status, and the retention of offer and counter-offers.</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Review with stakeholders: share the update requirements with stakeholders for validation. Ensure that all parties involved in the process agree with the refined specifications.</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Iterative approach : embrace an iterative approach to requirements gathering and refinement. Regularly communicate with stakeholders to address any evolving complexities or changes. </w:t>
      </w:r>
    </w:p>
    <w:p w:rsidR="00000000" w:rsidDel="00000000" w:rsidP="00000000" w:rsidRDefault="00000000" w:rsidRPr="00000000" w14:paraId="00000020">
      <w:pPr>
        <w:ind w:left="0" w:firstLine="0"/>
        <w:rPr/>
      </w:pPr>
      <w:r w:rsidDel="00000000" w:rsidR="00000000" w:rsidRPr="00000000">
        <w:rPr>
          <w:rtl w:val="0"/>
        </w:rPr>
        <w:t xml:space="preserve">Buy conducting a requirements refinement session, you ensure that the documented requirements accurately reflect the intricacies of the “make offer” process and that all stakeholders are aligned with the system’s functionality.</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