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7B3127" w14:textId="760FF0A9" w:rsidR="00CE0061" w:rsidRPr="00CE0061" w:rsidRDefault="00CE0061" w:rsidP="7600EBD5">
      <w:pPr>
        <w:rPr>
          <w:b/>
          <w:bCs/>
          <w:color w:val="FF0000"/>
          <w:sz w:val="32"/>
          <w:szCs w:val="32"/>
        </w:rPr>
      </w:pPr>
      <w:r>
        <w:br/>
      </w:r>
      <w:r w:rsidRPr="7600EBD5">
        <w:rPr>
          <w:b/>
          <w:bCs/>
          <w:color w:val="FF0000"/>
          <w:sz w:val="32"/>
          <w:szCs w:val="32"/>
        </w:rPr>
        <w:t xml:space="preserve">MOM from Java side, 1. Jersey 1.x vs Jakarta </w:t>
      </w:r>
      <w:r w:rsidR="6BB136F0" w:rsidRPr="7600EBD5">
        <w:rPr>
          <w:b/>
          <w:bCs/>
          <w:color w:val="FF0000"/>
          <w:sz w:val="32"/>
          <w:szCs w:val="32"/>
        </w:rPr>
        <w:t>Namespace: -</w:t>
      </w:r>
    </w:p>
    <w:p w14:paraId="6C19654E" w14:textId="73541B1F" w:rsidR="00CE0061" w:rsidRPr="00CE0061" w:rsidRDefault="00CE0061" w:rsidP="00CE0061">
      <w:r>
        <w:br/>
        <w:t>The Jersey 1.x dependency is acknowledged as incompatible with Spring Boot 3 due to its reliance on the legacy </w:t>
      </w:r>
      <w:proofErr w:type="gramStart"/>
      <w:r>
        <w:t>javax.*</w:t>
      </w:r>
      <w:proofErr w:type="gramEnd"/>
      <w:r>
        <w:t> namespace. Migration away from Jersey 1.x is required. The recommended next step is to align with the application team to define the migration approach, potentially moving towards Spring-native REST controllers.</w:t>
      </w:r>
    </w:p>
    <w:p w14:paraId="25504DC2" w14:textId="77777777" w:rsidR="00CE0061" w:rsidRPr="00CE0061" w:rsidRDefault="00000000" w:rsidP="00CE0061">
      <w:r>
        <w:pict w14:anchorId="7390105E">
          <v:rect id="_x0000_i1025" style="width:0;height:1.5pt" o:hralign="center" o:hrstd="t" o:hr="t" fillcolor="#a0a0a0" stroked="f"/>
        </w:pict>
      </w:r>
    </w:p>
    <w:p w14:paraId="14C3DF06" w14:textId="77777777" w:rsidR="00CE0061" w:rsidRPr="00CE0061" w:rsidRDefault="00CE0061" w:rsidP="00CE0061">
      <w:r w:rsidRPr="00CE0061">
        <w:t>2. Spring Cloud Release Train Compatibility</w:t>
      </w:r>
    </w:p>
    <w:p w14:paraId="394FB0F6" w14:textId="359F3998" w:rsidR="00CE0061" w:rsidRPr="00CE0061" w:rsidRDefault="00CE0061" w:rsidP="00CE0061">
      <w:r>
        <w:br/>
        <w:t>Per Optum standards (N1 / N2 policy), it is recommended to move to Spring Boot 3.5.13 rather than staying on 3.5.9, as 3.5.9 contains known critical and high severity issues. Aligning the Spring Cloud version should be done in conjunction with the selected Spring Boot version to ensure compatibility.</w:t>
      </w:r>
    </w:p>
    <w:p w14:paraId="4144A7A8" w14:textId="77777777" w:rsidR="00CE0061" w:rsidRPr="00CE0061" w:rsidRDefault="00000000" w:rsidP="00CE0061">
      <w:r>
        <w:pict w14:anchorId="78D0D617">
          <v:rect id="_x0000_i1026" style="width:0;height:1.5pt" o:hralign="center" o:hrstd="t" o:hr="t" fillcolor="#a0a0a0" stroked="f"/>
        </w:pict>
      </w:r>
    </w:p>
    <w:p w14:paraId="01E0AD27" w14:textId="77777777" w:rsidR="00CE0061" w:rsidRPr="00CE0061" w:rsidRDefault="00CE0061" w:rsidP="00CE0061">
      <w:r w:rsidRPr="00CE0061">
        <w:t>3. SNAPSHOT Dependency Replacement</w:t>
      </w:r>
    </w:p>
    <w:p w14:paraId="235F71D5" w14:textId="37D71BAB" w:rsidR="00CE0061" w:rsidRPr="00CE0061" w:rsidRDefault="00CE0061" w:rsidP="00CE0061">
      <w:r>
        <w:br/>
        <w:t>An updated version of embi-common-boot was worked on recently; however, confirmation of the correct stable version and timeline is owned by the library maintainers. Coordination with Akhila and the owning team is required to identify and adopt the appropriate tagged release.</w:t>
      </w:r>
    </w:p>
    <w:p w14:paraId="1F9EC8DB" w14:textId="77777777" w:rsidR="00CE0061" w:rsidRPr="00CE0061" w:rsidRDefault="00000000" w:rsidP="00CE0061">
      <w:r>
        <w:pict w14:anchorId="7EB21894">
          <v:rect id="_x0000_i1027" style="width:0;height:1.5pt" o:hralign="center" o:hrstd="t" o:hr="t" fillcolor="#a0a0a0" stroked="f"/>
        </w:pict>
      </w:r>
    </w:p>
    <w:p w14:paraId="298C4730" w14:textId="77777777" w:rsidR="00CE0061" w:rsidRPr="00CE0061" w:rsidRDefault="00CE0061" w:rsidP="00CE0061">
      <w:r w:rsidRPr="00CE0061">
        <w:t>4. Build-Break on Test Failures</w:t>
      </w:r>
    </w:p>
    <w:p w14:paraId="0593B6CF" w14:textId="38A24FC3" w:rsidR="00CE0061" w:rsidRPr="00CE0061" w:rsidRDefault="00CE0061" w:rsidP="00CE0061">
      <w:r>
        <w:br/>
        <w:t>Clarification is required on the definition of “unverified” in the current context. Before enforcing build-breaking behavior, expectations around test coverage, failure thresholds, and pipeline intent should be clearly aligned with the application and delivery teams.</w:t>
      </w:r>
    </w:p>
    <w:p w14:paraId="0ED8E9C9" w14:textId="77777777" w:rsidR="00CE0061" w:rsidRPr="00CE0061" w:rsidRDefault="00000000" w:rsidP="00CE0061">
      <w:r>
        <w:pict w14:anchorId="1165D915">
          <v:rect id="_x0000_i1028" style="width:0;height:1.5pt" o:hralign="center" o:hrstd="t" o:hr="t" fillcolor="#a0a0a0" stroked="f"/>
        </w:pict>
      </w:r>
    </w:p>
    <w:p w14:paraId="328D7B8B" w14:textId="77777777" w:rsidR="00CE0061" w:rsidRPr="00CE0061" w:rsidRDefault="00CE0061" w:rsidP="00CE0061">
      <w:r w:rsidRPr="00CE0061">
        <w:t>5. Test Fork Count Optimization</w:t>
      </w:r>
    </w:p>
    <w:p w14:paraId="78C94DD2" w14:textId="0CF6D43A" w:rsidR="00CE0061" w:rsidRPr="00CE0061" w:rsidRDefault="00CE0061" w:rsidP="00CE0061">
      <w:r>
        <w:br/>
        <w:t xml:space="preserve">The fork count configuration should be determined based on the behavior of the test suite </w:t>
      </w:r>
      <w:r>
        <w:lastRenderedPageBreak/>
        <w:t>and available GCP build agent resources. This decision should be made using engineering judgment and in coordination with the application team. In some cases, refactoring or optimizing the test suite itself may be more effective than adjusting fork counts alone.</w:t>
      </w:r>
    </w:p>
    <w:p w14:paraId="5DBB78AF" w14:textId="77777777" w:rsidR="00CE0061" w:rsidRPr="00CE0061" w:rsidRDefault="00000000" w:rsidP="00CE0061">
      <w:r>
        <w:pict w14:anchorId="0B45C317">
          <v:rect id="_x0000_i1029" style="width:0;height:1.5pt" o:hralign="center" o:hrstd="t" o:hr="t" fillcolor="#a0a0a0" stroked="f"/>
        </w:pict>
      </w:r>
    </w:p>
    <w:p w14:paraId="7C11B41A" w14:textId="77777777" w:rsidR="00CE0061" w:rsidRPr="00CE0061" w:rsidRDefault="00CE0061" w:rsidP="00CE0061">
      <w:r w:rsidRPr="00CE0061">
        <w:t>6. JSON Library Consolidation</w:t>
      </w:r>
    </w:p>
    <w:p w14:paraId="4E37442D" w14:textId="0BB9B6D2" w:rsidR="00CE0061" w:rsidRPr="00CE0061" w:rsidRDefault="00CE0061" w:rsidP="00CE0061">
      <w:r>
        <w:br/>
        <w:t>Standardizing on a single JSON provider (e.g., Jackson) is generally advisable; however, this change should be validated with the application team to ensure no functional dependencies exist on other libraries such as Gson or Json-smart. Further clarification should be obtained from relevant stakeholders before enforcing consolidation.</w:t>
      </w:r>
    </w:p>
    <w:p w14:paraId="393F6091" w14:textId="77777777" w:rsidR="00CE0061" w:rsidRPr="00CE0061" w:rsidRDefault="00000000" w:rsidP="00CE0061">
      <w:r>
        <w:pict w14:anchorId="0E59EF46">
          <v:rect id="_x0000_i1030" style="width:0;height:1.5pt" o:hralign="center" o:hrstd="t" o:hr="t" fillcolor="#a0a0a0" stroked="f"/>
        </w:pict>
      </w:r>
    </w:p>
    <w:p w14:paraId="4F687BEF" w14:textId="77777777" w:rsidR="00CE0061" w:rsidRPr="00CE0061" w:rsidRDefault="00CE0061" w:rsidP="00CE0061">
      <w:r w:rsidRPr="00CE0061">
        <w:t>7. System</w:t>
      </w:r>
      <w:r w:rsidRPr="00CE0061">
        <w:noBreakHyphen/>
        <w:t>Scope / Local JAR Dependencies</w:t>
      </w:r>
    </w:p>
    <w:p w14:paraId="766750D2" w14:textId="2ADA6F48" w:rsidR="00CE0061" w:rsidRPr="00CE0061" w:rsidRDefault="00CE0061" w:rsidP="00CE0061">
      <w:r>
        <w:br/>
        <w:t xml:space="preserve">Publishing dependencies </w:t>
      </w:r>
      <w:proofErr w:type="gramStart"/>
      <w:r>
        <w:t>to</w:t>
      </w:r>
      <w:proofErr w:type="gramEnd"/>
      <w:r>
        <w:t xml:space="preserve"> a managed artifact repository such as GCP Artifact Registry is considered best practice. That said, the expectation is that no local JARs should be required. The presence of such dependencies should be reviewed and clarified with the application team.</w:t>
      </w:r>
    </w:p>
    <w:p w14:paraId="74946FB0" w14:textId="77777777" w:rsidR="00CE0061" w:rsidRPr="00CE0061" w:rsidRDefault="00000000" w:rsidP="00CE0061">
      <w:r>
        <w:pict w14:anchorId="2B3D0076">
          <v:rect id="_x0000_i1031" style="width:0;height:1.5pt" o:hralign="center" o:hrstd="t" o:hr="t" fillcolor="#a0a0a0" stroked="f"/>
        </w:pict>
      </w:r>
    </w:p>
    <w:p w14:paraId="7D8DA640" w14:textId="77777777" w:rsidR="00CE0061" w:rsidRPr="00CE0061" w:rsidRDefault="00CE0061" w:rsidP="00CE0061">
      <w:r w:rsidRPr="00CE0061">
        <w:t>8. Java 21 Toolchain Support</w:t>
      </w:r>
    </w:p>
    <w:p w14:paraId="3E2FD412" w14:textId="6EAC6C57" w:rsidR="00CE0061" w:rsidRPr="00CE0061" w:rsidRDefault="00CE0061" w:rsidP="00CE0061">
      <w:r>
        <w:br/>
        <w:t xml:space="preserve">The GCP build environment fully supports Java 21 </w:t>
      </w:r>
      <w:proofErr w:type="gramStart"/>
      <w:r>
        <w:t>and also</w:t>
      </w:r>
      <w:proofErr w:type="gramEnd"/>
      <w:r>
        <w:t xml:space="preserve"> supports Java 25. Per Optum standards:</w:t>
      </w:r>
    </w:p>
    <w:p w14:paraId="4BE782E4" w14:textId="77777777" w:rsidR="00CE0061" w:rsidRPr="00CE0061" w:rsidRDefault="00CE0061" w:rsidP="00CE0061">
      <w:pPr>
        <w:numPr>
          <w:ilvl w:val="0"/>
          <w:numId w:val="13"/>
        </w:numPr>
      </w:pPr>
      <w:r w:rsidRPr="00CE0061">
        <w:t>Java 17 is discouraged</w:t>
      </w:r>
    </w:p>
    <w:p w14:paraId="0B954231" w14:textId="77777777" w:rsidR="00CE0061" w:rsidRPr="00CE0061" w:rsidRDefault="00CE0061" w:rsidP="00CE0061">
      <w:pPr>
        <w:numPr>
          <w:ilvl w:val="0"/>
          <w:numId w:val="13"/>
        </w:numPr>
      </w:pPr>
      <w:r w:rsidRPr="00CE0061">
        <w:t>Java 21 is acceptable</w:t>
      </w:r>
    </w:p>
    <w:p w14:paraId="781911B6" w14:textId="77777777" w:rsidR="00CE0061" w:rsidRPr="00CE0061" w:rsidRDefault="00CE0061" w:rsidP="00CE0061">
      <w:pPr>
        <w:numPr>
          <w:ilvl w:val="0"/>
          <w:numId w:val="13"/>
        </w:numPr>
      </w:pPr>
      <w:r w:rsidRPr="00CE0061">
        <w:t>Java 25 is preferred</w:t>
      </w:r>
    </w:p>
    <w:p w14:paraId="74C970FE" w14:textId="77777777" w:rsidR="00CE0061" w:rsidRPr="00CE0061" w:rsidRDefault="00CE0061" w:rsidP="00CE0061">
      <w:r w:rsidRPr="00CE0061">
        <w:t>Current guidance is to first complete the Spring Boot upgrade (towards Spring Boot 4.x) before initiating the Java 25 migration. Java 21 is fully compliant for the current phase.</w:t>
      </w:r>
    </w:p>
    <w:p w14:paraId="6F00C678" w14:textId="77777777" w:rsidR="00CE0061" w:rsidRPr="00CE0061" w:rsidRDefault="00000000" w:rsidP="00CE0061">
      <w:r>
        <w:pict w14:anchorId="5E4772E7">
          <v:rect id="_x0000_i1032" style="width:0;height:1.5pt" o:hralign="center" o:hrstd="t" o:hr="t" fillcolor="#a0a0a0" stroked="f"/>
        </w:pict>
      </w:r>
    </w:p>
    <w:p w14:paraId="0BCACFB9" w14:textId="77777777" w:rsidR="00CE0061" w:rsidRPr="00CE0061" w:rsidRDefault="00CE0061" w:rsidP="00CE0061">
      <w:r w:rsidRPr="00CE0061">
        <w:t>9. Secrets Management Strategy</w:t>
      </w:r>
    </w:p>
    <w:p w14:paraId="7E8FB5DC" w14:textId="7132AF0F" w:rsidR="00CE0061" w:rsidRPr="00CE0061" w:rsidRDefault="00CE0061" w:rsidP="00CE0061">
      <w:r>
        <w:lastRenderedPageBreak/>
        <w:br/>
        <w:t>At present, Kubernetes namespace secrets are considered sufficient. An enterprise-level secrets workflow exists but is not yet enabled for public cloud usage. Responsibility for implementing secrets management is currently deferred to the application team. Importantly, plaintext passwords must not be stored in the source repository under any circumstances.</w:t>
      </w:r>
    </w:p>
    <w:p w14:paraId="6A40A7F7" w14:textId="77777777" w:rsidR="00CE0061" w:rsidRPr="00CE0061" w:rsidRDefault="00000000" w:rsidP="00CE0061">
      <w:r>
        <w:pict w14:anchorId="760FDF0E">
          <v:rect id="_x0000_i1033" style="width:0;height:1.5pt" o:hralign="center" o:hrstd="t" o:hr="t" fillcolor="#a0a0a0" stroked="f"/>
        </w:pict>
      </w:r>
    </w:p>
    <w:p w14:paraId="4D789010" w14:textId="77777777" w:rsidR="00CE0061" w:rsidRPr="00CE0061" w:rsidRDefault="00CE0061" w:rsidP="00CE0061">
      <w:r w:rsidRPr="00CE0061">
        <w:t>10. Certificate Path Handling</w:t>
      </w:r>
    </w:p>
    <w:p w14:paraId="253B8DC8" w14:textId="49D59D8C" w:rsidR="00CE0061" w:rsidRPr="00CE0061" w:rsidRDefault="00CE0061" w:rsidP="00CE0061">
      <w:r>
        <w:br/>
        <w:t>No specific guidance was provided on refactoring certificate paths. This item should be revisited with the application team if portability issues are observed.</w:t>
      </w:r>
    </w:p>
    <w:p w14:paraId="78BAEE92" w14:textId="77777777" w:rsidR="00CE0061" w:rsidRPr="00CE0061" w:rsidRDefault="00000000" w:rsidP="00CE0061">
      <w:r>
        <w:pict w14:anchorId="59ED25CE">
          <v:rect id="_x0000_i1034" style="width:0;height:1.5pt" o:hralign="center" o:hrstd="t" o:hr="t" fillcolor="#a0a0a0" stroked="f"/>
        </w:pict>
      </w:r>
    </w:p>
    <w:p w14:paraId="365F4ABB" w14:textId="77777777" w:rsidR="00CE0061" w:rsidRPr="00CE0061" w:rsidRDefault="00CE0061" w:rsidP="00CE0061">
      <w:r w:rsidRPr="00CE0061">
        <w:t>11. Environment-Specific Metadata (</w:t>
      </w:r>
      <w:proofErr w:type="spellStart"/>
      <w:r w:rsidRPr="00CE0061">
        <w:t>askId</w:t>
      </w:r>
      <w:proofErr w:type="spellEnd"/>
      <w:r w:rsidRPr="00CE0061">
        <w:t xml:space="preserve"> / </w:t>
      </w:r>
      <w:proofErr w:type="spellStart"/>
      <w:r w:rsidRPr="00CE0061">
        <w:t>askName</w:t>
      </w:r>
      <w:proofErr w:type="spellEnd"/>
      <w:r w:rsidRPr="00CE0061">
        <w:t>)</w:t>
      </w:r>
    </w:p>
    <w:p w14:paraId="00C2ACCC" w14:textId="615565EC" w:rsidR="00CE0061" w:rsidRPr="00CE0061" w:rsidRDefault="00CE0061" w:rsidP="00CE0061">
      <w:r>
        <w:br/>
        <w:t>Spring Profiles are already used successfully by other teams for multi-environment deployments. However, changes to environment-specific metadata should follow a “do no harm” approach and be validated with the owning team to ensure backward compatibility.</w:t>
      </w:r>
    </w:p>
    <w:p w14:paraId="476BBED0" w14:textId="77777777" w:rsidR="00CE0061" w:rsidRPr="00CE0061" w:rsidRDefault="00000000" w:rsidP="00CE0061">
      <w:r>
        <w:pict w14:anchorId="79D02447">
          <v:rect id="_x0000_i1035" style="width:0;height:1.5pt" o:hralign="center" o:hrstd="t" o:hr="t" fillcolor="#a0a0a0" stroked="f"/>
        </w:pict>
      </w:r>
    </w:p>
    <w:p w14:paraId="0B840DF4" w14:textId="77777777" w:rsidR="00CE0061" w:rsidRPr="00CE0061" w:rsidRDefault="00CE0061" w:rsidP="00CE0061">
      <w:r w:rsidRPr="00CE0061">
        <w:t xml:space="preserve">12. </w:t>
      </w:r>
      <w:proofErr w:type="spellStart"/>
      <w:r w:rsidRPr="00CE0061">
        <w:t>Jasypt</w:t>
      </w:r>
      <w:proofErr w:type="spellEnd"/>
      <w:r w:rsidRPr="00CE0061">
        <w:t xml:space="preserve"> Master Key Handling</w:t>
      </w:r>
    </w:p>
    <w:p w14:paraId="64180728" w14:textId="00521EB0" w:rsidR="00CE0061" w:rsidRPr="00CE0061" w:rsidRDefault="00CE0061" w:rsidP="00CE0061">
      <w:r>
        <w:br/>
      </w:r>
      <w:proofErr w:type="gramStart"/>
      <w:r>
        <w:t>ENC(</w:t>
      </w:r>
      <w:proofErr w:type="gramEnd"/>
      <w:r>
        <w:t>) values are expected to be migrated out of the repository over time. In the current model, a Kubernetes namespace secret is likely used to supply the decryption key at runtime. This assumption should be validated with the application team, as some details remain unconfirmed.</w:t>
      </w:r>
    </w:p>
    <w:p w14:paraId="08D7683F" w14:textId="77777777" w:rsidR="00CE0061" w:rsidRPr="00CE0061" w:rsidRDefault="00000000" w:rsidP="00CE0061">
      <w:r>
        <w:pict w14:anchorId="410CACD5">
          <v:rect id="_x0000_i1036" style="width:0;height:1.5pt" o:hralign="center" o:hrstd="t" o:hr="t" fillcolor="#a0a0a0" stroked="f"/>
        </w:pict>
      </w:r>
    </w:p>
    <w:p w14:paraId="4AC6DCC7" w14:textId="77777777" w:rsidR="00CE0061" w:rsidRPr="00CE0061" w:rsidRDefault="00CE0061" w:rsidP="00CE0061">
      <w:r w:rsidRPr="00CE0061">
        <w:t>13. Actuator Endpoint Exposure</w:t>
      </w:r>
    </w:p>
    <w:p w14:paraId="4A10985B" w14:textId="0110EAE5" w:rsidR="00CE0061" w:rsidRPr="00CE0061" w:rsidRDefault="00CE0061" w:rsidP="00CE0061">
      <w:r>
        <w:br/>
        <w:t>An IP whitelist is reportedly in place to block external access. Further confirmation may be required to validate that actuator endpoints are not publicly exposed.</w:t>
      </w:r>
    </w:p>
    <w:p w14:paraId="79B1C1A2" w14:textId="77777777" w:rsidR="00CE0061" w:rsidRPr="00CE0061" w:rsidRDefault="00000000" w:rsidP="00CE0061">
      <w:r>
        <w:pict w14:anchorId="1E4F36BB">
          <v:rect id="_x0000_i1037" style="width:0;height:1.5pt" o:hralign="center" o:hrstd="t" o:hr="t" fillcolor="#a0a0a0" stroked="f"/>
        </w:pict>
      </w:r>
    </w:p>
    <w:p w14:paraId="335E573E" w14:textId="77777777" w:rsidR="00CE0061" w:rsidRPr="00CE0061" w:rsidRDefault="00CE0061" w:rsidP="00CE0061">
      <w:r w:rsidRPr="00CE0061">
        <w:t>14. Hardcoded Environment URLs</w:t>
      </w:r>
    </w:p>
    <w:p w14:paraId="4545B4DF" w14:textId="1F91624B" w:rsidR="00CE0061" w:rsidRPr="00CE0061" w:rsidRDefault="00CE0061" w:rsidP="00CE0061">
      <w:r>
        <w:lastRenderedPageBreak/>
        <w:br/>
        <w:t>Ownership for externalizing URLs resides with the development team. Historically, this has not caused issues, but any changes should be coordinated with the team to avoid unintended behavior.</w:t>
      </w:r>
    </w:p>
    <w:p w14:paraId="1E38B691" w14:textId="77777777" w:rsidR="00CE0061" w:rsidRPr="00CE0061" w:rsidRDefault="00000000" w:rsidP="00CE0061">
      <w:r>
        <w:pict w14:anchorId="5FF3651F">
          <v:rect id="_x0000_i1038" style="width:0;height:1.5pt" o:hralign="center" o:hrstd="t" o:hr="t" fillcolor="#a0a0a0" stroked="f"/>
        </w:pict>
      </w:r>
    </w:p>
    <w:p w14:paraId="00C08D34" w14:textId="77777777" w:rsidR="00CE0061" w:rsidRPr="00CE0061" w:rsidRDefault="00CE0061" w:rsidP="00CE0061">
      <w:r w:rsidRPr="00CE0061">
        <w:t>15. Tomcat Version Override</w:t>
      </w:r>
    </w:p>
    <w:p w14:paraId="75F5C407" w14:textId="5054C23D" w:rsidR="00CE0061" w:rsidRPr="00CE0061" w:rsidRDefault="00CE0061" w:rsidP="00CE0061">
      <w:r>
        <w:br/>
        <w:t>General guidance is to rely on the Spring Boot Parent BOM for managing Tomcat and other dependency versions, following N1 / N2 standards. Manual overrides should be avoided unless addressing a specific, unresolved CVE. Final alignment should be done in coordination with the application team, especially where dual deployment targets (onprem and GCP) are required.</w:t>
      </w:r>
      <w:r>
        <w:br/>
      </w:r>
    </w:p>
    <w:p w14:paraId="4DBFDED0" w14:textId="7FE48F10" w:rsidR="00CE0061" w:rsidRPr="00CE0061" w:rsidRDefault="00CE0061" w:rsidP="7600EBD5">
      <w:pPr>
        <w:rPr>
          <w:b/>
          <w:bCs/>
          <w:color w:val="FF0000"/>
          <w:sz w:val="32"/>
          <w:szCs w:val="32"/>
        </w:rPr>
      </w:pPr>
      <w:r w:rsidRPr="7600EBD5">
        <w:rPr>
          <w:b/>
          <w:bCs/>
          <w:color w:val="FF0000"/>
          <w:sz w:val="32"/>
          <w:szCs w:val="32"/>
        </w:rPr>
        <w:t xml:space="preserve">MOM from </w:t>
      </w:r>
      <w:r w:rsidR="14CD754A" w:rsidRPr="7600EBD5">
        <w:rPr>
          <w:b/>
          <w:bCs/>
          <w:color w:val="FF0000"/>
          <w:sz w:val="32"/>
          <w:szCs w:val="32"/>
        </w:rPr>
        <w:t>database: -</w:t>
      </w:r>
    </w:p>
    <w:p w14:paraId="24B435C0" w14:textId="41D73953" w:rsidR="00624571" w:rsidRDefault="00CE0061" w:rsidP="00CE0061">
      <w:r w:rsidRPr="00CE0061">
        <w:t>The database relies on a single writable primary instance, and replica promotion is performed manually.</w:t>
      </w:r>
      <w:r w:rsidRPr="00CE0061">
        <w:br/>
        <w:t>No Cloud SQL failover drills have been conducted to validate high availability.</w:t>
      </w:r>
      <w:r w:rsidRPr="00CE0061">
        <w:br/>
        <w:t>Backup retention policies and cross</w:t>
      </w:r>
      <w:r w:rsidRPr="00CE0061">
        <w:noBreakHyphen/>
        <w:t>region restore procedures have not been tested or validated.</w:t>
      </w:r>
      <w:r w:rsidRPr="00CE0061">
        <w:br/>
        <w:t>There were previous issues with multiple upstream systems writing to the database, and no control mechanism is currently in place to prevent or rectify this.</w:t>
      </w:r>
    </w:p>
    <w:p w14:paraId="3F3C75A8" w14:textId="77777777" w:rsidR="00624571" w:rsidRPr="00624571" w:rsidRDefault="00624571" w:rsidP="00624571">
      <w:r w:rsidRPr="00624571">
        <w:rPr>
          <w:b/>
          <w:bCs/>
        </w:rPr>
        <w:t>Key Observations</w:t>
      </w:r>
    </w:p>
    <w:p w14:paraId="0D7A7717" w14:textId="77777777" w:rsidR="00624571" w:rsidRPr="00624571" w:rsidRDefault="00624571" w:rsidP="00624571">
      <w:pPr>
        <w:numPr>
          <w:ilvl w:val="0"/>
          <w:numId w:val="14"/>
        </w:numPr>
      </w:pPr>
      <w:r w:rsidRPr="00624571">
        <w:t>The database operates with a single writable primary and manual failover.</w:t>
      </w:r>
    </w:p>
    <w:p w14:paraId="2E3764A7" w14:textId="77777777" w:rsidR="00624571" w:rsidRPr="00624571" w:rsidRDefault="00624571" w:rsidP="00624571">
      <w:pPr>
        <w:numPr>
          <w:ilvl w:val="0"/>
          <w:numId w:val="14"/>
        </w:numPr>
      </w:pPr>
      <w:r w:rsidRPr="00624571">
        <w:t>Cloud SQL failover drills have not been performed.</w:t>
      </w:r>
    </w:p>
    <w:p w14:paraId="1E1D3675" w14:textId="77777777" w:rsidR="00624571" w:rsidRPr="00624571" w:rsidRDefault="00624571" w:rsidP="00624571">
      <w:pPr>
        <w:numPr>
          <w:ilvl w:val="0"/>
          <w:numId w:val="14"/>
        </w:numPr>
      </w:pPr>
      <w:r w:rsidRPr="00624571">
        <w:t>A formal on</w:t>
      </w:r>
      <w:r w:rsidRPr="00624571">
        <w:noBreakHyphen/>
        <w:t>premises to GCP database migration strategy is missing.</w:t>
      </w:r>
    </w:p>
    <w:p w14:paraId="61BEED89" w14:textId="77777777" w:rsidR="00624571" w:rsidRPr="00624571" w:rsidRDefault="00624571" w:rsidP="00624571">
      <w:pPr>
        <w:numPr>
          <w:ilvl w:val="0"/>
          <w:numId w:val="14"/>
        </w:numPr>
      </w:pPr>
      <w:r w:rsidRPr="00624571">
        <w:t>Backup retention and cross</w:t>
      </w:r>
      <w:r w:rsidRPr="00624571">
        <w:noBreakHyphen/>
        <w:t>region restore processes are untested.</w:t>
      </w:r>
    </w:p>
    <w:p w14:paraId="74AB8219" w14:textId="77777777" w:rsidR="00624571" w:rsidRPr="00624571" w:rsidRDefault="00624571" w:rsidP="00624571">
      <w:pPr>
        <w:numPr>
          <w:ilvl w:val="0"/>
          <w:numId w:val="14"/>
        </w:numPr>
      </w:pPr>
      <w:r w:rsidRPr="00624571">
        <w:t>Multiple upstream systems write directly to the database.</w:t>
      </w:r>
    </w:p>
    <w:p w14:paraId="72AAF769" w14:textId="77777777" w:rsidR="00624571" w:rsidRPr="00624571" w:rsidRDefault="00624571" w:rsidP="00624571">
      <w:r w:rsidRPr="00624571">
        <w:pict w14:anchorId="2E69A6C9">
          <v:rect id="_x0000_i1066" style="width:0;height:1.5pt" o:hralign="center" o:hrstd="t" o:hr="t" fillcolor="#a0a0a0" stroked="f"/>
        </w:pict>
      </w:r>
    </w:p>
    <w:p w14:paraId="23E25A94" w14:textId="77777777" w:rsidR="00624571" w:rsidRPr="00624571" w:rsidRDefault="00624571" w:rsidP="00624571">
      <w:r w:rsidRPr="00624571">
        <w:rPr>
          <w:b/>
          <w:bCs/>
        </w:rPr>
        <w:t>Current State</w:t>
      </w:r>
    </w:p>
    <w:p w14:paraId="3DB994BE" w14:textId="77777777" w:rsidR="00624571" w:rsidRPr="00624571" w:rsidRDefault="00624571" w:rsidP="00624571">
      <w:pPr>
        <w:numPr>
          <w:ilvl w:val="0"/>
          <w:numId w:val="15"/>
        </w:numPr>
      </w:pPr>
      <w:r w:rsidRPr="00624571">
        <w:t>All write operations depend on one primary database instance.</w:t>
      </w:r>
    </w:p>
    <w:p w14:paraId="138C009D" w14:textId="77777777" w:rsidR="00624571" w:rsidRPr="00624571" w:rsidRDefault="00624571" w:rsidP="00624571">
      <w:pPr>
        <w:numPr>
          <w:ilvl w:val="0"/>
          <w:numId w:val="15"/>
        </w:numPr>
      </w:pPr>
      <w:r w:rsidRPr="00624571">
        <w:lastRenderedPageBreak/>
        <w:t>Failover procedures exist but have not been validated through drills.</w:t>
      </w:r>
    </w:p>
    <w:p w14:paraId="7D00345D" w14:textId="77777777" w:rsidR="00624571" w:rsidRPr="00624571" w:rsidRDefault="00624571" w:rsidP="00624571">
      <w:pPr>
        <w:numPr>
          <w:ilvl w:val="0"/>
          <w:numId w:val="15"/>
        </w:numPr>
      </w:pPr>
      <w:r w:rsidRPr="00624571">
        <w:t>A previous database migration attempt failed and was rolled back.</w:t>
      </w:r>
    </w:p>
    <w:p w14:paraId="0BE5CFDF" w14:textId="77777777" w:rsidR="00624571" w:rsidRPr="00624571" w:rsidRDefault="00624571" w:rsidP="00624571">
      <w:pPr>
        <w:numPr>
          <w:ilvl w:val="0"/>
          <w:numId w:val="15"/>
        </w:numPr>
      </w:pPr>
      <w:r w:rsidRPr="00624571">
        <w:t xml:space="preserve">Backups are </w:t>
      </w:r>
      <w:proofErr w:type="gramStart"/>
      <w:r w:rsidRPr="00624571">
        <w:t>configured, but</w:t>
      </w:r>
      <w:proofErr w:type="gramEnd"/>
      <w:r w:rsidRPr="00624571">
        <w:t xml:space="preserve"> restore testing is not performed.</w:t>
      </w:r>
    </w:p>
    <w:p w14:paraId="0A6449B3" w14:textId="77777777" w:rsidR="00624571" w:rsidRPr="00624571" w:rsidRDefault="00624571" w:rsidP="00624571">
      <w:pPr>
        <w:numPr>
          <w:ilvl w:val="0"/>
          <w:numId w:val="15"/>
        </w:numPr>
      </w:pPr>
      <w:r w:rsidRPr="00624571">
        <w:t>Upstream applications handle database writes independently.</w:t>
      </w:r>
    </w:p>
    <w:p w14:paraId="446C0788" w14:textId="77777777" w:rsidR="00624571" w:rsidRPr="00624571" w:rsidRDefault="00624571" w:rsidP="00624571">
      <w:r w:rsidRPr="00624571">
        <w:pict w14:anchorId="263045AA">
          <v:rect id="_x0000_i1067" style="width:0;height:1.5pt" o:hralign="center" o:hrstd="t" o:hr="t" fillcolor="#a0a0a0" stroked="f"/>
        </w:pict>
      </w:r>
    </w:p>
    <w:p w14:paraId="7F69CC63" w14:textId="77777777" w:rsidR="00624571" w:rsidRPr="00624571" w:rsidRDefault="00624571" w:rsidP="00624571">
      <w:r w:rsidRPr="00624571">
        <w:rPr>
          <w:b/>
          <w:bCs/>
        </w:rPr>
        <w:t>Risks</w:t>
      </w:r>
    </w:p>
    <w:p w14:paraId="18D2E5F5" w14:textId="77777777" w:rsidR="00624571" w:rsidRPr="00624571" w:rsidRDefault="00624571" w:rsidP="00624571">
      <w:pPr>
        <w:numPr>
          <w:ilvl w:val="0"/>
          <w:numId w:val="16"/>
        </w:numPr>
      </w:pPr>
      <w:r w:rsidRPr="00624571">
        <w:t>Manual failover increases downtime during database outages.</w:t>
      </w:r>
    </w:p>
    <w:p w14:paraId="6DCCA25F" w14:textId="77777777" w:rsidR="00624571" w:rsidRPr="00624571" w:rsidRDefault="00624571" w:rsidP="00624571">
      <w:pPr>
        <w:numPr>
          <w:ilvl w:val="0"/>
          <w:numId w:val="16"/>
        </w:numPr>
      </w:pPr>
      <w:r w:rsidRPr="00624571">
        <w:t>Unverified failover could impact application recovery and data access.</w:t>
      </w:r>
    </w:p>
    <w:p w14:paraId="5E7E0375" w14:textId="77777777" w:rsidR="00624571" w:rsidRPr="00624571" w:rsidRDefault="00624571" w:rsidP="00624571">
      <w:pPr>
        <w:numPr>
          <w:ilvl w:val="0"/>
          <w:numId w:val="16"/>
        </w:numPr>
      </w:pPr>
      <w:r w:rsidRPr="00624571">
        <w:t>Lack of migration strategy risks repeated failures during cloud move.</w:t>
      </w:r>
    </w:p>
    <w:p w14:paraId="23577D8A" w14:textId="77777777" w:rsidR="00624571" w:rsidRPr="00624571" w:rsidRDefault="00624571" w:rsidP="00624571">
      <w:pPr>
        <w:numPr>
          <w:ilvl w:val="0"/>
          <w:numId w:val="16"/>
        </w:numPr>
      </w:pPr>
      <w:r w:rsidRPr="00624571">
        <w:t>Untested backups may fail during critical recovery scenarios.</w:t>
      </w:r>
    </w:p>
    <w:p w14:paraId="6E77EF65" w14:textId="77777777" w:rsidR="00624571" w:rsidRPr="00624571" w:rsidRDefault="00624571" w:rsidP="00624571">
      <w:pPr>
        <w:numPr>
          <w:ilvl w:val="0"/>
          <w:numId w:val="16"/>
        </w:numPr>
      </w:pPr>
      <w:r w:rsidRPr="00624571">
        <w:t>Multiple write paths increase the risk of data inconsistency.</w:t>
      </w:r>
    </w:p>
    <w:p w14:paraId="0A27F4D9" w14:textId="77777777" w:rsidR="00624571" w:rsidRPr="00624571" w:rsidRDefault="00624571" w:rsidP="00624571">
      <w:r w:rsidRPr="00624571">
        <w:pict w14:anchorId="24ED50AB">
          <v:rect id="_x0000_i1068" style="width:0;height:1.5pt" o:hralign="center" o:hrstd="t" o:hr="t" fillcolor="#a0a0a0" stroked="f"/>
        </w:pict>
      </w:r>
    </w:p>
    <w:p w14:paraId="39E8E5C0" w14:textId="77777777" w:rsidR="00624571" w:rsidRPr="00624571" w:rsidRDefault="00624571" w:rsidP="00624571">
      <w:r w:rsidRPr="00624571">
        <w:rPr>
          <w:b/>
          <w:bCs/>
        </w:rPr>
        <w:t>Recommendations</w:t>
      </w:r>
    </w:p>
    <w:p w14:paraId="36C2C414" w14:textId="77777777" w:rsidR="00624571" w:rsidRPr="00624571" w:rsidRDefault="00624571" w:rsidP="00624571">
      <w:pPr>
        <w:numPr>
          <w:ilvl w:val="0"/>
          <w:numId w:val="17"/>
        </w:numPr>
      </w:pPr>
      <w:r w:rsidRPr="00624571">
        <w:t>Enable automated database failover to reduce recovery time.</w:t>
      </w:r>
    </w:p>
    <w:p w14:paraId="68E8F81F" w14:textId="77777777" w:rsidR="00624571" w:rsidRPr="00624571" w:rsidRDefault="00624571" w:rsidP="00624571">
      <w:pPr>
        <w:numPr>
          <w:ilvl w:val="0"/>
          <w:numId w:val="17"/>
        </w:numPr>
      </w:pPr>
      <w:r w:rsidRPr="00624571">
        <w:t>Conduct regular Cloud SQL failover drills.</w:t>
      </w:r>
    </w:p>
    <w:p w14:paraId="4C83BAB1" w14:textId="77777777" w:rsidR="00624571" w:rsidRPr="00624571" w:rsidRDefault="00624571" w:rsidP="00624571">
      <w:pPr>
        <w:numPr>
          <w:ilvl w:val="0"/>
          <w:numId w:val="17"/>
        </w:numPr>
      </w:pPr>
      <w:r w:rsidRPr="00624571">
        <w:t>Define and document a clear database migration approach.</w:t>
      </w:r>
    </w:p>
    <w:p w14:paraId="749DF4AF" w14:textId="77777777" w:rsidR="00624571" w:rsidRPr="00624571" w:rsidRDefault="00624571" w:rsidP="00624571">
      <w:pPr>
        <w:numPr>
          <w:ilvl w:val="0"/>
          <w:numId w:val="17"/>
        </w:numPr>
      </w:pPr>
      <w:r w:rsidRPr="00624571">
        <w:t>Validate backups through periodic restore and cross</w:t>
      </w:r>
      <w:r w:rsidRPr="00624571">
        <w:noBreakHyphen/>
        <w:t>region tests.</w:t>
      </w:r>
    </w:p>
    <w:p w14:paraId="6AC0DC5A" w14:textId="77777777" w:rsidR="00624571" w:rsidRPr="00624571" w:rsidRDefault="00624571" w:rsidP="00624571">
      <w:pPr>
        <w:numPr>
          <w:ilvl w:val="0"/>
          <w:numId w:val="17"/>
        </w:numPr>
      </w:pPr>
      <w:r w:rsidRPr="00624571">
        <w:t>Enforce controlled and idempotent database write mechanisms.</w:t>
      </w:r>
    </w:p>
    <w:p w14:paraId="0947EE69" w14:textId="77777777" w:rsidR="00624571" w:rsidRPr="00CE0061" w:rsidRDefault="00624571" w:rsidP="00CE0061"/>
    <w:p w14:paraId="61883D62" w14:textId="556F82B3" w:rsidR="00CE0061" w:rsidRPr="00CE0061" w:rsidRDefault="00CE0061" w:rsidP="00CE0061">
      <w:pPr>
        <w:rPr>
          <w:b/>
          <w:bCs/>
        </w:rPr>
      </w:pPr>
      <w:r>
        <w:br/>
      </w:r>
      <w:r w:rsidRPr="7600EBD5">
        <w:rPr>
          <w:b/>
          <w:bCs/>
          <w:color w:val="FF0000"/>
          <w:sz w:val="32"/>
          <w:szCs w:val="32"/>
        </w:rPr>
        <w:t xml:space="preserve">MOM from DevOps &amp; </w:t>
      </w:r>
      <w:proofErr w:type="gramStart"/>
      <w:r w:rsidRPr="7600EBD5">
        <w:rPr>
          <w:b/>
          <w:bCs/>
          <w:color w:val="FF0000"/>
          <w:sz w:val="32"/>
          <w:szCs w:val="32"/>
        </w:rPr>
        <w:t>Terraform :</w:t>
      </w:r>
      <w:proofErr w:type="gramEnd"/>
      <w:r w:rsidRPr="7600EBD5">
        <w:rPr>
          <w:b/>
          <w:bCs/>
          <w:color w:val="FF0000"/>
          <w:sz w:val="32"/>
          <w:szCs w:val="32"/>
        </w:rPr>
        <w:t>-</w:t>
      </w:r>
      <w:r>
        <w:br/>
      </w:r>
      <w:r>
        <w:br/>
      </w:r>
      <w:r w:rsidRPr="7600EBD5">
        <w:rPr>
          <w:b/>
          <w:bCs/>
        </w:rPr>
        <w:t>1. Terraform State &amp; Module Strategy</w:t>
      </w:r>
    </w:p>
    <w:p w14:paraId="42A7BBBB" w14:textId="77777777" w:rsidR="00CE0061" w:rsidRPr="00CE0061" w:rsidRDefault="00CE0061" w:rsidP="00CE0061">
      <w:pPr>
        <w:numPr>
          <w:ilvl w:val="0"/>
          <w:numId w:val="1"/>
        </w:numPr>
      </w:pPr>
      <w:r w:rsidRPr="00CE0061">
        <w:t xml:space="preserve">Terraform is used, but there is </w:t>
      </w:r>
      <w:r w:rsidRPr="00CE0061">
        <w:rPr>
          <w:b/>
          <w:bCs/>
        </w:rPr>
        <w:t>no centralized or versioned module library</w:t>
      </w:r>
      <w:r w:rsidRPr="00CE0061">
        <w:t>.</w:t>
      </w:r>
    </w:p>
    <w:p w14:paraId="37D9DAB0" w14:textId="77777777" w:rsidR="00CE0061" w:rsidRPr="00CE0061" w:rsidRDefault="00CE0061" w:rsidP="00CE0061">
      <w:pPr>
        <w:numPr>
          <w:ilvl w:val="0"/>
          <w:numId w:val="1"/>
        </w:numPr>
      </w:pPr>
      <w:r w:rsidRPr="00CE0061">
        <w:t xml:space="preserve">Environment configurations are typically </w:t>
      </w:r>
      <w:r w:rsidRPr="00CE0061">
        <w:rPr>
          <w:b/>
          <w:bCs/>
        </w:rPr>
        <w:t>copied from the default branch</w:t>
      </w:r>
      <w:r w:rsidRPr="00CE0061">
        <w:t xml:space="preserve"> of </w:t>
      </w:r>
      <w:proofErr w:type="spellStart"/>
      <w:r w:rsidRPr="00CE0061">
        <w:t>sre-gcp-tf</w:t>
      </w:r>
      <w:proofErr w:type="spellEnd"/>
      <w:r w:rsidRPr="00CE0061">
        <w:t>, leading to inconsistency.</w:t>
      </w:r>
    </w:p>
    <w:p w14:paraId="3BA75F0A" w14:textId="77777777" w:rsidR="00CE0061" w:rsidRPr="00CE0061" w:rsidRDefault="00CE0061" w:rsidP="00CE0061">
      <w:pPr>
        <w:numPr>
          <w:ilvl w:val="0"/>
          <w:numId w:val="1"/>
        </w:numPr>
      </w:pPr>
      <w:r w:rsidRPr="00CE0061">
        <w:lastRenderedPageBreak/>
        <w:t xml:space="preserve">Terraform state is expected to be stored in </w:t>
      </w:r>
      <w:r w:rsidRPr="00CE0061">
        <w:rPr>
          <w:b/>
          <w:bCs/>
        </w:rPr>
        <w:t>GCS buckets within each GCP project</w:t>
      </w:r>
      <w:r w:rsidRPr="00CE0061">
        <w:t>, with contributor access enabled.</w:t>
      </w:r>
    </w:p>
    <w:p w14:paraId="1EF5D8F4" w14:textId="77777777" w:rsidR="00CE0061" w:rsidRPr="00CE0061" w:rsidRDefault="00CE0061" w:rsidP="00CE0061">
      <w:pPr>
        <w:numPr>
          <w:ilvl w:val="0"/>
          <w:numId w:val="1"/>
        </w:numPr>
      </w:pPr>
      <w:r w:rsidRPr="00CE0061">
        <w:t xml:space="preserve">No known incidents caused by </w:t>
      </w:r>
      <w:proofErr w:type="gramStart"/>
      <w:r w:rsidRPr="00CE0061">
        <w:t>environment</w:t>
      </w:r>
      <w:proofErr w:type="gramEnd"/>
      <w:r w:rsidRPr="00CE0061">
        <w:t xml:space="preserve"> drift so far.</w:t>
      </w:r>
    </w:p>
    <w:p w14:paraId="5890C5B5" w14:textId="77777777" w:rsidR="00CE0061" w:rsidRPr="00CE0061" w:rsidRDefault="00CE0061" w:rsidP="00CE0061">
      <w:r w:rsidRPr="00CE0061">
        <w:rPr>
          <w:b/>
          <w:bCs/>
        </w:rPr>
        <w:t>Risks Identified:</w:t>
      </w:r>
    </w:p>
    <w:p w14:paraId="44FD8C04" w14:textId="77777777" w:rsidR="00CE0061" w:rsidRPr="00CE0061" w:rsidRDefault="00CE0061" w:rsidP="00CE0061">
      <w:pPr>
        <w:numPr>
          <w:ilvl w:val="0"/>
          <w:numId w:val="2"/>
        </w:numPr>
      </w:pPr>
      <w:r w:rsidRPr="00CE0061">
        <w:t>Inconsistent Terraform usage across teams.</w:t>
      </w:r>
    </w:p>
    <w:p w14:paraId="4DF1586F" w14:textId="77777777" w:rsidR="00CE0061" w:rsidRPr="00CE0061" w:rsidRDefault="00CE0061" w:rsidP="00CE0061">
      <w:pPr>
        <w:numPr>
          <w:ilvl w:val="0"/>
          <w:numId w:val="2"/>
        </w:numPr>
      </w:pPr>
      <w:r w:rsidRPr="00CE0061">
        <w:t>Limited visibility and control over drift and module standardization.</w:t>
      </w:r>
    </w:p>
    <w:p w14:paraId="3EDA7224" w14:textId="77777777" w:rsidR="00CE0061" w:rsidRPr="00CE0061" w:rsidRDefault="00000000" w:rsidP="00CE0061">
      <w:r>
        <w:pict w14:anchorId="5122DBEA">
          <v:rect id="_x0000_i1039" style="width:0;height:1.5pt" o:hralign="center" o:hrstd="t" o:hr="t" fillcolor="#a0a0a0" stroked="f"/>
        </w:pict>
      </w:r>
    </w:p>
    <w:p w14:paraId="5D59A46C" w14:textId="77777777" w:rsidR="00CE0061" w:rsidRPr="00CE0061" w:rsidRDefault="00CE0061" w:rsidP="00CE0061">
      <w:pPr>
        <w:rPr>
          <w:b/>
          <w:bCs/>
        </w:rPr>
      </w:pPr>
      <w:r w:rsidRPr="00CE0061">
        <w:rPr>
          <w:b/>
          <w:bCs/>
        </w:rPr>
        <w:t>2. CI/CD Pipeline Resilience (GitHub Actions)</w:t>
      </w:r>
    </w:p>
    <w:p w14:paraId="530598CD" w14:textId="77777777" w:rsidR="00CE0061" w:rsidRPr="00CE0061" w:rsidRDefault="00CE0061" w:rsidP="00CE0061">
      <w:pPr>
        <w:numPr>
          <w:ilvl w:val="0"/>
          <w:numId w:val="3"/>
        </w:numPr>
      </w:pPr>
      <w:r w:rsidRPr="00CE0061">
        <w:t xml:space="preserve">Pipelines include </w:t>
      </w:r>
      <w:r w:rsidRPr="00CE0061">
        <w:rPr>
          <w:b/>
          <w:bCs/>
        </w:rPr>
        <w:t>change ticket validation</w:t>
      </w:r>
      <w:r w:rsidRPr="00CE0061">
        <w:t xml:space="preserve"> and optional manual approvals.</w:t>
      </w:r>
    </w:p>
    <w:p w14:paraId="18C3DAF3" w14:textId="77777777" w:rsidR="00CE0061" w:rsidRPr="00CE0061" w:rsidRDefault="00CE0061" w:rsidP="00CE0061">
      <w:pPr>
        <w:numPr>
          <w:ilvl w:val="0"/>
          <w:numId w:val="3"/>
        </w:numPr>
      </w:pPr>
      <w:r w:rsidRPr="00CE0061">
        <w:t>No standardized automated policy checks, validation gates, or staged promotion strategy.</w:t>
      </w:r>
    </w:p>
    <w:p w14:paraId="2CB35407" w14:textId="77777777" w:rsidR="00CE0061" w:rsidRPr="00CE0061" w:rsidRDefault="00CE0061" w:rsidP="00CE0061">
      <w:pPr>
        <w:numPr>
          <w:ilvl w:val="0"/>
          <w:numId w:val="3"/>
        </w:numPr>
      </w:pPr>
      <w:r w:rsidRPr="00CE0061">
        <w:t xml:space="preserve">Rollbacks are </w:t>
      </w:r>
      <w:r w:rsidRPr="00CE0061">
        <w:rPr>
          <w:b/>
          <w:bCs/>
        </w:rPr>
        <w:t>manual</w:t>
      </w:r>
      <w:r w:rsidRPr="00CE0061">
        <w:t xml:space="preserve"> and vary by team.</w:t>
      </w:r>
    </w:p>
    <w:p w14:paraId="76AB4969" w14:textId="77777777" w:rsidR="00CE0061" w:rsidRPr="00CE0061" w:rsidRDefault="00CE0061" w:rsidP="00CE0061">
      <w:pPr>
        <w:numPr>
          <w:ilvl w:val="0"/>
          <w:numId w:val="3"/>
        </w:numPr>
      </w:pPr>
      <w:r w:rsidRPr="00CE0061">
        <w:t>No traffic splitting, shadow testing, or canary validation in production.</w:t>
      </w:r>
    </w:p>
    <w:p w14:paraId="242C3C2E" w14:textId="77777777" w:rsidR="00CE0061" w:rsidRPr="00CE0061" w:rsidRDefault="00CE0061" w:rsidP="00CE0061">
      <w:r w:rsidRPr="00CE0061">
        <w:rPr>
          <w:b/>
          <w:bCs/>
        </w:rPr>
        <w:t>Key Observations:</w:t>
      </w:r>
    </w:p>
    <w:p w14:paraId="500D6E14" w14:textId="77777777" w:rsidR="00CE0061" w:rsidRPr="00CE0061" w:rsidRDefault="00CE0061" w:rsidP="00CE0061">
      <w:pPr>
        <w:numPr>
          <w:ilvl w:val="0"/>
          <w:numId w:val="4"/>
        </w:numPr>
      </w:pPr>
      <w:r w:rsidRPr="00CE0061">
        <w:t>Deployment safety is largely left to individual teams.</w:t>
      </w:r>
    </w:p>
    <w:p w14:paraId="2E44C60A" w14:textId="77777777" w:rsidR="00CE0061" w:rsidRPr="00CE0061" w:rsidRDefault="00CE0061" w:rsidP="00CE0061">
      <w:pPr>
        <w:numPr>
          <w:ilvl w:val="0"/>
          <w:numId w:val="4"/>
        </w:numPr>
      </w:pPr>
      <w:r w:rsidRPr="00CE0061">
        <w:t>Production issues have occurred historically.</w:t>
      </w:r>
    </w:p>
    <w:p w14:paraId="1F6E4022" w14:textId="77777777" w:rsidR="00CE0061" w:rsidRPr="00CE0061" w:rsidRDefault="00000000" w:rsidP="00CE0061">
      <w:r>
        <w:pict w14:anchorId="415B92A6">
          <v:rect id="_x0000_i1040" style="width:0;height:1.5pt" o:hralign="center" o:hrstd="t" o:hr="t" fillcolor="#a0a0a0" stroked="f"/>
        </w:pict>
      </w:r>
    </w:p>
    <w:p w14:paraId="639F0B4D" w14:textId="77777777" w:rsidR="00CE0061" w:rsidRPr="00CE0061" w:rsidRDefault="00CE0061" w:rsidP="00CE0061">
      <w:pPr>
        <w:rPr>
          <w:b/>
          <w:bCs/>
        </w:rPr>
      </w:pPr>
      <w:r w:rsidRPr="00CE0061">
        <w:rPr>
          <w:b/>
          <w:bCs/>
        </w:rPr>
        <w:t>3. Deployment Strategy</w:t>
      </w:r>
    </w:p>
    <w:p w14:paraId="67817697" w14:textId="77777777" w:rsidR="00CE0061" w:rsidRPr="00CE0061" w:rsidRDefault="00CE0061" w:rsidP="00CE0061">
      <w:pPr>
        <w:numPr>
          <w:ilvl w:val="0"/>
          <w:numId w:val="5"/>
        </w:numPr>
      </w:pPr>
      <w:r w:rsidRPr="00CE0061">
        <w:t xml:space="preserve">Current strategy relies on </w:t>
      </w:r>
      <w:r w:rsidRPr="00CE0061">
        <w:rPr>
          <w:b/>
          <w:bCs/>
        </w:rPr>
        <w:t>rolling updates only</w:t>
      </w:r>
      <w:r w:rsidRPr="00CE0061">
        <w:t>.</w:t>
      </w:r>
    </w:p>
    <w:p w14:paraId="6CAF7517" w14:textId="77777777" w:rsidR="00CE0061" w:rsidRPr="00CE0061" w:rsidRDefault="00CE0061" w:rsidP="00CE0061">
      <w:pPr>
        <w:numPr>
          <w:ilvl w:val="0"/>
          <w:numId w:val="5"/>
        </w:numPr>
      </w:pPr>
      <w:r w:rsidRPr="00CE0061">
        <w:t>Blue-Green and Canary deployments are future goals, not yet implemented.</w:t>
      </w:r>
    </w:p>
    <w:p w14:paraId="222BE553" w14:textId="77777777" w:rsidR="00CE0061" w:rsidRPr="00CE0061" w:rsidRDefault="00CE0061" w:rsidP="00CE0061">
      <w:pPr>
        <w:numPr>
          <w:ilvl w:val="0"/>
          <w:numId w:val="5"/>
        </w:numPr>
      </w:pPr>
      <w:r w:rsidRPr="00CE0061">
        <w:t xml:space="preserve">Deployments can target </w:t>
      </w:r>
      <w:r w:rsidRPr="00CE0061">
        <w:rPr>
          <w:b/>
          <w:bCs/>
        </w:rPr>
        <w:t>active and/or passive clusters</w:t>
      </w:r>
      <w:r w:rsidRPr="00CE0061">
        <w:t>, depending on the application team.</w:t>
      </w:r>
    </w:p>
    <w:p w14:paraId="09095F46" w14:textId="77777777" w:rsidR="00CE0061" w:rsidRPr="00CE0061" w:rsidRDefault="00CE0061" w:rsidP="00CE0061">
      <w:pPr>
        <w:numPr>
          <w:ilvl w:val="0"/>
          <w:numId w:val="5"/>
        </w:numPr>
      </w:pPr>
      <w:r w:rsidRPr="00CE0061">
        <w:t xml:space="preserve">Rollback strategy and acceptable downtime are </w:t>
      </w:r>
      <w:r w:rsidRPr="00CE0061">
        <w:rPr>
          <w:b/>
          <w:bCs/>
        </w:rPr>
        <w:t>team-defined</w:t>
      </w:r>
      <w:r w:rsidRPr="00CE0061">
        <w:t>.</w:t>
      </w:r>
    </w:p>
    <w:p w14:paraId="4798A3CC" w14:textId="77777777" w:rsidR="00CE0061" w:rsidRPr="00CE0061" w:rsidRDefault="00000000" w:rsidP="00CE0061">
      <w:r>
        <w:pict w14:anchorId="7115C0B2">
          <v:rect id="_x0000_i1041" style="width:0;height:1.5pt" o:hralign="center" o:hrstd="t" o:hr="t" fillcolor="#a0a0a0" stroked="f"/>
        </w:pict>
      </w:r>
    </w:p>
    <w:p w14:paraId="45D098C2" w14:textId="77777777" w:rsidR="00CE0061" w:rsidRPr="00CE0061" w:rsidRDefault="00CE0061" w:rsidP="00CE0061">
      <w:pPr>
        <w:rPr>
          <w:b/>
          <w:bCs/>
        </w:rPr>
      </w:pPr>
      <w:r w:rsidRPr="00CE0061">
        <w:rPr>
          <w:b/>
          <w:bCs/>
        </w:rPr>
        <w:t>4. Resource Labeling &amp; Governance</w:t>
      </w:r>
    </w:p>
    <w:p w14:paraId="6E812789" w14:textId="77777777" w:rsidR="00CE0061" w:rsidRPr="00CE0061" w:rsidRDefault="00CE0061" w:rsidP="00CE0061">
      <w:pPr>
        <w:numPr>
          <w:ilvl w:val="0"/>
          <w:numId w:val="6"/>
        </w:numPr>
      </w:pPr>
      <w:r w:rsidRPr="00CE0061">
        <w:t>Historically inconsistent labeling across GCP resources.</w:t>
      </w:r>
    </w:p>
    <w:p w14:paraId="6BD6A389" w14:textId="77777777" w:rsidR="00CE0061" w:rsidRPr="00CE0061" w:rsidRDefault="00CE0061" w:rsidP="00CE0061">
      <w:pPr>
        <w:numPr>
          <w:ilvl w:val="0"/>
          <w:numId w:val="6"/>
        </w:numPr>
      </w:pPr>
      <w:r w:rsidRPr="00CE0061">
        <w:rPr>
          <w:b/>
          <w:bCs/>
        </w:rPr>
        <w:t>Recent improvements</w:t>
      </w:r>
      <w:r w:rsidRPr="00CE0061">
        <w:t xml:space="preserve">: tagging added using the </w:t>
      </w:r>
      <w:proofErr w:type="spellStart"/>
      <w:r w:rsidRPr="00CE0061">
        <w:t>CloudGuru</w:t>
      </w:r>
      <w:proofErr w:type="spellEnd"/>
      <w:r w:rsidRPr="00CE0061">
        <w:t xml:space="preserve"> enterprise tooling.</w:t>
      </w:r>
    </w:p>
    <w:p w14:paraId="244CA6D9" w14:textId="77777777" w:rsidR="00CE0061" w:rsidRPr="00CE0061" w:rsidRDefault="00CE0061" w:rsidP="00CE0061">
      <w:pPr>
        <w:numPr>
          <w:ilvl w:val="0"/>
          <w:numId w:val="6"/>
        </w:numPr>
      </w:pPr>
      <w:r w:rsidRPr="00CE0061">
        <w:lastRenderedPageBreak/>
        <w:t xml:space="preserve">Cost attribution and ownership is tracked by </w:t>
      </w:r>
      <w:r w:rsidRPr="00CE0061">
        <w:rPr>
          <w:b/>
          <w:bCs/>
        </w:rPr>
        <w:t>AIDE / ASK ID</w:t>
      </w:r>
      <w:r w:rsidRPr="00CE0061">
        <w:t>.</w:t>
      </w:r>
    </w:p>
    <w:p w14:paraId="2BA991D9" w14:textId="77777777" w:rsidR="00CE0061" w:rsidRPr="00CE0061" w:rsidRDefault="00000000" w:rsidP="00CE0061">
      <w:r>
        <w:pict w14:anchorId="6A8E570F">
          <v:rect id="_x0000_i1042" style="width:0;height:1.5pt" o:hralign="center" o:hrstd="t" o:hr="t" fillcolor="#a0a0a0" stroked="f"/>
        </w:pict>
      </w:r>
    </w:p>
    <w:p w14:paraId="234D0275" w14:textId="77777777" w:rsidR="00CE0061" w:rsidRPr="00CE0061" w:rsidRDefault="00CE0061" w:rsidP="00CE0061">
      <w:pPr>
        <w:rPr>
          <w:b/>
          <w:bCs/>
        </w:rPr>
      </w:pPr>
      <w:r w:rsidRPr="00CE0061">
        <w:rPr>
          <w:b/>
          <w:bCs/>
        </w:rPr>
        <w:t>5. Application Resilience Patterns</w:t>
      </w:r>
    </w:p>
    <w:p w14:paraId="5C640710" w14:textId="77777777" w:rsidR="00CE0061" w:rsidRPr="00CE0061" w:rsidRDefault="00CE0061" w:rsidP="00CE0061">
      <w:pPr>
        <w:numPr>
          <w:ilvl w:val="0"/>
          <w:numId w:val="7"/>
        </w:numPr>
      </w:pPr>
      <w:r w:rsidRPr="00CE0061">
        <w:t>Limited use of resilience patterns (circuit breakers, retries, rate limiting).</w:t>
      </w:r>
    </w:p>
    <w:p w14:paraId="046FD260" w14:textId="77777777" w:rsidR="00CE0061" w:rsidRPr="00CE0061" w:rsidRDefault="00CE0061" w:rsidP="00CE0061">
      <w:pPr>
        <w:numPr>
          <w:ilvl w:val="0"/>
          <w:numId w:val="7"/>
        </w:numPr>
      </w:pPr>
      <w:r w:rsidRPr="00CE0061">
        <w:t xml:space="preserve">Historical use of </w:t>
      </w:r>
      <w:r w:rsidRPr="00CE0061">
        <w:rPr>
          <w:b/>
          <w:bCs/>
        </w:rPr>
        <w:t>Hystrix</w:t>
      </w:r>
      <w:r w:rsidRPr="00CE0061">
        <w:t xml:space="preserve">; migration in progress to </w:t>
      </w:r>
      <w:r w:rsidRPr="00CE0061">
        <w:rPr>
          <w:b/>
          <w:bCs/>
        </w:rPr>
        <w:t>Resilience4J</w:t>
      </w:r>
      <w:r w:rsidRPr="00CE0061">
        <w:t xml:space="preserve"> and modern Spring Boot.</w:t>
      </w:r>
    </w:p>
    <w:p w14:paraId="50E64D05" w14:textId="77777777" w:rsidR="00CE0061" w:rsidRPr="00CE0061" w:rsidRDefault="00CE0061" w:rsidP="00CE0061">
      <w:pPr>
        <w:numPr>
          <w:ilvl w:val="0"/>
          <w:numId w:val="7"/>
        </w:numPr>
      </w:pPr>
      <w:r w:rsidRPr="00CE0061">
        <w:t>SLOs exist for some components but are not universally defined or owned.</w:t>
      </w:r>
    </w:p>
    <w:p w14:paraId="2E258FBC" w14:textId="77777777" w:rsidR="00CE0061" w:rsidRPr="00CE0061" w:rsidRDefault="00000000" w:rsidP="00CE0061">
      <w:r>
        <w:pict w14:anchorId="71AED7F4">
          <v:rect id="_x0000_i1043" style="width:0;height:1.5pt" o:hralign="center" o:hrstd="t" o:hr="t" fillcolor="#a0a0a0" stroked="f"/>
        </w:pict>
      </w:r>
    </w:p>
    <w:p w14:paraId="7207EDBE" w14:textId="77777777" w:rsidR="00CE0061" w:rsidRPr="00CE0061" w:rsidRDefault="00CE0061" w:rsidP="00CE0061">
      <w:pPr>
        <w:rPr>
          <w:b/>
          <w:bCs/>
        </w:rPr>
      </w:pPr>
      <w:r w:rsidRPr="00CE0061">
        <w:rPr>
          <w:b/>
          <w:bCs/>
        </w:rPr>
        <w:t>6. Infrastructure Drift Detection</w:t>
      </w:r>
    </w:p>
    <w:p w14:paraId="3538990C" w14:textId="77777777" w:rsidR="00CE0061" w:rsidRPr="00CE0061" w:rsidRDefault="00CE0061" w:rsidP="00CE0061">
      <w:pPr>
        <w:numPr>
          <w:ilvl w:val="0"/>
          <w:numId w:val="8"/>
        </w:numPr>
      </w:pPr>
      <w:r w:rsidRPr="00CE0061">
        <w:t>Manual changes to infrastructure have happened in the past.</w:t>
      </w:r>
    </w:p>
    <w:p w14:paraId="5754211F" w14:textId="77777777" w:rsidR="00CE0061" w:rsidRPr="00CE0061" w:rsidRDefault="00CE0061" w:rsidP="00CE0061">
      <w:pPr>
        <w:numPr>
          <w:ilvl w:val="0"/>
          <w:numId w:val="8"/>
        </w:numPr>
      </w:pPr>
      <w:r w:rsidRPr="00CE0061">
        <w:t>Access is being restricted to reduce drift.</w:t>
      </w:r>
    </w:p>
    <w:p w14:paraId="51879234" w14:textId="77777777" w:rsidR="00CE0061" w:rsidRPr="00CE0061" w:rsidRDefault="00CE0061" w:rsidP="00CE0061">
      <w:pPr>
        <w:numPr>
          <w:ilvl w:val="0"/>
          <w:numId w:val="8"/>
        </w:numPr>
      </w:pPr>
      <w:r w:rsidRPr="00CE0061">
        <w:t>Drift scanning has recently been introduced.</w:t>
      </w:r>
    </w:p>
    <w:p w14:paraId="5900BCF7" w14:textId="77777777" w:rsidR="00CE0061" w:rsidRPr="00CE0061" w:rsidRDefault="00CE0061" w:rsidP="00CE0061">
      <w:pPr>
        <w:numPr>
          <w:ilvl w:val="0"/>
          <w:numId w:val="8"/>
        </w:numPr>
      </w:pPr>
      <w:r w:rsidRPr="00CE0061">
        <w:t xml:space="preserve">Terraform plans are always run before </w:t>
      </w:r>
      <w:proofErr w:type="gramStart"/>
      <w:r w:rsidRPr="00CE0061">
        <w:t>apply</w:t>
      </w:r>
      <w:proofErr w:type="gramEnd"/>
      <w:r w:rsidRPr="00CE0061">
        <w:t xml:space="preserve"> (with past exceptions by contractors).</w:t>
      </w:r>
    </w:p>
    <w:p w14:paraId="0C5E3509" w14:textId="77777777" w:rsidR="00CE0061" w:rsidRPr="00CE0061" w:rsidRDefault="00000000" w:rsidP="00CE0061">
      <w:r>
        <w:pict w14:anchorId="5B9F8EFF">
          <v:rect id="_x0000_i1044" style="width:0;height:1.5pt" o:hralign="center" o:hrstd="t" o:hr="t" fillcolor="#a0a0a0" stroked="f"/>
        </w:pict>
      </w:r>
    </w:p>
    <w:p w14:paraId="152563ED" w14:textId="77777777" w:rsidR="00CE0061" w:rsidRPr="00CE0061" w:rsidRDefault="00CE0061" w:rsidP="00CE0061">
      <w:pPr>
        <w:rPr>
          <w:b/>
          <w:bCs/>
        </w:rPr>
      </w:pPr>
      <w:r w:rsidRPr="00CE0061">
        <w:rPr>
          <w:b/>
          <w:bCs/>
        </w:rPr>
        <w:t>7. GKE Platform &amp; Disaster Recovery</w:t>
      </w:r>
    </w:p>
    <w:p w14:paraId="567743C7" w14:textId="77777777" w:rsidR="00CE0061" w:rsidRPr="00CE0061" w:rsidRDefault="00CE0061" w:rsidP="00CE0061">
      <w:pPr>
        <w:numPr>
          <w:ilvl w:val="0"/>
          <w:numId w:val="9"/>
        </w:numPr>
      </w:pPr>
      <w:r w:rsidRPr="00CE0061">
        <w:t xml:space="preserve">Two regional GKE clusters exist in an </w:t>
      </w:r>
      <w:r w:rsidRPr="00CE0061">
        <w:rPr>
          <w:b/>
          <w:bCs/>
        </w:rPr>
        <w:t>Active / Passive</w:t>
      </w:r>
      <w:r w:rsidRPr="00CE0061">
        <w:t xml:space="preserve"> model.</w:t>
      </w:r>
    </w:p>
    <w:p w14:paraId="38700A7A" w14:textId="77777777" w:rsidR="00CE0061" w:rsidRPr="00CE0061" w:rsidRDefault="00CE0061" w:rsidP="00CE0061">
      <w:pPr>
        <w:numPr>
          <w:ilvl w:val="0"/>
          <w:numId w:val="9"/>
        </w:numPr>
      </w:pPr>
      <w:r w:rsidRPr="00CE0061">
        <w:t xml:space="preserve">Failover between clusters currently requires </w:t>
      </w:r>
      <w:r w:rsidRPr="00CE0061">
        <w:rPr>
          <w:b/>
          <w:bCs/>
        </w:rPr>
        <w:t>manual intervention</w:t>
      </w:r>
      <w:r w:rsidRPr="00CE0061">
        <w:t>.</w:t>
      </w:r>
    </w:p>
    <w:p w14:paraId="3D4EB45A" w14:textId="77777777" w:rsidR="00CE0061" w:rsidRPr="00CE0061" w:rsidRDefault="00CE0061" w:rsidP="00CE0061">
      <w:pPr>
        <w:numPr>
          <w:ilvl w:val="0"/>
          <w:numId w:val="9"/>
        </w:numPr>
      </w:pPr>
      <w:r w:rsidRPr="00CE0061">
        <w:t xml:space="preserve">Load balancer type is intended to be </w:t>
      </w:r>
      <w:r w:rsidRPr="00CE0061">
        <w:rPr>
          <w:b/>
          <w:bCs/>
        </w:rPr>
        <w:t>global</w:t>
      </w:r>
      <w:r w:rsidRPr="00CE0061">
        <w:t>, but configuration needs validation.</w:t>
      </w:r>
    </w:p>
    <w:p w14:paraId="0F69A5DB" w14:textId="77777777" w:rsidR="00CE0061" w:rsidRPr="00CE0061" w:rsidRDefault="00CE0061" w:rsidP="00CE0061">
      <w:pPr>
        <w:numPr>
          <w:ilvl w:val="0"/>
          <w:numId w:val="9"/>
        </w:numPr>
      </w:pPr>
      <w:r w:rsidRPr="00CE0061">
        <w:t>Runbooks for cluster failover are expected to be an output of upcoming DR testing.</w:t>
      </w:r>
    </w:p>
    <w:p w14:paraId="630C8F22" w14:textId="77777777" w:rsidR="00CE0061" w:rsidRPr="00CE0061" w:rsidRDefault="00000000" w:rsidP="00CE0061">
      <w:r>
        <w:pict w14:anchorId="133DA115">
          <v:rect id="_x0000_i1045" style="width:0;height:1.5pt" o:hralign="center" o:hrstd="t" o:hr="t" fillcolor="#a0a0a0" stroked="f"/>
        </w:pict>
      </w:r>
    </w:p>
    <w:p w14:paraId="73DBFD9D" w14:textId="77777777" w:rsidR="00CE0061" w:rsidRPr="00CE0061" w:rsidRDefault="00CE0061" w:rsidP="00CE0061">
      <w:pPr>
        <w:rPr>
          <w:b/>
          <w:bCs/>
        </w:rPr>
      </w:pPr>
      <w:r w:rsidRPr="00CE0061">
        <w:rPr>
          <w:b/>
          <w:bCs/>
        </w:rPr>
        <w:t>8. Database Layer</w:t>
      </w:r>
    </w:p>
    <w:p w14:paraId="599D7050" w14:textId="77777777" w:rsidR="00CE0061" w:rsidRPr="00CE0061" w:rsidRDefault="00CE0061" w:rsidP="00CE0061">
      <w:pPr>
        <w:numPr>
          <w:ilvl w:val="0"/>
          <w:numId w:val="10"/>
        </w:numPr>
      </w:pPr>
      <w:r w:rsidRPr="00CE0061">
        <w:t xml:space="preserve">Manual failover with an estimated </w:t>
      </w:r>
      <w:r w:rsidRPr="00CE0061">
        <w:rPr>
          <w:b/>
          <w:bCs/>
        </w:rPr>
        <w:t>~5-hour RTO</w:t>
      </w:r>
      <w:r w:rsidRPr="00CE0061">
        <w:t>.</w:t>
      </w:r>
    </w:p>
    <w:p w14:paraId="07EA85B5" w14:textId="77777777" w:rsidR="00CE0061" w:rsidRPr="00CE0061" w:rsidRDefault="00CE0061" w:rsidP="00CE0061">
      <w:pPr>
        <w:numPr>
          <w:ilvl w:val="0"/>
          <w:numId w:val="10"/>
        </w:numPr>
      </w:pPr>
      <w:r w:rsidRPr="00CE0061">
        <w:t>A previous on</w:t>
      </w:r>
      <w:r w:rsidRPr="00CE0061">
        <w:noBreakHyphen/>
        <w:t>prem → GCP migration failed; root cause is undocumented.</w:t>
      </w:r>
    </w:p>
    <w:p w14:paraId="4B181FA9" w14:textId="77777777" w:rsidR="00CE0061" w:rsidRPr="00CE0061" w:rsidRDefault="00CE0061" w:rsidP="00CE0061">
      <w:pPr>
        <w:numPr>
          <w:ilvl w:val="0"/>
          <w:numId w:val="10"/>
        </w:numPr>
      </w:pPr>
      <w:r w:rsidRPr="00CE0061">
        <w:t xml:space="preserve">Backups are assumed to be defined in </w:t>
      </w:r>
      <w:proofErr w:type="gramStart"/>
      <w:r w:rsidRPr="00CE0061">
        <w:t>Terraform, but</w:t>
      </w:r>
      <w:proofErr w:type="gramEnd"/>
      <w:r w:rsidRPr="00CE0061">
        <w:t xml:space="preserve"> restore testing status is unclear.</w:t>
      </w:r>
    </w:p>
    <w:p w14:paraId="778364FE" w14:textId="77777777" w:rsidR="00CE0061" w:rsidRPr="00CE0061" w:rsidRDefault="00000000" w:rsidP="00CE0061">
      <w:r>
        <w:pict w14:anchorId="3E59714E">
          <v:rect id="_x0000_i1046" style="width:0;height:1.5pt" o:hralign="center" o:hrstd="t" o:hr="t" fillcolor="#a0a0a0" stroked="f"/>
        </w:pict>
      </w:r>
    </w:p>
    <w:p w14:paraId="06C652DF" w14:textId="77777777" w:rsidR="00CE0061" w:rsidRPr="00CE0061" w:rsidRDefault="00CE0061" w:rsidP="00CE0061">
      <w:pPr>
        <w:rPr>
          <w:b/>
          <w:bCs/>
        </w:rPr>
      </w:pPr>
      <w:r w:rsidRPr="00CE0061">
        <w:rPr>
          <w:b/>
          <w:bCs/>
        </w:rPr>
        <w:t>9. Secrets &amp; Configuration Management</w:t>
      </w:r>
    </w:p>
    <w:p w14:paraId="0165EC63" w14:textId="77777777" w:rsidR="00CE0061" w:rsidRPr="00CE0061" w:rsidRDefault="00CE0061" w:rsidP="00CE0061">
      <w:pPr>
        <w:numPr>
          <w:ilvl w:val="0"/>
          <w:numId w:val="11"/>
        </w:numPr>
      </w:pPr>
      <w:r w:rsidRPr="00CE0061">
        <w:lastRenderedPageBreak/>
        <w:t xml:space="preserve">Secrets are injected into Kubernetes namespaces from </w:t>
      </w:r>
      <w:r w:rsidRPr="00CE0061">
        <w:rPr>
          <w:b/>
          <w:bCs/>
        </w:rPr>
        <w:t>enterprise vaulting solutions (CyberArk / Immerse)</w:t>
      </w:r>
      <w:r w:rsidRPr="00CE0061">
        <w:t>.</w:t>
      </w:r>
    </w:p>
    <w:p w14:paraId="3E2A4E5C" w14:textId="77777777" w:rsidR="00CE0061" w:rsidRPr="00CE0061" w:rsidRDefault="00CE0061" w:rsidP="00CE0061">
      <w:pPr>
        <w:numPr>
          <w:ilvl w:val="0"/>
          <w:numId w:val="11"/>
        </w:numPr>
      </w:pPr>
      <w:r w:rsidRPr="00CE0061">
        <w:t>Secret synchronization between clusters has been mostly manual, with recent automation added.</w:t>
      </w:r>
    </w:p>
    <w:p w14:paraId="780CE255" w14:textId="77777777" w:rsidR="00CE0061" w:rsidRPr="00CE0061" w:rsidRDefault="00CE0061" w:rsidP="00CE0061">
      <w:pPr>
        <w:numPr>
          <w:ilvl w:val="0"/>
          <w:numId w:val="11"/>
        </w:numPr>
      </w:pPr>
      <w:r w:rsidRPr="00CE0061">
        <w:t xml:space="preserve">Secret rotation occurs </w:t>
      </w:r>
      <w:r w:rsidRPr="00CE0061">
        <w:rPr>
          <w:b/>
          <w:bCs/>
        </w:rPr>
        <w:t>at least annually</w:t>
      </w:r>
      <w:r w:rsidRPr="00CE0061">
        <w:t>, with plans to increase frequency.</w:t>
      </w:r>
    </w:p>
    <w:p w14:paraId="2153C40D" w14:textId="77777777" w:rsidR="00CE0061" w:rsidRPr="00CE0061" w:rsidRDefault="00CE0061" w:rsidP="00CE0061">
      <w:pPr>
        <w:numPr>
          <w:ilvl w:val="0"/>
          <w:numId w:val="11"/>
        </w:numPr>
      </w:pPr>
      <w:r w:rsidRPr="00CE0061">
        <w:t xml:space="preserve">Production rotations require </w:t>
      </w:r>
      <w:r w:rsidRPr="00CE0061">
        <w:rPr>
          <w:b/>
          <w:bCs/>
        </w:rPr>
        <w:t>change tickets or war room approval</w:t>
      </w:r>
      <w:r w:rsidRPr="00CE0061">
        <w:t>.</w:t>
      </w:r>
    </w:p>
    <w:p w14:paraId="2594F33A" w14:textId="77777777" w:rsidR="00CE0061" w:rsidRPr="00CE0061" w:rsidRDefault="00CE0061" w:rsidP="00CE0061">
      <w:pPr>
        <w:numPr>
          <w:ilvl w:val="0"/>
          <w:numId w:val="11"/>
        </w:numPr>
      </w:pPr>
      <w:r w:rsidRPr="00CE0061">
        <w:t xml:space="preserve">Most secret rotations can be completed within minutes if </w:t>
      </w:r>
      <w:proofErr w:type="gramStart"/>
      <w:r w:rsidRPr="00CE0061">
        <w:t>vault-integrated</w:t>
      </w:r>
      <w:proofErr w:type="gramEnd"/>
      <w:r w:rsidRPr="00CE0061">
        <w:t>.</w:t>
      </w:r>
    </w:p>
    <w:p w14:paraId="5E43BD01" w14:textId="77777777" w:rsidR="00CE0061" w:rsidRPr="00CE0061" w:rsidRDefault="00000000" w:rsidP="00CE0061">
      <w:r>
        <w:pict w14:anchorId="085C8C8A">
          <v:rect id="_x0000_i1047" style="width:0;height:1.5pt" o:hralign="center" o:hrstd="t" o:hr="t" fillcolor="#a0a0a0" stroked="f"/>
        </w:pict>
      </w:r>
    </w:p>
    <w:p w14:paraId="67B6AD65" w14:textId="77777777" w:rsidR="00CE0061" w:rsidRPr="00CE0061" w:rsidRDefault="00CE0061" w:rsidP="00CE0061">
      <w:pPr>
        <w:rPr>
          <w:b/>
          <w:bCs/>
        </w:rPr>
      </w:pPr>
      <w:r w:rsidRPr="00CE0061">
        <w:rPr>
          <w:b/>
          <w:bCs/>
        </w:rPr>
        <w:t>10. Cost &amp; Utilization</w:t>
      </w:r>
    </w:p>
    <w:p w14:paraId="6626FA51" w14:textId="77777777" w:rsidR="00CE0061" w:rsidRPr="00CE0061" w:rsidRDefault="00CE0061" w:rsidP="00CE0061">
      <w:pPr>
        <w:numPr>
          <w:ilvl w:val="0"/>
          <w:numId w:val="12"/>
        </w:numPr>
      </w:pPr>
      <w:r w:rsidRPr="00CE0061">
        <w:t xml:space="preserve">Cost visibility exists at the </w:t>
      </w:r>
      <w:r w:rsidRPr="00CE0061">
        <w:rPr>
          <w:b/>
          <w:bCs/>
        </w:rPr>
        <w:t>AIDE / ASK ID</w:t>
      </w:r>
      <w:r w:rsidRPr="00CE0061">
        <w:t xml:space="preserve"> level.</w:t>
      </w:r>
    </w:p>
    <w:p w14:paraId="005DF495" w14:textId="77777777" w:rsidR="00CE0061" w:rsidRPr="00CE0061" w:rsidRDefault="00CE0061" w:rsidP="00CE0061">
      <w:pPr>
        <w:numPr>
          <w:ilvl w:val="0"/>
          <w:numId w:val="12"/>
        </w:numPr>
      </w:pPr>
      <w:r w:rsidRPr="00CE0061">
        <w:t>No per-service or per-environment cost attribution yet.</w:t>
      </w:r>
    </w:p>
    <w:p w14:paraId="2F7CB4F9" w14:textId="77777777" w:rsidR="00CE0061" w:rsidRPr="00CE0061" w:rsidRDefault="00CE0061" w:rsidP="00CE0061">
      <w:pPr>
        <w:numPr>
          <w:ilvl w:val="0"/>
          <w:numId w:val="12"/>
        </w:numPr>
      </w:pPr>
      <w:r w:rsidRPr="00CE0061">
        <w:t>No active use of GCP Recommender today.</w:t>
      </w:r>
    </w:p>
    <w:p w14:paraId="5E377AD1" w14:textId="77777777" w:rsidR="00CE0061" w:rsidRPr="00CE0061" w:rsidRDefault="00CE0061" w:rsidP="00CE0061">
      <w:pPr>
        <w:numPr>
          <w:ilvl w:val="0"/>
          <w:numId w:val="12"/>
        </w:numPr>
      </w:pPr>
      <w:r w:rsidRPr="00CE0061">
        <w:t xml:space="preserve">Target: </w:t>
      </w:r>
      <w:r w:rsidRPr="00CE0061">
        <w:rPr>
          <w:b/>
          <w:bCs/>
        </w:rPr>
        <w:t>~25% cost reduction</w:t>
      </w:r>
      <w:r w:rsidRPr="00CE0061">
        <w:t xml:space="preserve"> in non-prod using KEDA and environment shutdowns.</w:t>
      </w:r>
    </w:p>
    <w:p w14:paraId="5D3B12F6" w14:textId="77777777" w:rsidR="00FA09FF" w:rsidRDefault="00FA09FF"/>
    <w:sectPr w:rsidR="00FA09FF">
      <w:footerReference w:type="even" r:id="rId7"/>
      <w:footerReference w:type="default" r:id="rId8"/>
      <w:footerReference w:type="firs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1E6827" w14:textId="77777777" w:rsidR="00C371E5" w:rsidRDefault="00C371E5" w:rsidP="00492BA9">
      <w:pPr>
        <w:spacing w:after="0" w:line="240" w:lineRule="auto"/>
      </w:pPr>
      <w:r>
        <w:separator/>
      </w:r>
    </w:p>
  </w:endnote>
  <w:endnote w:type="continuationSeparator" w:id="0">
    <w:p w14:paraId="634AA326" w14:textId="77777777" w:rsidR="00C371E5" w:rsidRDefault="00C371E5" w:rsidP="00492BA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8036D4" w14:textId="112DAB30" w:rsidR="00492BA9" w:rsidRDefault="00492BA9">
    <w:pPr>
      <w:pStyle w:val="Footer"/>
    </w:pPr>
    <w:r>
      <w:rPr>
        <w:noProof/>
      </w:rPr>
      <mc:AlternateContent>
        <mc:Choice Requires="wps">
          <w:drawing>
            <wp:anchor distT="0" distB="0" distL="0" distR="0" simplePos="0" relativeHeight="251659264" behindDoc="0" locked="0" layoutInCell="1" allowOverlap="1" wp14:anchorId="200D0411" wp14:editId="3C26B231">
              <wp:simplePos x="635" y="635"/>
              <wp:positionH relativeFrom="page">
                <wp:align>left</wp:align>
              </wp:positionH>
              <wp:positionV relativeFrom="page">
                <wp:align>bottom</wp:align>
              </wp:positionV>
              <wp:extent cx="1406525" cy="371475"/>
              <wp:effectExtent l="0" t="0" r="3175" b="0"/>
              <wp:wrapNone/>
              <wp:docPr id="758961145" name="Text Box 2" descr="Internal - General Use">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406525" cy="371475"/>
                      </a:xfrm>
                      <a:prstGeom prst="rect">
                        <a:avLst/>
                      </a:prstGeom>
                      <a:noFill/>
                      <a:ln>
                        <a:noFill/>
                      </a:ln>
                    </wps:spPr>
                    <wps:txbx>
                      <w:txbxContent>
                        <w:p w14:paraId="59F3BF93" w14:textId="7709559F" w:rsidR="00492BA9" w:rsidRPr="00492BA9" w:rsidRDefault="00492BA9" w:rsidP="00492BA9">
                          <w:pPr>
                            <w:spacing w:after="0"/>
                            <w:rPr>
                              <w:rFonts w:ascii="Aptos" w:eastAsia="Aptos" w:hAnsi="Aptos" w:cs="Aptos"/>
                              <w:noProof/>
                              <w:color w:val="000000"/>
                              <w:sz w:val="20"/>
                              <w:szCs w:val="20"/>
                            </w:rPr>
                          </w:pPr>
                          <w:r w:rsidRPr="00492BA9">
                            <w:rPr>
                              <w:rFonts w:ascii="Aptos" w:eastAsia="Aptos" w:hAnsi="Aptos" w:cs="Aptos"/>
                              <w:noProof/>
                              <w:color w:val="000000"/>
                              <w:sz w:val="20"/>
                              <w:szCs w:val="20"/>
                            </w:rPr>
                            <w:t>Internal - General Use</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200D0411" id="_x0000_t202" coordsize="21600,21600" o:spt="202" path="m,l,21600r21600,l21600,xe">
              <v:stroke joinstyle="miter"/>
              <v:path gradientshapeok="t" o:connecttype="rect"/>
            </v:shapetype>
            <v:shape id="Text Box 2" o:spid="_x0000_s1026" type="#_x0000_t202" alt="Internal - General Use" style="position:absolute;margin-left:0;margin-top:0;width:110.75pt;height:29.25pt;z-index:251659264;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" filled="f" stroked="f">
              <v:textbox style="mso-fit-shape-to-text:t" inset="20pt,0,0,15pt">
                <w:txbxContent>
                  <w:p w14:paraId="59F3BF93" w14:textId="7709559F" w:rsidR="00492BA9" w:rsidRPr="00492BA9" w:rsidRDefault="00492BA9" w:rsidP="00492BA9">
                    <w:pPr>
                      <w:spacing w:after="0"/>
                      <w:rPr>
                        <w:rFonts w:ascii="Aptos" w:eastAsia="Aptos" w:hAnsi="Aptos" w:cs="Aptos"/>
                        <w:noProof/>
                        <w:color w:val="000000"/>
                        <w:sz w:val="20"/>
                        <w:szCs w:val="20"/>
                      </w:rPr>
                    </w:pPr>
                    <w:r w:rsidRPr="00492BA9">
                      <w:rPr>
                        <w:rFonts w:ascii="Aptos" w:eastAsia="Aptos" w:hAnsi="Aptos" w:cs="Aptos"/>
                        <w:noProof/>
                        <w:color w:val="000000"/>
                        <w:sz w:val="20"/>
                        <w:szCs w:val="20"/>
                      </w:rPr>
                      <w:t>Internal - General Use</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B88B39" w14:textId="0AF46F99" w:rsidR="00492BA9" w:rsidRDefault="00492BA9">
    <w:pPr>
      <w:pStyle w:val="Footer"/>
    </w:pPr>
    <w:r>
      <w:rPr>
        <w:noProof/>
      </w:rPr>
      <mc:AlternateContent>
        <mc:Choice Requires="wps">
          <w:drawing>
            <wp:anchor distT="0" distB="0" distL="0" distR="0" simplePos="0" relativeHeight="251660288" behindDoc="0" locked="0" layoutInCell="1" allowOverlap="1" wp14:anchorId="5E69F8B4" wp14:editId="4EA41F17">
              <wp:simplePos x="635" y="635"/>
              <wp:positionH relativeFrom="page">
                <wp:align>left</wp:align>
              </wp:positionH>
              <wp:positionV relativeFrom="page">
                <wp:align>bottom</wp:align>
              </wp:positionV>
              <wp:extent cx="1406525" cy="371475"/>
              <wp:effectExtent l="0" t="0" r="3175" b="0"/>
              <wp:wrapNone/>
              <wp:docPr id="1603223782" name="Text Box 3" descr="Internal - General Use">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406525" cy="371475"/>
                      </a:xfrm>
                      <a:prstGeom prst="rect">
                        <a:avLst/>
                      </a:prstGeom>
                      <a:noFill/>
                      <a:ln>
                        <a:noFill/>
                      </a:ln>
                    </wps:spPr>
                    <wps:txbx>
                      <w:txbxContent>
                        <w:p w14:paraId="1DC32478" w14:textId="625AC0D2" w:rsidR="00492BA9" w:rsidRPr="00492BA9" w:rsidRDefault="00492BA9" w:rsidP="00492BA9">
                          <w:pPr>
                            <w:spacing w:after="0"/>
                            <w:rPr>
                              <w:rFonts w:ascii="Aptos" w:eastAsia="Aptos" w:hAnsi="Aptos" w:cs="Aptos"/>
                              <w:noProof/>
                              <w:color w:val="000000"/>
                              <w:sz w:val="20"/>
                              <w:szCs w:val="20"/>
                            </w:rPr>
                          </w:pPr>
                          <w:r w:rsidRPr="00492BA9">
                            <w:rPr>
                              <w:rFonts w:ascii="Aptos" w:eastAsia="Aptos" w:hAnsi="Aptos" w:cs="Aptos"/>
                              <w:noProof/>
                              <w:color w:val="000000"/>
                              <w:sz w:val="20"/>
                              <w:szCs w:val="20"/>
                            </w:rPr>
                            <w:t>Internal - General Use</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5E69F8B4" id="_x0000_t202" coordsize="21600,21600" o:spt="202" path="m,l,21600r21600,l21600,xe">
              <v:stroke joinstyle="miter"/>
              <v:path gradientshapeok="t" o:connecttype="rect"/>
            </v:shapetype>
            <v:shape id="Text Box 3" o:spid="_x0000_s1027" type="#_x0000_t202" alt="Internal - General Use" style="position:absolute;margin-left:0;margin-top:0;width:110.75pt;height:29.25pt;z-index:251660288;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" filled="f" stroked="f">
              <v:textbox style="mso-fit-shape-to-text:t" inset="20pt,0,0,15pt">
                <w:txbxContent>
                  <w:p w14:paraId="1DC32478" w14:textId="625AC0D2" w:rsidR="00492BA9" w:rsidRPr="00492BA9" w:rsidRDefault="00492BA9" w:rsidP="00492BA9">
                    <w:pPr>
                      <w:spacing w:after="0"/>
                      <w:rPr>
                        <w:rFonts w:ascii="Aptos" w:eastAsia="Aptos" w:hAnsi="Aptos" w:cs="Aptos"/>
                        <w:noProof/>
                        <w:color w:val="000000"/>
                        <w:sz w:val="20"/>
                        <w:szCs w:val="20"/>
                      </w:rPr>
                    </w:pPr>
                    <w:r w:rsidRPr="00492BA9">
                      <w:rPr>
                        <w:rFonts w:ascii="Aptos" w:eastAsia="Aptos" w:hAnsi="Aptos" w:cs="Aptos"/>
                        <w:noProof/>
                        <w:color w:val="000000"/>
                        <w:sz w:val="20"/>
                        <w:szCs w:val="20"/>
                      </w:rPr>
                      <w:t>Internal - General Use</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ED0C3D" w14:textId="49602EEE" w:rsidR="00492BA9" w:rsidRDefault="00492BA9">
    <w:pPr>
      <w:pStyle w:val="Footer"/>
    </w:pPr>
    <w:r>
      <w:rPr>
        <w:noProof/>
      </w:rPr>
      <mc:AlternateContent>
        <mc:Choice Requires="wps">
          <w:drawing>
            <wp:anchor distT="0" distB="0" distL="0" distR="0" simplePos="0" relativeHeight="251658240" behindDoc="0" locked="0" layoutInCell="1" allowOverlap="1" wp14:anchorId="09F539DB" wp14:editId="2723E8DA">
              <wp:simplePos x="635" y="635"/>
              <wp:positionH relativeFrom="page">
                <wp:align>left</wp:align>
              </wp:positionH>
              <wp:positionV relativeFrom="page">
                <wp:align>bottom</wp:align>
              </wp:positionV>
              <wp:extent cx="1406525" cy="371475"/>
              <wp:effectExtent l="0" t="0" r="3175" b="0"/>
              <wp:wrapNone/>
              <wp:docPr id="1865959057" name="Text Box 1" descr="Internal - General Use">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406525" cy="371475"/>
                      </a:xfrm>
                      <a:prstGeom prst="rect">
                        <a:avLst/>
                      </a:prstGeom>
                      <a:noFill/>
                      <a:ln>
                        <a:noFill/>
                      </a:ln>
                    </wps:spPr>
                    <wps:txbx>
                      <w:txbxContent>
                        <w:p w14:paraId="3330A5E3" w14:textId="6C58D658" w:rsidR="00492BA9" w:rsidRPr="00492BA9" w:rsidRDefault="00492BA9" w:rsidP="00492BA9">
                          <w:pPr>
                            <w:spacing w:after="0"/>
                            <w:rPr>
                              <w:rFonts w:ascii="Aptos" w:eastAsia="Aptos" w:hAnsi="Aptos" w:cs="Aptos"/>
                              <w:noProof/>
                              <w:color w:val="000000"/>
                              <w:sz w:val="20"/>
                              <w:szCs w:val="20"/>
                            </w:rPr>
                          </w:pPr>
                          <w:r w:rsidRPr="00492BA9">
                            <w:rPr>
                              <w:rFonts w:ascii="Aptos" w:eastAsia="Aptos" w:hAnsi="Aptos" w:cs="Aptos"/>
                              <w:noProof/>
                              <w:color w:val="000000"/>
                              <w:sz w:val="20"/>
                              <w:szCs w:val="20"/>
                            </w:rPr>
                            <w:t>Internal - General Use</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09F539DB" id="_x0000_t202" coordsize="21600,21600" o:spt="202" path="m,l,21600r21600,l21600,xe">
              <v:stroke joinstyle="miter"/>
              <v:path gradientshapeok="t" o:connecttype="rect"/>
            </v:shapetype>
            <v:shape id="Text Box 1" o:spid="_x0000_s1028" type="#_x0000_t202" alt="Internal - General Use" style="position:absolute;margin-left:0;margin-top:0;width:110.75pt;height:29.25pt;z-index:251658240;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" filled="f" stroked="f">
              <v:textbox style="mso-fit-shape-to-text:t" inset="20pt,0,0,15pt">
                <w:txbxContent>
                  <w:p w14:paraId="3330A5E3" w14:textId="6C58D658" w:rsidR="00492BA9" w:rsidRPr="00492BA9" w:rsidRDefault="00492BA9" w:rsidP="00492BA9">
                    <w:pPr>
                      <w:spacing w:after="0"/>
                      <w:rPr>
                        <w:rFonts w:ascii="Aptos" w:eastAsia="Aptos" w:hAnsi="Aptos" w:cs="Aptos"/>
                        <w:noProof/>
                        <w:color w:val="000000"/>
                        <w:sz w:val="20"/>
                        <w:szCs w:val="20"/>
                      </w:rPr>
                    </w:pPr>
                    <w:r w:rsidRPr="00492BA9">
                      <w:rPr>
                        <w:rFonts w:ascii="Aptos" w:eastAsia="Aptos" w:hAnsi="Aptos" w:cs="Aptos"/>
                        <w:noProof/>
                        <w:color w:val="000000"/>
                        <w:sz w:val="20"/>
                        <w:szCs w:val="20"/>
                      </w:rPr>
                      <w:t>Internal - General Use</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3EB4A9" w14:textId="77777777" w:rsidR="00C371E5" w:rsidRDefault="00C371E5" w:rsidP="00492BA9">
      <w:pPr>
        <w:spacing w:after="0" w:line="240" w:lineRule="auto"/>
      </w:pPr>
      <w:r>
        <w:separator/>
      </w:r>
    </w:p>
  </w:footnote>
  <w:footnote w:type="continuationSeparator" w:id="0">
    <w:p w14:paraId="74FDAE3D" w14:textId="77777777" w:rsidR="00C371E5" w:rsidRDefault="00C371E5" w:rsidP="00492BA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353240"/>
    <w:multiLevelType w:val="multilevel"/>
    <w:tmpl w:val="1AE40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0F1179"/>
    <w:multiLevelType w:val="multilevel"/>
    <w:tmpl w:val="0B088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C947DB3"/>
    <w:multiLevelType w:val="multilevel"/>
    <w:tmpl w:val="31C83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C2C577B"/>
    <w:multiLevelType w:val="multilevel"/>
    <w:tmpl w:val="BEEC0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6F230ED"/>
    <w:multiLevelType w:val="multilevel"/>
    <w:tmpl w:val="68C02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B25453B"/>
    <w:multiLevelType w:val="multilevel"/>
    <w:tmpl w:val="40FC9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B5B4BF4"/>
    <w:multiLevelType w:val="multilevel"/>
    <w:tmpl w:val="16AAF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A474E73"/>
    <w:multiLevelType w:val="multilevel"/>
    <w:tmpl w:val="A47CD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F4421EA"/>
    <w:multiLevelType w:val="multilevel"/>
    <w:tmpl w:val="AB208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866049D"/>
    <w:multiLevelType w:val="multilevel"/>
    <w:tmpl w:val="3378D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D6D63BF"/>
    <w:multiLevelType w:val="multilevel"/>
    <w:tmpl w:val="ACDAD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1B17EE0"/>
    <w:multiLevelType w:val="multilevel"/>
    <w:tmpl w:val="4998A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74B0640"/>
    <w:multiLevelType w:val="multilevel"/>
    <w:tmpl w:val="FEA22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D2B500C"/>
    <w:multiLevelType w:val="multilevel"/>
    <w:tmpl w:val="465A7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0B4071C"/>
    <w:multiLevelType w:val="multilevel"/>
    <w:tmpl w:val="E9D8C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3E901F4"/>
    <w:multiLevelType w:val="multilevel"/>
    <w:tmpl w:val="134CC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D963A7F"/>
    <w:multiLevelType w:val="multilevel"/>
    <w:tmpl w:val="C50E6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80525267">
    <w:abstractNumId w:val="5"/>
  </w:num>
  <w:num w:numId="2" w16cid:durableId="1527476148">
    <w:abstractNumId w:val="1"/>
  </w:num>
  <w:num w:numId="3" w16cid:durableId="316496721">
    <w:abstractNumId w:val="3"/>
  </w:num>
  <w:num w:numId="4" w16cid:durableId="1554654354">
    <w:abstractNumId w:val="16"/>
  </w:num>
  <w:num w:numId="5" w16cid:durableId="1289507254">
    <w:abstractNumId w:val="6"/>
  </w:num>
  <w:num w:numId="6" w16cid:durableId="1018192267">
    <w:abstractNumId w:val="15"/>
  </w:num>
  <w:num w:numId="7" w16cid:durableId="331374917">
    <w:abstractNumId w:val="10"/>
  </w:num>
  <w:num w:numId="8" w16cid:durableId="1024091296">
    <w:abstractNumId w:val="11"/>
  </w:num>
  <w:num w:numId="9" w16cid:durableId="225649541">
    <w:abstractNumId w:val="2"/>
  </w:num>
  <w:num w:numId="10" w16cid:durableId="1147627361">
    <w:abstractNumId w:val="13"/>
  </w:num>
  <w:num w:numId="11" w16cid:durableId="920673656">
    <w:abstractNumId w:val="4"/>
  </w:num>
  <w:num w:numId="12" w16cid:durableId="1027676355">
    <w:abstractNumId w:val="0"/>
  </w:num>
  <w:num w:numId="13" w16cid:durableId="421993205">
    <w:abstractNumId w:val="14"/>
  </w:num>
  <w:num w:numId="14" w16cid:durableId="755981944">
    <w:abstractNumId w:val="7"/>
  </w:num>
  <w:num w:numId="15" w16cid:durableId="503009537">
    <w:abstractNumId w:val="12"/>
  </w:num>
  <w:num w:numId="16" w16cid:durableId="1767993520">
    <w:abstractNumId w:val="8"/>
  </w:num>
  <w:num w:numId="17" w16cid:durableId="36256269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0061"/>
    <w:rsid w:val="00492BA9"/>
    <w:rsid w:val="005421F6"/>
    <w:rsid w:val="005C2310"/>
    <w:rsid w:val="00624571"/>
    <w:rsid w:val="00785BF8"/>
    <w:rsid w:val="00821845"/>
    <w:rsid w:val="009E57E3"/>
    <w:rsid w:val="00AC6969"/>
    <w:rsid w:val="00C371E5"/>
    <w:rsid w:val="00CE0061"/>
    <w:rsid w:val="00FA09FF"/>
    <w:rsid w:val="014F2EFD"/>
    <w:rsid w:val="14CD754A"/>
    <w:rsid w:val="17452B95"/>
    <w:rsid w:val="193D1BE5"/>
    <w:rsid w:val="1964AE37"/>
    <w:rsid w:val="22FCCDB3"/>
    <w:rsid w:val="2543FFF0"/>
    <w:rsid w:val="6BB136F0"/>
    <w:rsid w:val="72C36B2A"/>
    <w:rsid w:val="7600EBD5"/>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10DB12"/>
  <w15:chartTrackingRefBased/>
  <w15:docId w15:val="{64E5F6B2-A3D3-4D38-A84F-997077FDED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E006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E006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E006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E006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E006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E006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E006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E006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E006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E006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E006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E006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E006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E006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E006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E006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E006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E0061"/>
    <w:rPr>
      <w:rFonts w:eastAsiaTheme="majorEastAsia" w:cstheme="majorBidi"/>
      <w:color w:val="272727" w:themeColor="text1" w:themeTint="D8"/>
    </w:rPr>
  </w:style>
  <w:style w:type="paragraph" w:styleId="Title">
    <w:name w:val="Title"/>
    <w:basedOn w:val="Normal"/>
    <w:next w:val="Normal"/>
    <w:link w:val="TitleChar"/>
    <w:uiPriority w:val="10"/>
    <w:qFormat/>
    <w:rsid w:val="00CE006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E006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E006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E006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E0061"/>
    <w:pPr>
      <w:spacing w:before="160"/>
      <w:jc w:val="center"/>
    </w:pPr>
    <w:rPr>
      <w:i/>
      <w:iCs/>
      <w:color w:val="404040" w:themeColor="text1" w:themeTint="BF"/>
    </w:rPr>
  </w:style>
  <w:style w:type="character" w:customStyle="1" w:styleId="QuoteChar">
    <w:name w:val="Quote Char"/>
    <w:basedOn w:val="DefaultParagraphFont"/>
    <w:link w:val="Quote"/>
    <w:uiPriority w:val="29"/>
    <w:rsid w:val="00CE0061"/>
    <w:rPr>
      <w:i/>
      <w:iCs/>
      <w:color w:val="404040" w:themeColor="text1" w:themeTint="BF"/>
    </w:rPr>
  </w:style>
  <w:style w:type="paragraph" w:styleId="ListParagraph">
    <w:name w:val="List Paragraph"/>
    <w:basedOn w:val="Normal"/>
    <w:uiPriority w:val="34"/>
    <w:qFormat/>
    <w:rsid w:val="00CE0061"/>
    <w:pPr>
      <w:ind w:left="720"/>
      <w:contextualSpacing/>
    </w:pPr>
  </w:style>
  <w:style w:type="character" w:styleId="IntenseEmphasis">
    <w:name w:val="Intense Emphasis"/>
    <w:basedOn w:val="DefaultParagraphFont"/>
    <w:uiPriority w:val="21"/>
    <w:qFormat/>
    <w:rsid w:val="00CE0061"/>
    <w:rPr>
      <w:i/>
      <w:iCs/>
      <w:color w:val="0F4761" w:themeColor="accent1" w:themeShade="BF"/>
    </w:rPr>
  </w:style>
  <w:style w:type="paragraph" w:styleId="IntenseQuote">
    <w:name w:val="Intense Quote"/>
    <w:basedOn w:val="Normal"/>
    <w:next w:val="Normal"/>
    <w:link w:val="IntenseQuoteChar"/>
    <w:uiPriority w:val="30"/>
    <w:qFormat/>
    <w:rsid w:val="00CE006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E0061"/>
    <w:rPr>
      <w:i/>
      <w:iCs/>
      <w:color w:val="0F4761" w:themeColor="accent1" w:themeShade="BF"/>
    </w:rPr>
  </w:style>
  <w:style w:type="character" w:styleId="IntenseReference">
    <w:name w:val="Intense Reference"/>
    <w:basedOn w:val="DefaultParagraphFont"/>
    <w:uiPriority w:val="32"/>
    <w:qFormat/>
    <w:rsid w:val="00CE0061"/>
    <w:rPr>
      <w:b/>
      <w:bCs/>
      <w:smallCaps/>
      <w:color w:val="0F4761" w:themeColor="accent1" w:themeShade="BF"/>
      <w:spacing w:val="5"/>
    </w:rPr>
  </w:style>
  <w:style w:type="paragraph" w:styleId="Footer">
    <w:name w:val="footer"/>
    <w:basedOn w:val="Normal"/>
    <w:link w:val="FooterChar"/>
    <w:uiPriority w:val="99"/>
    <w:unhideWhenUsed/>
    <w:rsid w:val="00492BA9"/>
    <w:pPr>
      <w:tabs>
        <w:tab w:val="center" w:pos="4680"/>
        <w:tab w:val="right" w:pos="9360"/>
      </w:tabs>
      <w:spacing w:after="0" w:line="240" w:lineRule="auto"/>
    </w:pPr>
  </w:style>
  <w:style w:type="character" w:customStyle="1" w:styleId="FooterChar">
    <w:name w:val="Footer Char"/>
    <w:basedOn w:val="DefaultParagraphFont"/>
    <w:link w:val="Footer"/>
    <w:uiPriority w:val="99"/>
    <w:rsid w:val="00492BA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8</Pages>
  <Words>1427</Words>
  <Characters>8522</Characters>
  <Application>Microsoft Office Word</Application>
  <DocSecurity>0</DocSecurity>
  <Lines>218</Lines>
  <Paragraphs>132</Paragraphs>
  <ScaleCrop>false</ScaleCrop>
  <Company/>
  <LinksUpToDate>false</LinksUpToDate>
  <CharactersWithSpaces>9817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Baral, Srikanta</dc:creator>
  <cp:keywords/>
  <dc:description/>
  <cp:lastModifiedBy>Baral, Srikanta</cp:lastModifiedBy>
  <cp:revision>4</cp:revision>
  <dcterms:created xsi:type="dcterms:W3CDTF">2026-04-02T18:20:00Z</dcterms:created>
  <dcterms:modified xsi:type="dcterms:W3CDTF">2026-04-03T09:53:00Z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6f384691,2d3cd3f9,5f8f40e6</vt:lpwstr>
  </property>
  <property fmtid="{D5CDD505-2E9C-101B-9397-08002B2CF9AE}" pid="3" name="ClassificationContentMarkingFooterFontProps">
    <vt:lpwstr>#000000,10,Aptos</vt:lpwstr>
  </property>
  <property fmtid="{D5CDD505-2E9C-101B-9397-08002B2CF9AE}" pid="4" name="ClassificationContentMarkingFooterText">
    <vt:lpwstr>Internal - General Use</vt:lpwstr>
  </property>
  <property fmtid="{D5CDD505-2E9C-101B-9397-08002B2CF9AE}" pid="5" name="MSIP_Label_a8c544ca-bb84-4280-906e-934547e1d30c_Enabled">
    <vt:lpwstr>true</vt:lpwstr>
  </property>
  <property fmtid="{D5CDD505-2E9C-101B-9397-08002B2CF9AE}" pid="6" name="MSIP_Label_a8c544ca-bb84-4280-906e-934547e1d30c_SetDate">
    <vt:lpwstr>2026-04-02T18:20:33Z</vt:lpwstr>
  </property>
  <property fmtid="{D5CDD505-2E9C-101B-9397-08002B2CF9AE}" pid="7" name="MSIP_Label_a8c544ca-bb84-4280-906e-934547e1d30c_Method">
    <vt:lpwstr>Privileged</vt:lpwstr>
  </property>
  <property fmtid="{D5CDD505-2E9C-101B-9397-08002B2CF9AE}" pid="8" name="MSIP_Label_a8c544ca-bb84-4280-906e-934547e1d30c_Name">
    <vt:lpwstr>Internal - General Use</vt:lpwstr>
  </property>
  <property fmtid="{D5CDD505-2E9C-101B-9397-08002B2CF9AE}" pid="9" name="MSIP_Label_a8c544ca-bb84-4280-906e-934547e1d30c_SiteId">
    <vt:lpwstr>258ac4e4-146a-411e-9dc8-79a9e12fd6da</vt:lpwstr>
  </property>
  <property fmtid="{D5CDD505-2E9C-101B-9397-08002B2CF9AE}" pid="10" name="MSIP_Label_a8c544ca-bb84-4280-906e-934547e1d30c_ActionId">
    <vt:lpwstr>eb4e873c-1bff-4670-adb6-d91a6ff03e65</vt:lpwstr>
  </property>
  <property fmtid="{D5CDD505-2E9C-101B-9397-08002B2CF9AE}" pid="11" name="MSIP_Label_a8c544ca-bb84-4280-906e-934547e1d30c_ContentBits">
    <vt:lpwstr>2</vt:lpwstr>
  </property>
  <property fmtid="{D5CDD505-2E9C-101B-9397-08002B2CF9AE}" pid="12" name="MSIP_Label_a8c544ca-bb84-4280-906e-934547e1d30c_Tag">
    <vt:lpwstr>10, 0, 1, 2</vt:lpwstr>
  </property>
</Properties>
</file>