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4"/>
        </w:rPr>
        <w:t>FUNCTIONAL &amp; PERFORMANCE TESTING</w:t>
      </w:r>
    </w:p>
    <w:p>
      <w:pPr>
        <w:jc w:val="center"/>
      </w:pPr>
      <w:r>
        <w:rPr>
          <w:b/>
          <w:sz w:val="22"/>
        </w:rPr>
        <w:t>LegalEase – AI-Powered Legal Document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02 October 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SWTID-2026-9699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LegalEase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As per template</w:t>
            </w:r>
          </w:p>
        </w:tc>
      </w:tr>
    </w:tbl>
    <w:p/>
    <w:p>
      <w:r>
        <w:rPr>
          <w:b/>
          <w:color w:val="1F4E79"/>
          <w:sz w:val="24"/>
        </w:rPr>
        <w:t>Test Scenarios &amp;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979"/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5"/>
              </w:rPr>
              <w:t>Test Case ID</w:t>
            </w:r>
          </w:p>
        </w:tc>
        <w:tc>
          <w:tcPr>
            <w:tcW w:type="dxa" w:w="1800"/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5"/>
              </w:rPr>
              <w:t>Scenario (What to test)</w:t>
            </w:r>
          </w:p>
        </w:tc>
        <w:tc>
          <w:tcPr>
            <w:tcW w:type="dxa" w:w="2952"/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5"/>
              </w:rPr>
              <w:t>Test Steps (How to test)</w:t>
            </w:r>
          </w:p>
        </w:tc>
        <w:tc>
          <w:tcPr>
            <w:tcW w:type="dxa" w:w="2952"/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2376"/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5"/>
              </w:rPr>
              <w:t>Actual Result</w:t>
            </w:r>
          </w:p>
        </w:tc>
        <w:tc>
          <w:tcPr>
            <w:tcW w:type="dxa" w:w="893"/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5"/>
              </w:rPr>
              <w:t>Pass/Fail</w:t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FT-01</w:t>
            </w:r>
          </w:p>
        </w:tc>
        <w:tc>
          <w:tcPr>
            <w:tcW w:type="dxa" w:w="1800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Document Input Validation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Open LegalEase. Select a document type and enter party details, terms, and optional effective date and brand name. Try submitting with required details missing or invalid.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Valid details are accepted. Missing or invalid required details are handled with a clear validation message; optional fields may be left blank.</w:t>
            </w:r>
          </w:p>
        </w:tc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executed. Record the observed validation message/result after running the test.</w:t>
            </w:r>
          </w:p>
        </w:tc>
        <w:tc>
          <w:tcPr>
            <w:tcW w:type="dxa" w:w="893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>
        <w:tc>
          <w:tcPr>
            <w:tcW w:type="dxa" w:w="979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FT-02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Legal Document Generation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Select a supported document type (for example, NDA or Service Agreement). Enter parties and terms, then click Generate.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The application generates and displays a first-draft document based on the supplied details. The output should not invent missing facts and should include an AI-draft notice.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executed. Verify the generated draft against the supplied inputs during testing.</w:t>
            </w:r>
          </w:p>
        </w:tc>
        <w:tc>
          <w:tcPr>
            <w:tcW w:type="dxa" w:w="893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FT-03</w:t>
            </w:r>
          </w:p>
        </w:tc>
        <w:tc>
          <w:tcPr>
            <w:tcW w:type="dxa" w:w="1800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Document Preview and Export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Generate a document, review the displayed text, and use each available download option: TXT, DOCX, and PDF.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The preview is displayed and each selected file format downloads and can be opened. The exported content corresponds to the generated draft.</w:t>
            </w:r>
          </w:p>
        </w:tc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executed. Check each downloaded file after running the test.</w:t>
            </w:r>
          </w:p>
        </w:tc>
        <w:tc>
          <w:tcPr>
            <w:tcW w:type="dxa" w:w="893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>
        <w:tc>
          <w:tcPr>
            <w:tcW w:type="dxa" w:w="979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FT-04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API Connection and Error Handling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Configure GEMINI_API_KEY, start the FastAPI application, check the root and /health endpoints, then send a valid POST request to /api/generate. Also test with an invalid or unavailable API configuration.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The API reports its running/healthy status and returns a generated document for a valid request. API or generation failures are returned as an error rather than a successful document response.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executed. Record endpoint responses and error behavior after running the test.</w:t>
            </w:r>
          </w:p>
        </w:tc>
        <w:tc>
          <w:tcPr>
            <w:tcW w:type="dxa" w:w="893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PT-01</w:t>
            </w:r>
          </w:p>
        </w:tc>
        <w:tc>
          <w:tcPr>
            <w:tcW w:type="dxa" w:w="1800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Document Generation Response Time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Submit a representative document-generation request and measure the elapsed time from submission to completed response. Repeat with several document types.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The template's target is under 3 seconds. Record actual timings; generation time may depend on network and Gemini service response.</w:t>
            </w:r>
          </w:p>
        </w:tc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measured. Enter measured response time(s) after execution.</w:t>
            </w:r>
          </w:p>
        </w:tc>
        <w:tc>
          <w:tcPr>
            <w:tcW w:type="dxa" w:w="893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>
        <w:tc>
          <w:tcPr>
            <w:tcW w:type="dxa" w:w="979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PT-02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Concurrent API Requests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Send multiple POST /api/generate requests at the same time using a test client or load-testing tool. Observe response times, errors, and service stability.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The API should process concurrent requests without crashing. Record throughput, latency, and any failed requests; no performance result is assumed in advance.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tested. Record concurrency level, latency, and errors after execution.</w:t>
            </w:r>
          </w:p>
        </w:tc>
        <w:tc>
          <w:tcPr>
            <w:tcW w:type="dxa" w:w="893"/>
            <w:vAlign w:val="top"/>
            <w:shd w:fill="F1F5F9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PT-03</w:t>
            </w:r>
          </w:p>
        </w:tc>
        <w:tc>
          <w:tcPr>
            <w:tcW w:type="dxa" w:w="1800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Document Export Stability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Generate several documents and download each in TXT, DOCX, and PDF formats. Open the files and check that they are not empty or corrupted.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Downloads should complete successfully, files should open, and document text should be preserved. The supplied LegalEase workflow does not describe PDF uploads, so this test focuses on generated-file exports.</w:t>
            </w:r>
          </w:p>
        </w:tc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Not tested. Record file-open and content-check results after execution.</w:t>
            </w:r>
          </w:p>
        </w:tc>
        <w:tc>
          <w:tcPr>
            <w:tcW w:type="dxa" w:w="893"/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</w:tbl>
    <w:p/>
    <w:p>
      <w:pPr>
        <w:spacing w:before="80" w:after="60"/>
      </w:pPr>
      <w:r>
        <w:rPr>
          <w:b/>
          <w:color w:val="1F4E79"/>
        </w:rPr>
        <w:t xml:space="preserve">Testing Note: </w:t>
      </w:r>
      <w:r>
        <w:t>The scenarios and expected results are tailored to the supplied LegalEase project documentation. Actual results and Pass/Fail status are marked Pending because no test execution evidence was provided. Update these fields after running the tests. The 3-second response-time value is retained from the supplied template.</w:t>
      </w:r>
    </w:p>
    <w:p>
      <w:pPr>
        <w:jc w:val="center"/>
      </w:pPr>
      <w:r>
        <w:rPr>
          <w:color w:val="646464"/>
          <w:sz w:val="16"/>
        </w:rPr>
        <w:t>Team ID: SWTID-2026-9699  |  LegalEase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