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0F294A"/>
          <w:sz w:val="36"/>
        </w:rPr>
        <w:t>VELLORE INSTITUTE OF TECHNOLOGY</w:t>
      </w:r>
    </w:p>
    <w:p>
      <w:pPr>
        <w:keepNext/>
        <w:spacing w:before="180" w:after="60"/>
      </w:pPr>
      <w:r>
        <w:rPr>
          <w:rFonts w:ascii="Calibri" w:hAnsi="Calibri"/>
          <w:b/>
          <w:color w:val="1E3A8A"/>
          <w:sz w:val="24"/>
        </w:rPr>
        <w:t>School of Computer Science and Engineering</w:t>
      </w:r>
    </w:p>
    <w:p>
      <w:pPr>
        <w:keepNext/>
        <w:spacing w:before="180" w:after="60"/>
      </w:pPr>
      <w:r>
        <w:rPr>
          <w:rFonts w:ascii="Calibri" w:hAnsi="Calibri"/>
          <w:b/>
          <w:color w:val="1E3A8A"/>
          <w:sz w:val="24"/>
        </w:rPr>
        <w:t>Department of Database Systems</w:t>
      </w:r>
    </w:p>
    <w:p>
      <w:pPr>
        <w:keepNext/>
        <w:spacing w:before="280" w:after="120"/>
      </w:pPr>
      <w:r>
        <w:rPr>
          <w:rFonts w:ascii="Calibri" w:hAnsi="Calibri"/>
          <w:b/>
          <w:color w:val="0F294A"/>
          <w:sz w:val="36"/>
        </w:rPr>
        <w:t>COMPREHENSIVE COURSE PROJECT TECHNICAL REPORT</w:t>
      </w:r>
    </w:p>
    <w:p>
      <w:pPr>
        <w:keepNext/>
        <w:spacing w:before="240" w:after="80"/>
      </w:pPr>
      <w:r>
        <w:rPr>
          <w:rFonts w:ascii="Calibri" w:hAnsi="Calibri"/>
          <w:b/>
          <w:color w:val="1B4982"/>
          <w:sz w:val="28"/>
        </w:rPr>
        <w:t>**BCSE302L – Database Systems**</w:t>
      </w:r>
    </w:p>
    <w:p>
      <w:pPr>
        <w:keepNext/>
        <w:spacing w:before="180" w:after="60"/>
      </w:pPr>
      <w:r>
        <w:rPr>
          <w:rFonts w:ascii="Calibri" w:hAnsi="Calibri"/>
          <w:b/>
          <w:color w:val="1E3A8A"/>
          <w:sz w:val="24"/>
        </w:rPr>
        <w:t>Academic Year: 2026–2027 | Winter Semester</w:t>
      </w:r>
    </w:p>
    <w:p>
      <w:pPr>
        <w:keepNext/>
        <w:spacing w:before="240" w:after="80"/>
      </w:pPr>
      <w:r>
        <w:rPr>
          <w:rFonts w:ascii="Calibri" w:hAnsi="Calibri"/>
          <w:b/>
          <w:color w:val="1B4982"/>
          <w:sz w:val="28"/>
        </w:rPr>
        <w:t>**PROJECT TITLE:**</w:t>
      </w:r>
    </w:p>
    <w:p>
      <w:pPr>
        <w:keepNext/>
        <w:spacing w:before="280" w:after="120"/>
      </w:pPr>
      <w:r>
        <w:rPr>
          <w:rFonts w:ascii="Calibri" w:hAnsi="Calibri"/>
          <w:b/>
          <w:color w:val="0F294A"/>
          <w:sz w:val="36"/>
        </w:rPr>
        <w:t>**CARBEX: High-Integrity Carbon Credit Verification &amp; Range-Ledger Trading Platform**</w:t>
      </w:r>
    </w:p>
    <w:p>
      <w:pPr>
        <w:keepNext/>
        <w:spacing w:before="180" w:after="60"/>
      </w:pPr>
      <w:r>
        <w:rPr>
          <w:rFonts w:ascii="Calibri" w:hAnsi="Calibri"/>
          <w:b/>
          <w:color w:val="1E3A8A"/>
          <w:sz w:val="24"/>
        </w:rPr>
        <w:t>*A Rigorous Database Systems Design, Optimization, Normalization, Indexing, and Transaction Analysis*</w:t>
      </w:r>
    </w:p>
    <w:p>
      <w:pPr>
        <w:keepNext/>
        <w:spacing w:before="180" w:after="60"/>
      </w:pPr>
      <w:r>
        <w:rPr>
          <w:rFonts w:ascii="Calibri" w:hAnsi="Calibri"/>
          <w:b/>
          <w:color w:val="1E3A8A"/>
          <w:sz w:val="24"/>
        </w:rPr>
        <w:t>**Student Identification:**</w:t>
      </w:r>
    </w:p>
    <w:tbl>
      <w:tblPr>
        <w:tblW w:type="auto" w:w="0"/>
        <w:jc w:val="center"/>
        <w:tblLook w:firstColumn="1" w:firstRow="1" w:lastColumn="0" w:lastRow="0" w:noHBand="0" w:noVBand="1" w:val="04A0"/>
        <w:tblBorders>
          <w:top w:val="single" w:sz="4" w:space="0" w:color="B0BEC5"/>
          <w:bottom w:val="single" w:sz="6" w:space="0" w:color="B0BEC5"/>
          <w:insideH w:val="single" w:sz="4" w:space="0" w:color="B0BEC5"/>
          <w:insideV w:val="none"/>
          <w:left w:val="none"/>
          <w:right w:val="none"/>
        </w:tblBorders>
      </w:tblPr>
      <w:tblGrid>
        <w:gridCol w:w="2340"/>
        <w:gridCol w:w="2340"/>
        <w:gridCol w:w="2340"/>
        <w:gridCol w:w="2340"/>
      </w:tblGrid>
      <w:tr>
        <w:tc>
          <w:tcPr>
            <w:tcW w:type="dxa" w:w="2340"/>
            <w:tcMar>
              <w:top w:w="100" w:type="dxa"/>
              <w:bottom w:w="100" w:type="dxa"/>
              <w:left w:w="150" w:type="dxa"/>
              <w:right w:w="150" w:type="dxa"/>
            </w:tcMar>
            <w:vAlign w:val="center"/>
            <w:shd w:fill="0F294A"/>
          </w:tcPr>
          <w:p>
            <w:pPr>
              <w:spacing w:after="40" w:before="40"/>
            </w:pPr>
            <w:r>
              <w:rPr>
                <w:b/>
                <w:color w:val="FFFFFF"/>
                <w:sz w:val="20"/>
              </w:rPr>
              <w:t>Register Number</w:t>
            </w:r>
          </w:p>
        </w:tc>
        <w:tc>
          <w:tcPr>
            <w:tcW w:type="dxa" w:w="2340"/>
            <w:tcMar>
              <w:top w:w="100" w:type="dxa"/>
              <w:bottom w:w="100" w:type="dxa"/>
              <w:left w:w="150" w:type="dxa"/>
              <w:right w:w="150" w:type="dxa"/>
            </w:tcMar>
            <w:vAlign w:val="center"/>
            <w:shd w:fill="0F294A"/>
          </w:tcPr>
          <w:p>
            <w:pPr>
              <w:spacing w:after="40" w:before="40"/>
            </w:pPr>
            <w:r>
              <w:rPr>
                <w:b/>
                <w:color w:val="FFFFFF"/>
                <w:sz w:val="20"/>
              </w:rPr>
              <w:t>Student Name</w:t>
            </w:r>
          </w:p>
        </w:tc>
        <w:tc>
          <w:tcPr>
            <w:tcW w:type="dxa" w:w="2340"/>
            <w:tcMar>
              <w:top w:w="100" w:type="dxa"/>
              <w:bottom w:w="100" w:type="dxa"/>
              <w:left w:w="150" w:type="dxa"/>
              <w:right w:w="150" w:type="dxa"/>
            </w:tcMar>
            <w:vAlign w:val="center"/>
            <w:shd w:fill="0F294A"/>
          </w:tcPr>
          <w:p>
            <w:pPr>
              <w:spacing w:after="40" w:before="40"/>
            </w:pPr>
            <w:r>
              <w:rPr>
                <w:b/>
                <w:color w:val="FFFFFF"/>
                <w:sz w:val="20"/>
              </w:rPr>
              <w:t>Class / Slot</w:t>
            </w:r>
          </w:p>
        </w:tc>
        <w:tc>
          <w:tcPr>
            <w:tcW w:type="dxa" w:w="2340"/>
            <w:tcMar>
              <w:top w:w="100" w:type="dxa"/>
              <w:bottom w:w="100" w:type="dxa"/>
              <w:left w:w="150" w:type="dxa"/>
              <w:right w:w="150" w:type="dxa"/>
            </w:tcMar>
            <w:vAlign w:val="center"/>
            <w:shd w:fill="0F294A"/>
          </w:tcPr>
          <w:p>
            <w:pPr>
              <w:spacing w:after="40" w:before="40"/>
            </w:pPr>
            <w:r>
              <w:rPr>
                <w:b/>
                <w:color w:val="FFFFFF"/>
                <w:sz w:val="20"/>
              </w:rPr>
              <w:t>Programme</w:t>
            </w:r>
          </w:p>
        </w:tc>
      </w:tr>
      <w:tr>
        <w:tc>
          <w:tcPr>
            <w:tcW w:type="dxa" w:w="2340"/>
            <w:tcMar>
              <w:top w:w="100" w:type="dxa"/>
              <w:bottom w:w="100" w:type="dxa"/>
              <w:left w:w="150" w:type="dxa"/>
              <w:right w:w="150" w:type="dxa"/>
            </w:tcMar>
            <w:vAlign w:val="center"/>
            <w:shd w:fill="F8FAFC"/>
          </w:tcPr>
          <w:p>
            <w:pPr>
              <w:spacing w:after="40" w:before="40"/>
            </w:pPr>
            <w:r>
              <w:rPr>
                <w:color w:val="333333"/>
                <w:sz w:val="19"/>
              </w:rPr>
              <w:t>**[Your Reg Number 1]**</w:t>
            </w:r>
          </w:p>
        </w:tc>
        <w:tc>
          <w:tcPr>
            <w:tcW w:type="dxa" w:w="2340"/>
            <w:tcMar>
              <w:top w:w="100" w:type="dxa"/>
              <w:bottom w:w="100" w:type="dxa"/>
              <w:left w:w="150" w:type="dxa"/>
              <w:right w:w="150" w:type="dxa"/>
            </w:tcMar>
            <w:vAlign w:val="center"/>
            <w:shd w:fill="F8FAFC"/>
          </w:tcPr>
          <w:p>
            <w:pPr>
              <w:spacing w:after="40" w:before="40"/>
            </w:pPr>
            <w:r>
              <w:rPr>
                <w:color w:val="333333"/>
                <w:sz w:val="19"/>
              </w:rPr>
              <w:t>**[Student Name 1]**</w:t>
            </w:r>
          </w:p>
        </w:tc>
        <w:tc>
          <w:tcPr>
            <w:tcW w:type="dxa" w:w="2340"/>
            <w:tcMar>
              <w:top w:w="100" w:type="dxa"/>
              <w:bottom w:w="100" w:type="dxa"/>
              <w:left w:w="150" w:type="dxa"/>
              <w:right w:w="150" w:type="dxa"/>
            </w:tcMar>
            <w:vAlign w:val="center"/>
            <w:shd w:fill="F8FAFC"/>
          </w:tcPr>
          <w:p>
            <w:pPr>
              <w:spacing w:after="40" w:before="40"/>
            </w:pPr>
            <w:r>
              <w:rPr>
                <w:color w:val="333333"/>
                <w:sz w:val="19"/>
              </w:rPr>
              <w:t>BCSE302L / [Slot]</w:t>
            </w:r>
          </w:p>
        </w:tc>
        <w:tc>
          <w:tcPr>
            <w:tcW w:type="dxa" w:w="2340"/>
            <w:tcMar>
              <w:top w:w="100" w:type="dxa"/>
              <w:bottom w:w="100" w:type="dxa"/>
              <w:left w:w="150" w:type="dxa"/>
              <w:right w:w="150" w:type="dxa"/>
            </w:tcMar>
            <w:vAlign w:val="center"/>
            <w:shd w:fill="F8FAFC"/>
          </w:tcPr>
          <w:p>
            <w:pPr>
              <w:spacing w:after="40" w:before="40"/>
            </w:pPr>
            <w:r>
              <w:rPr>
                <w:color w:val="333333"/>
                <w:sz w:val="19"/>
              </w:rPr>
              <w:t>B.Tech Computer Science and Engineering</w:t>
            </w:r>
          </w:p>
        </w:tc>
      </w:tr>
      <w:tr>
        <w:tc>
          <w:tcPr>
            <w:tcW w:type="dxa" w:w="2340"/>
            <w:tcMar>
              <w:top w:w="100" w:type="dxa"/>
              <w:bottom w:w="100" w:type="dxa"/>
              <w:left w:w="150" w:type="dxa"/>
              <w:right w:w="150" w:type="dxa"/>
            </w:tcMar>
            <w:vAlign w:val="center"/>
            <w:shd w:fill="FFFFFF"/>
          </w:tcPr>
          <w:p>
            <w:pPr>
              <w:spacing w:after="40" w:before="40"/>
            </w:pPr>
            <w:r>
              <w:rPr>
                <w:color w:val="333333"/>
                <w:sz w:val="19"/>
              </w:rPr>
              <w:t>**[Your Reg Number 2]**</w:t>
            </w:r>
          </w:p>
        </w:tc>
        <w:tc>
          <w:tcPr>
            <w:tcW w:type="dxa" w:w="2340"/>
            <w:tcMar>
              <w:top w:w="100" w:type="dxa"/>
              <w:bottom w:w="100" w:type="dxa"/>
              <w:left w:w="150" w:type="dxa"/>
              <w:right w:w="150" w:type="dxa"/>
            </w:tcMar>
            <w:vAlign w:val="center"/>
            <w:shd w:fill="FFFFFF"/>
          </w:tcPr>
          <w:p>
            <w:pPr>
              <w:spacing w:after="40" w:before="40"/>
            </w:pPr>
            <w:r>
              <w:rPr>
                <w:color w:val="333333"/>
                <w:sz w:val="19"/>
              </w:rPr>
              <w:t>**[Student Name 2]**</w:t>
            </w:r>
          </w:p>
        </w:tc>
        <w:tc>
          <w:tcPr>
            <w:tcW w:type="dxa" w:w="2340"/>
            <w:tcMar>
              <w:top w:w="100" w:type="dxa"/>
              <w:bottom w:w="100" w:type="dxa"/>
              <w:left w:w="150" w:type="dxa"/>
              <w:right w:w="150" w:type="dxa"/>
            </w:tcMar>
            <w:vAlign w:val="center"/>
            <w:shd w:fill="FFFFFF"/>
          </w:tcPr>
          <w:p>
            <w:pPr>
              <w:spacing w:after="40" w:before="40"/>
            </w:pPr>
            <w:r>
              <w:rPr>
                <w:color w:val="333333"/>
                <w:sz w:val="19"/>
              </w:rPr>
              <w:t>BCSE302L / [Slot]</w:t>
            </w:r>
          </w:p>
        </w:tc>
        <w:tc>
          <w:tcPr>
            <w:tcW w:type="dxa" w:w="2340"/>
            <w:tcMar>
              <w:top w:w="100" w:type="dxa"/>
              <w:bottom w:w="100" w:type="dxa"/>
              <w:left w:w="150" w:type="dxa"/>
              <w:right w:w="150" w:type="dxa"/>
            </w:tcMar>
            <w:vAlign w:val="center"/>
            <w:shd w:fill="FFFFFF"/>
          </w:tcPr>
          <w:p>
            <w:pPr>
              <w:spacing w:after="40" w:before="40"/>
            </w:pPr>
            <w:r>
              <w:rPr>
                <w:color w:val="333333"/>
                <w:sz w:val="19"/>
              </w:rPr>
              <w:t>B.Tech Computer Science and Engineering</w:t>
            </w:r>
          </w:p>
        </w:tc>
      </w:tr>
      <w:tr>
        <w:tc>
          <w:tcPr>
            <w:tcW w:type="dxa" w:w="2340"/>
            <w:tcMar>
              <w:top w:w="100" w:type="dxa"/>
              <w:bottom w:w="100" w:type="dxa"/>
              <w:left w:w="150" w:type="dxa"/>
              <w:right w:w="150" w:type="dxa"/>
            </w:tcMar>
            <w:vAlign w:val="center"/>
            <w:shd w:fill="F8FAFC"/>
          </w:tcPr>
          <w:p>
            <w:pPr>
              <w:spacing w:after="40" w:before="40"/>
            </w:pPr>
            <w:r>
              <w:rPr>
                <w:color w:val="333333"/>
                <w:sz w:val="19"/>
              </w:rPr>
              <w:t>**[Your Reg Number 3]**</w:t>
            </w:r>
          </w:p>
        </w:tc>
        <w:tc>
          <w:tcPr>
            <w:tcW w:type="dxa" w:w="2340"/>
            <w:tcMar>
              <w:top w:w="100" w:type="dxa"/>
              <w:bottom w:w="100" w:type="dxa"/>
              <w:left w:w="150" w:type="dxa"/>
              <w:right w:w="150" w:type="dxa"/>
            </w:tcMar>
            <w:vAlign w:val="center"/>
            <w:shd w:fill="F8FAFC"/>
          </w:tcPr>
          <w:p>
            <w:pPr>
              <w:spacing w:after="40" w:before="40"/>
            </w:pPr>
            <w:r>
              <w:rPr>
                <w:color w:val="333333"/>
                <w:sz w:val="19"/>
              </w:rPr>
              <w:t>**[Student Name 3]**</w:t>
            </w:r>
          </w:p>
        </w:tc>
        <w:tc>
          <w:tcPr>
            <w:tcW w:type="dxa" w:w="2340"/>
            <w:tcMar>
              <w:top w:w="100" w:type="dxa"/>
              <w:bottom w:w="100" w:type="dxa"/>
              <w:left w:w="150" w:type="dxa"/>
              <w:right w:w="150" w:type="dxa"/>
            </w:tcMar>
            <w:vAlign w:val="center"/>
            <w:shd w:fill="F8FAFC"/>
          </w:tcPr>
          <w:p>
            <w:pPr>
              <w:spacing w:after="40" w:before="40"/>
            </w:pPr>
            <w:r>
              <w:rPr>
                <w:color w:val="333333"/>
                <w:sz w:val="19"/>
              </w:rPr>
              <w:t>BCSE302L / [Slot]</w:t>
            </w:r>
          </w:p>
        </w:tc>
        <w:tc>
          <w:tcPr>
            <w:tcW w:type="dxa" w:w="2340"/>
            <w:tcMar>
              <w:top w:w="100" w:type="dxa"/>
              <w:bottom w:w="100" w:type="dxa"/>
              <w:left w:w="150" w:type="dxa"/>
              <w:right w:w="150" w:type="dxa"/>
            </w:tcMar>
            <w:vAlign w:val="center"/>
            <w:shd w:fill="F8FAFC"/>
          </w:tcPr>
          <w:p>
            <w:pPr>
              <w:spacing w:after="40" w:before="40"/>
            </w:pPr>
            <w:r>
              <w:rPr>
                <w:color w:val="333333"/>
                <w:sz w:val="19"/>
              </w:rPr>
              <w:t>B.Tech Computer Science and Engineering</w:t>
            </w:r>
          </w:p>
        </w:tc>
      </w:tr>
    </w:tbl>
    <w:p>
      <w:pPr>
        <w:spacing w:after="80"/>
      </w:pPr>
    </w:p>
    <w:p>
      <w:pPr>
        <w:keepNext/>
        <w:spacing w:before="180" w:after="60"/>
      </w:pPr>
      <w:r>
        <w:rPr>
          <w:rFonts w:ascii="Calibri" w:hAnsi="Calibri"/>
          <w:b/>
          <w:color w:val="1E3A8A"/>
          <w:sz w:val="24"/>
        </w:rPr>
        <w:t>**Faculty In-Charge:**</w:t>
      </w:r>
    </w:p>
    <w:p>
      <w:pPr>
        <w:spacing w:after="80" w:line="276" w:lineRule="auto"/>
      </w:pPr>
      <w:r>
        <w:rPr>
          <w:b/>
        </w:rPr>
        <w:t>Prof. [Faculty Name]</w:t>
      </w:r>
    </w:p>
    <w:p>
      <w:pPr>
        <w:spacing w:after="80" w:line="276" w:lineRule="auto"/>
      </w:pPr>
      <w:r>
        <w:rPr>
          <w:i/>
        </w:rPr>
        <w:t>Department of Database Systems, School of Computer Science and Engineering</w:t>
      </w:r>
    </w:p>
    <w:p>
      <w:r>
        <w:br w:type="page"/>
      </w:r>
    </w:p>
    <w:p>
      <w:pPr>
        <w:keepNext/>
        <w:spacing w:before="280" w:after="120"/>
      </w:pPr>
      <w:r>
        <w:rPr>
          <w:rFonts w:ascii="Calibri" w:hAnsi="Calibri"/>
          <w:b/>
          <w:color w:val="0F294A"/>
          <w:sz w:val="36"/>
        </w:rPr>
        <w:t>TABLE OF CONTENTS</w:t>
      </w:r>
    </w:p>
    <w:p>
      <w:pPr>
        <w:pStyle w:val="ListNumber"/>
        <w:spacing w:after="60" w:line="276" w:lineRule="auto"/>
      </w:pPr>
      <w:r>
        <w:rPr>
          <w:b/>
        </w:rPr>
        <w:t>Section A: Entity-Relationship (E-R) Modelling &amp; Relational Database Design</w:t>
      </w:r>
    </w:p>
    <w:p>
      <w:pPr>
        <w:pStyle w:val="ListBullet"/>
        <w:spacing w:after="60" w:line="276" w:lineRule="auto"/>
      </w:pPr>
      <w:r>
        <w:t>1.1 Universe of Discourse &amp; System Scope</w:t>
      </w:r>
    </w:p>
    <w:p>
      <w:pPr>
        <w:pStyle w:val="ListBullet"/>
        <w:spacing w:after="60" w:line="276" w:lineRule="auto"/>
      </w:pPr>
      <w:r>
        <w:t>1.2 Entity Types, Attribute Classification, &amp; Semantic Constraints</w:t>
      </w:r>
    </w:p>
    <w:p>
      <w:pPr>
        <w:pStyle w:val="ListBullet"/>
        <w:spacing w:after="60" w:line="276" w:lineRule="auto"/>
      </w:pPr>
      <w:r>
        <w:t>1.3 Relationship Types, Structural Constraints (Cardinality &amp; Participation)</w:t>
      </w:r>
    </w:p>
    <w:p>
      <w:pPr>
        <w:pStyle w:val="ListBullet"/>
        <w:spacing w:after="60" w:line="276" w:lineRule="auto"/>
      </w:pPr>
      <w:r>
        <w:t>1.4 Conceptual E-R Diagram (Chen &amp; Crow’s Foot Representations)</w:t>
      </w:r>
    </w:p>
    <w:p>
      <w:pPr>
        <w:pStyle w:val="ListBullet"/>
        <w:spacing w:after="60" w:line="276" w:lineRule="auto"/>
      </w:pPr>
      <w:r>
        <w:t>1.5 Formal 7-Step E-R to Relational Mapping Algorithm</w:t>
      </w:r>
    </w:p>
    <w:p>
      <w:pPr>
        <w:pStyle w:val="ListBullet"/>
        <w:spacing w:after="60" w:line="276" w:lineRule="auto"/>
      </w:pPr>
      <w:r>
        <w:t>1.6 Complete Relational Schema Specification &amp; Comprehensive Integrity Constraints</w:t>
      </w:r>
    </w:p>
    <w:p>
      <w:pPr>
        <w:pStyle w:val="ListNumber"/>
        <w:spacing w:after="60" w:line="276" w:lineRule="auto"/>
      </w:pPr>
      <w:r>
        <w:rPr>
          <w:b/>
        </w:rPr>
        <w:t>Section B: SQL Queries &amp; Heuristic Query Optimization</w:t>
      </w:r>
    </w:p>
    <w:p>
      <w:pPr>
        <w:pStyle w:val="ListBullet"/>
        <w:spacing w:after="60" w:line="276" w:lineRule="auto"/>
      </w:pPr>
      <w:r>
        <w:t>2.1 Theoretical Framework of Heuristic Query Optimization &amp; Relational Algebra Equivalences</w:t>
      </w:r>
    </w:p>
    <w:p>
      <w:pPr>
        <w:pStyle w:val="ListBullet"/>
        <w:spacing w:after="60" w:line="276" w:lineRule="auto"/>
      </w:pPr>
      <w:r>
        <w:t>2.2 Query 1: High-Value Verified Tropical Reforestation Trades (Multi-Table Equi-Join with Range Filters)</w:t>
      </w:r>
    </w:p>
    <w:p>
      <w:pPr>
        <w:pStyle w:val="ListBullet"/>
        <w:spacing w:after="60" w:line="276" w:lineRule="auto"/>
      </w:pPr>
      <w:r>
        <w:t>2.2.1 SQL Formulation &amp; Declarative Intent</w:t>
      </w:r>
    </w:p>
    <w:p>
      <w:pPr>
        <w:pStyle w:val="ListBullet"/>
        <w:spacing w:after="60" w:line="276" w:lineRule="auto"/>
      </w:pPr>
      <w:r>
        <w:t>2.2.2 Canonical Relational Algebra Expression</w:t>
      </w:r>
    </w:p>
    <w:p>
      <w:pPr>
        <w:pStyle w:val="ListBullet"/>
        <w:spacing w:after="60" w:line="276" w:lineRule="auto"/>
      </w:pPr>
      <w:r>
        <w:t>2.2.3 Initial Canonical Query Tree</w:t>
      </w:r>
    </w:p>
    <w:p>
      <w:pPr>
        <w:pStyle w:val="ListBullet"/>
        <w:spacing w:after="60" w:line="276" w:lineRule="auto"/>
      </w:pPr>
      <w:r>
        <w:t>2.2.4 Step-by-Step Application of Heuristic Optimization Rules</w:t>
      </w:r>
    </w:p>
    <w:p>
      <w:pPr>
        <w:pStyle w:val="ListBullet"/>
        <w:spacing w:after="60" w:line="276" w:lineRule="auto"/>
      </w:pPr>
      <w:r>
        <w:t>2.2.5 Final Optimized Query Tree &amp; Efficiency Evaluation</w:t>
      </w:r>
    </w:p>
    <w:p>
      <w:pPr>
        <w:pStyle w:val="ListBullet"/>
        <w:spacing w:after="60" w:line="276" w:lineRule="auto"/>
      </w:pPr>
      <w:r>
        <w:t>2.3 Query 2: Seller Liquidity &amp; Aggregate Trading Analytics (Group By, Having &amp; Nested Aggregation)</w:t>
      </w:r>
    </w:p>
    <w:p>
      <w:pPr>
        <w:pStyle w:val="ListBullet"/>
        <w:spacing w:after="60" w:line="276" w:lineRule="auto"/>
      </w:pPr>
      <w:r>
        <w:t>2.3.1 SQL Formulation &amp; Declarative Intent</w:t>
      </w:r>
    </w:p>
    <w:p>
      <w:pPr>
        <w:pStyle w:val="ListBullet"/>
        <w:spacing w:after="60" w:line="276" w:lineRule="auto"/>
      </w:pPr>
      <w:r>
        <w:t>2.3.2 Canonical Relational Algebra Expression</w:t>
      </w:r>
    </w:p>
    <w:p>
      <w:pPr>
        <w:pStyle w:val="ListBullet"/>
        <w:spacing w:after="60" w:line="276" w:lineRule="auto"/>
      </w:pPr>
      <w:r>
        <w:t>2.3.3 Initial Canonical Query Tree</w:t>
      </w:r>
    </w:p>
    <w:p>
      <w:pPr>
        <w:pStyle w:val="ListBullet"/>
        <w:spacing w:after="60" w:line="276" w:lineRule="auto"/>
      </w:pPr>
      <w:r>
        <w:t>2.3.4 Heuristic Pushdown of Aggregation &amp; Grouping Transformations</w:t>
      </w:r>
    </w:p>
    <w:p>
      <w:pPr>
        <w:pStyle w:val="ListBullet"/>
        <w:spacing w:after="60" w:line="276" w:lineRule="auto"/>
      </w:pPr>
      <w:r>
        <w:t>2.3.5 Final Optimized Query Tree &amp; Cost Derivation</w:t>
      </w:r>
    </w:p>
    <w:p>
      <w:pPr>
        <w:pStyle w:val="ListBullet"/>
        <w:spacing w:after="60" w:line="276" w:lineRule="auto"/>
      </w:pPr>
      <w:r>
        <w:t>2.4 Query 3: Active Range Inventory Collision &amp; Notification Dispatch (Correlated Subquery Unnesting)</w:t>
      </w:r>
    </w:p>
    <w:p>
      <w:pPr>
        <w:pStyle w:val="ListBullet"/>
        <w:spacing w:after="60" w:line="276" w:lineRule="auto"/>
      </w:pPr>
      <w:r>
        <w:t>2.4.1 SQL Formulation &amp; Declarative Intent</w:t>
      </w:r>
    </w:p>
    <w:p>
      <w:pPr>
        <w:pStyle w:val="ListBullet"/>
        <w:spacing w:after="60" w:line="276" w:lineRule="auto"/>
      </w:pPr>
      <w:r>
        <w:t>2.4.2 Initial Subquery Tree &amp; Correlated Join Semantics</w:t>
      </w:r>
    </w:p>
    <w:p>
      <w:pPr>
        <w:pStyle w:val="ListBullet"/>
        <w:spacing w:after="60" w:line="276" w:lineRule="auto"/>
      </w:pPr>
      <w:r>
        <w:t>2.4.3 Subquery Unnesting / De-correlation Transformation</w:t>
      </w:r>
    </w:p>
    <w:p>
      <w:pPr>
        <w:pStyle w:val="ListBullet"/>
        <w:spacing w:after="60" w:line="276" w:lineRule="auto"/>
      </w:pPr>
      <w:r>
        <w:t>2.4.4 Final Optimized Query Tree &amp; Computational Complexity Comparison</w:t>
      </w:r>
    </w:p>
    <w:p>
      <w:pPr>
        <w:pStyle w:val="ListNumber"/>
        <w:spacing w:after="60" w:line="276" w:lineRule="auto"/>
      </w:pPr>
      <w:r>
        <w:rPr>
          <w:b/>
        </w:rPr>
        <w:t>Section C: Database Schema Refinement &amp; Normalization</w:t>
      </w:r>
    </w:p>
    <w:p>
      <w:pPr>
        <w:pStyle w:val="ListBullet"/>
        <w:spacing w:after="60" w:line="276" w:lineRule="auto"/>
      </w:pPr>
      <w:r>
        <w:t>3.1 Universe of Functional Dependencies (F) across the System</w:t>
      </w:r>
    </w:p>
    <w:p>
      <w:pPr>
        <w:pStyle w:val="ListBullet"/>
        <w:spacing w:after="60" w:line="276" w:lineRule="auto"/>
      </w:pPr>
      <w:r>
        <w:t>3.2 Minimal Cover (Canonical Cover F_c) Derivation</w:t>
      </w:r>
    </w:p>
    <w:p>
      <w:pPr>
        <w:pStyle w:val="ListBullet"/>
        <w:spacing w:after="60" w:line="276" w:lineRule="auto"/>
      </w:pPr>
      <w:r>
        <w:t>3.3 Study of an Unnormalized Universal Relation (</w:t>
      </w:r>
      <w:r>
        <w:rPr>
          <w:rFonts w:ascii="Consolas" w:hAnsi="Consolas"/>
          <w:color w:val="8B0000"/>
          <w:sz w:val="19"/>
        </w:rPr>
        <w:t>UNNORMALIZED_TRADE_LEDGER</w:t>
      </w:r>
      <w:r>
        <w:t>)</w:t>
      </w:r>
    </w:p>
    <w:p>
      <w:pPr>
        <w:pStyle w:val="ListBullet"/>
        <w:spacing w:after="60" w:line="276" w:lineRule="auto"/>
      </w:pPr>
      <w:r>
        <w:t>3.4 Explicit Anomaly Demonstrations (Redundancy, Insertion, Deletion, Update Anomalies)</w:t>
      </w:r>
    </w:p>
    <w:p>
      <w:pPr>
        <w:pStyle w:val="ListBullet"/>
        <w:spacing w:after="60" w:line="276" w:lineRule="auto"/>
      </w:pPr>
      <w:r>
        <w:t>3.5 Step-by-Step Normalization Process:</w:t>
      </w:r>
    </w:p>
    <w:p>
      <w:pPr>
        <w:pStyle w:val="ListBullet"/>
        <w:spacing w:after="60" w:line="276" w:lineRule="auto"/>
      </w:pPr>
      <w:r>
        <w:t>3.5.1 First Normal Form (1NF) Compliance &amp; Domain Atomicity</w:t>
      </w:r>
    </w:p>
    <w:p>
      <w:pPr>
        <w:pStyle w:val="ListBullet"/>
        <w:spacing w:after="60" w:line="276" w:lineRule="auto"/>
      </w:pPr>
      <w:r>
        <w:t>3.5.2 Second Normal Form (2NF) Compliance &amp; Full Functional Dependency Proof</w:t>
      </w:r>
    </w:p>
    <w:p>
      <w:pPr>
        <w:pStyle w:val="ListBullet"/>
        <w:spacing w:after="60" w:line="276" w:lineRule="auto"/>
      </w:pPr>
      <w:r>
        <w:t>3.5.3 Third Normal Form (3NF) Compliance &amp; Non-Transitive Dependency Decomposition</w:t>
      </w:r>
    </w:p>
    <w:p>
      <w:pPr>
        <w:pStyle w:val="ListBullet"/>
        <w:spacing w:after="60" w:line="276" w:lineRule="auto"/>
      </w:pPr>
      <w:r>
        <w:t>3.5.4 Boyce-Codd Normal Form (BCNF) Verification &amp; Lossless Join / Dependency Preservation Proofs</w:t>
      </w:r>
    </w:p>
    <w:p>
      <w:pPr>
        <w:pStyle w:val="ListNumber"/>
        <w:spacing w:after="60" w:line="276" w:lineRule="auto"/>
      </w:pPr>
      <w:r>
        <w:rPr>
          <w:b/>
        </w:rPr>
        <w:t>Section D: Physical Database Design &amp; Indexing Architecture</w:t>
      </w:r>
    </w:p>
    <w:p>
      <w:pPr>
        <w:pStyle w:val="ListBullet"/>
        <w:spacing w:after="60" w:line="276" w:lineRule="auto"/>
      </w:pPr>
      <w:r>
        <w:t>4.1 Workload Analysis &amp; Identification of Critical Query Bottlenecks</w:t>
      </w:r>
    </w:p>
    <w:p>
      <w:pPr>
        <w:pStyle w:val="ListBullet"/>
        <w:spacing w:after="60" w:line="276" w:lineRule="auto"/>
      </w:pPr>
      <w:r>
        <w:t xml:space="preserve">4.2 Attribute 1: </w:t>
      </w:r>
      <w:r>
        <w:rPr>
          <w:rFonts w:ascii="Consolas" w:hAnsi="Consolas"/>
          <w:color w:val="8B0000"/>
          <w:sz w:val="19"/>
        </w:rPr>
        <w:t>(recipientId, isRead)</w:t>
      </w:r>
      <w:r>
        <w:t xml:space="preserve"> on </w:t>
      </w:r>
      <w:r>
        <w:rPr>
          <w:rFonts w:ascii="Consolas" w:hAnsi="Consolas"/>
          <w:color w:val="8B0000"/>
          <w:sz w:val="19"/>
        </w:rPr>
        <w:t>Notification</w:t>
      </w:r>
      <w:r>
        <w:t xml:space="preserve"> → Composite B+ Tree Index</w:t>
      </w:r>
    </w:p>
    <w:p>
      <w:pPr>
        <w:pStyle w:val="ListBullet"/>
        <w:spacing w:after="60" w:line="276" w:lineRule="auto"/>
      </w:pPr>
      <w:r>
        <w:t>4.2.1 Physical B+ Tree Node Layout, Search Algorithm &amp; Fanout Mathematics</w:t>
      </w:r>
    </w:p>
    <w:p>
      <w:pPr>
        <w:pStyle w:val="ListBullet"/>
        <w:spacing w:after="60" w:line="276" w:lineRule="auto"/>
      </w:pPr>
      <w:r>
        <w:t>4.2.2 Asymptotic Search &amp; Range Query Complexity</w:t>
      </w:r>
    </w:p>
    <w:p>
      <w:pPr>
        <w:pStyle w:val="ListBullet"/>
        <w:spacing w:after="60" w:line="276" w:lineRule="auto"/>
      </w:pPr>
      <w:r>
        <w:t xml:space="preserve">4.3 Attribute 2: </w:t>
      </w:r>
      <w:r>
        <w:rPr>
          <w:rFonts w:ascii="Consolas" w:hAnsi="Consolas"/>
          <w:color w:val="8B0000"/>
          <w:sz w:val="19"/>
        </w:rPr>
        <w:t>(registry_id, serial_range)</w:t>
      </w:r>
      <w:r>
        <w:t xml:space="preserve"> on </w:t>
      </w:r>
      <w:r>
        <w:rPr>
          <w:rFonts w:ascii="Consolas" w:hAnsi="Consolas"/>
          <w:color w:val="8B0000"/>
          <w:sz w:val="19"/>
        </w:rPr>
        <w:t>credit_range</w:t>
      </w:r>
      <w:r>
        <w:t xml:space="preserve"> → GiST Index (</w:t>
      </w:r>
      <w:r>
        <w:rPr>
          <w:rFonts w:ascii="Consolas" w:hAnsi="Consolas"/>
          <w:color w:val="8B0000"/>
          <w:sz w:val="19"/>
        </w:rPr>
        <w:t>btree_gist</w:t>
      </w:r>
      <w:r>
        <w:t>)</w:t>
      </w:r>
    </w:p>
    <w:p>
      <w:pPr>
        <w:pStyle w:val="ListBullet"/>
        <w:spacing w:after="60" w:line="276" w:lineRule="auto"/>
      </w:pPr>
      <w:r>
        <w:t>4.3.1 Inadequacy of Standard 1-Dimensional B-Trees for Interval Algebra</w:t>
      </w:r>
    </w:p>
    <w:p>
      <w:pPr>
        <w:pStyle w:val="ListBullet"/>
        <w:spacing w:after="60" w:line="276" w:lineRule="auto"/>
      </w:pPr>
      <w:r>
        <w:t>4.3.2 Generalized Search Tree (GiST) Mechanics, Bounding Boxes, &amp; Predicate Traversal</w:t>
      </w:r>
    </w:p>
    <w:p>
      <w:pPr>
        <w:pStyle w:val="ListBullet"/>
        <w:spacing w:after="60" w:line="276" w:lineRule="auto"/>
      </w:pPr>
      <w:r>
        <w:t>4.3.3 Mathematical Proof of Double-Spend Prevention via Physical Storage Indexing</w:t>
      </w:r>
    </w:p>
    <w:p>
      <w:pPr>
        <w:pStyle w:val="ListNumber"/>
        <w:spacing w:after="60" w:line="276" w:lineRule="auto"/>
      </w:pPr>
      <w:r>
        <w:rPr>
          <w:b/>
        </w:rPr>
        <w:t>Section E: Transaction Processing, Concurrency Control, &amp; ACID Reliability</w:t>
      </w:r>
    </w:p>
    <w:p>
      <w:pPr>
        <w:pStyle w:val="ListBullet"/>
        <w:spacing w:after="60" w:line="276" w:lineRule="auto"/>
      </w:pPr>
      <w:r>
        <w:t xml:space="preserve">5.1 Formal Definition of the Critical Transaction: </w:t>
      </w:r>
      <w:r>
        <w:rPr>
          <w:rFonts w:ascii="Consolas" w:hAnsi="Consolas"/>
          <w:color w:val="8B0000"/>
          <w:sz w:val="19"/>
        </w:rPr>
        <w:t>EXECUTE_CARBON_CREDIT_PURCHASE</w:t>
      </w:r>
    </w:p>
    <w:p>
      <w:pPr>
        <w:pStyle w:val="ListBullet"/>
        <w:spacing w:after="60" w:line="276" w:lineRule="auto"/>
      </w:pPr>
      <w:r>
        <w:t>5.2 Atomic State Transitions &amp; Pseudocode Formulation</w:t>
      </w:r>
    </w:p>
    <w:p>
      <w:pPr>
        <w:pStyle w:val="ListBullet"/>
        <w:spacing w:after="60" w:line="276" w:lineRule="auto"/>
      </w:pPr>
      <w:r>
        <w:t>5.3 In-Depth Analysis of ACID Properties:</w:t>
      </w:r>
    </w:p>
    <w:p>
      <w:pPr>
        <w:pStyle w:val="ListBullet"/>
        <w:spacing w:after="60" w:line="276" w:lineRule="auto"/>
      </w:pPr>
      <w:r>
        <w:t xml:space="preserve">5.3.1 </w:t>
      </w:r>
      <w:r>
        <w:rPr>
          <w:b/>
        </w:rPr>
        <w:t>Atomicity:</w:t>
      </w:r>
      <w:r>
        <w:t xml:space="preserve"> All-or-Nothing Guarantee, Write-Ahead Logging (WAL), &amp; Crash Recovery</w:t>
      </w:r>
    </w:p>
    <w:p>
      <w:pPr>
        <w:pStyle w:val="ListBullet"/>
        <w:spacing w:after="60" w:line="276" w:lineRule="auto"/>
      </w:pPr>
      <w:r>
        <w:t xml:space="preserve">5.3.2 </w:t>
      </w:r>
      <w:r>
        <w:rPr>
          <w:b/>
        </w:rPr>
        <w:t>Consistency:</w:t>
      </w:r>
      <w:r>
        <w:t xml:space="preserve"> Invariant Preservation, Range Conservation, &amp; Integrity Constraints</w:t>
      </w:r>
    </w:p>
    <w:p>
      <w:pPr>
        <w:pStyle w:val="ListBullet"/>
        <w:spacing w:after="60" w:line="276" w:lineRule="auto"/>
      </w:pPr>
      <w:r>
        <w:t xml:space="preserve">5.3.3 </w:t>
      </w:r>
      <w:r>
        <w:rPr>
          <w:b/>
        </w:rPr>
        <w:t>Isolation:</w:t>
      </w:r>
      <w:r>
        <w:t xml:space="preserve"> Concurrency Anomalies (Lost Update, Phantom Read) &amp; PostgreSQL Multi-Version Concurrency Control (MVCC) with Row-Level Locking (</w:t>
      </w:r>
      <w:r>
        <w:rPr>
          <w:rFonts w:ascii="Consolas" w:hAnsi="Consolas"/>
          <w:color w:val="8B0000"/>
          <w:sz w:val="19"/>
        </w:rPr>
        <w:t>FOR UPDATE</w:t>
      </w:r>
      <w:r>
        <w:t>)</w:t>
      </w:r>
    </w:p>
    <w:p>
      <w:pPr>
        <w:pStyle w:val="ListBullet"/>
        <w:spacing w:after="60" w:line="276" w:lineRule="auto"/>
      </w:pPr>
      <w:r>
        <w:t xml:space="preserve">5.3.4 </w:t>
      </w:r>
      <w:r>
        <w:rPr>
          <w:b/>
        </w:rPr>
        <w:t>Durability:</w:t>
      </w:r>
      <w:r>
        <w:t xml:space="preserve"> Write-Ahead Log Flushing (</w:t>
      </w:r>
      <w:r>
        <w:rPr>
          <w:rFonts w:ascii="Consolas" w:hAnsi="Consolas"/>
          <w:color w:val="8B0000"/>
          <w:sz w:val="19"/>
        </w:rPr>
        <w:t>fsync</w:t>
      </w:r>
      <w:r>
        <w:t>), Force-Log-at-Commit, &amp; Checkpoint Management</w:t>
      </w:r>
    </w:p>
    <w:p>
      <w:pPr>
        <w:pStyle w:val="ListNumber"/>
        <w:spacing w:after="60" w:line="276" w:lineRule="auto"/>
      </w:pPr>
      <w:r>
        <w:rPr>
          <w:b/>
        </w:rPr>
        <w:t>References &amp; Academic Citations</w:t>
      </w:r>
    </w:p>
    <w:p>
      <w:r>
        <w:br w:type="page"/>
      </w:r>
    </w:p>
    <w:p>
      <w:pPr>
        <w:keepNext/>
        <w:spacing w:before="280" w:after="120"/>
      </w:pPr>
      <w:r>
        <w:rPr>
          <w:rFonts w:ascii="Calibri" w:hAnsi="Calibri"/>
          <w:b/>
          <w:color w:val="0F294A"/>
          <w:sz w:val="36"/>
        </w:rPr>
        <w:t>SECTION A: ENTITY-RELATIONSHIP (E-R) MODELLING &amp; RELATIONAL DATABASE DESIGN</w:t>
      </w:r>
    </w:p>
    <w:p>
      <w:pPr>
        <w:keepNext/>
        <w:spacing w:before="180" w:after="60"/>
      </w:pPr>
      <w:r>
        <w:rPr>
          <w:rFonts w:ascii="Calibri" w:hAnsi="Calibri"/>
          <w:b/>
          <w:color w:val="1E3A8A"/>
          <w:sz w:val="24"/>
        </w:rPr>
        <w:t>1.1 Universe of Discourse &amp; System Scope</w:t>
      </w:r>
    </w:p>
    <w:p>
      <w:pPr>
        <w:spacing w:after="80" w:line="276" w:lineRule="auto"/>
      </w:pPr>
      <w:r>
        <w:t>The CARBEX platform is an enterprise-grade digital exchange and verification network for environmental assets (voluntary carbon credits). Each carbon credit corresponds to a certified removal or avoidance of one metric ton of carbon dioxide equivalent (tCO₂e).</w:t>
      </w:r>
    </w:p>
    <w:p>
      <w:pPr>
        <w:spacing w:after="80" w:line="276" w:lineRule="auto"/>
      </w:pPr>
      <w:r>
        <w:t>The database must manage three distinct stakeholder roles (</w:t>
      </w:r>
      <w:r>
        <w:rPr>
          <w:rFonts w:ascii="Consolas" w:hAnsi="Consolas"/>
          <w:color w:val="8B0000"/>
          <w:sz w:val="19"/>
        </w:rPr>
        <w:t>BUYER</w:t>
      </w:r>
      <w:r>
        <w:t xml:space="preserve">, </w:t>
      </w:r>
      <w:r>
        <w:rPr>
          <w:rFonts w:ascii="Consolas" w:hAnsi="Consolas"/>
          <w:color w:val="8B0000"/>
          <w:sz w:val="19"/>
        </w:rPr>
        <w:t>SELLER</w:t>
      </w:r>
      <w:r>
        <w:t xml:space="preserve">, </w:t>
      </w:r>
      <w:r>
        <w:rPr>
          <w:rFonts w:ascii="Consolas" w:hAnsi="Consolas"/>
          <w:color w:val="8B0000"/>
          <w:sz w:val="19"/>
        </w:rPr>
        <w:t>ADMIN</w:t>
      </w:r>
      <w:r>
        <w:t>), the multi-stage lifecycle of carbon offset initiatives (</w:t>
      </w:r>
      <w:r>
        <w:rPr>
          <w:rFonts w:ascii="Consolas" w:hAnsi="Consolas"/>
          <w:color w:val="8B0000"/>
          <w:sz w:val="19"/>
        </w:rPr>
        <w:t>CarbonProject</w:t>
      </w:r>
      <w:r>
        <w:t>), uploaded legal and geospatial validation evidence (</w:t>
      </w:r>
      <w:r>
        <w:rPr>
          <w:rFonts w:ascii="Consolas" w:hAnsi="Consolas"/>
          <w:color w:val="8B0000"/>
          <w:sz w:val="19"/>
        </w:rPr>
        <w:t>ProjectDocument</w:t>
      </w:r>
      <w:r>
        <w:t>), open market offerings (</w:t>
      </w:r>
      <w:r>
        <w:rPr>
          <w:rFonts w:ascii="Consolas" w:hAnsi="Consolas"/>
          <w:color w:val="8B0000"/>
          <w:sz w:val="19"/>
        </w:rPr>
        <w:t>Listing</w:t>
      </w:r>
      <w:r>
        <w:t>), financial settlements (</w:t>
      </w:r>
      <w:r>
        <w:rPr>
          <w:rFonts w:ascii="Consolas" w:hAnsi="Consolas"/>
          <w:color w:val="8B0000"/>
          <w:sz w:val="19"/>
        </w:rPr>
        <w:t>Transaction</w:t>
      </w:r>
      <w:r>
        <w:t>), and an automated real-time notification dispatch engine (</w:t>
      </w:r>
      <w:r>
        <w:rPr>
          <w:rFonts w:ascii="Consolas" w:hAnsi="Consolas"/>
          <w:color w:val="8B0000"/>
          <w:sz w:val="19"/>
        </w:rPr>
        <w:t>Notification</w:t>
      </w:r>
      <w:r>
        <w:t>).</w:t>
      </w:r>
    </w:p>
    <w:p>
      <w:pPr>
        <w:spacing w:after="80" w:line="276" w:lineRule="auto"/>
      </w:pPr>
      <w:r>
        <w:t>Crucially, to eliminate double-counting without the high gas fees and latency of a blockchain, the database models custody via continuous mathematical intervals (</w:t>
      </w:r>
      <w:r>
        <w:rPr>
          <w:rFonts w:ascii="Consolas" w:hAnsi="Consolas"/>
          <w:color w:val="8B0000"/>
          <w:sz w:val="19"/>
        </w:rPr>
        <w:t>credit_range</w:t>
      </w:r>
      <w:r>
        <w:t xml:space="preserve"> with </w:t>
      </w:r>
      <w:r>
        <w:rPr>
          <w:rFonts w:ascii="Consolas" w:hAnsi="Consolas"/>
          <w:color w:val="8B0000"/>
          <w:sz w:val="19"/>
        </w:rPr>
        <w:t>int8range</w:t>
      </w:r>
      <w:r>
        <w:t>) linked to an immutable, append-only cryptographic event journal (</w:t>
      </w:r>
      <w:r>
        <w:rPr>
          <w:rFonts w:ascii="Consolas" w:hAnsi="Consolas"/>
          <w:color w:val="8B0000"/>
          <w:sz w:val="19"/>
        </w:rPr>
        <w:t>ledger_event</w:t>
      </w:r>
      <w:r>
        <w:t>) inside a project-specific namespace (</w:t>
      </w:r>
      <w:r>
        <w:rPr>
          <w:rFonts w:ascii="Consolas" w:hAnsi="Consolas"/>
          <w:color w:val="8B0000"/>
          <w:sz w:val="19"/>
        </w:rPr>
        <w:t>registry</w:t>
      </w:r>
      <w:r>
        <w:t>).</w:t>
      </w:r>
    </w:p>
    <w:p>
      <w:pPr>
        <w:keepNext/>
        <w:spacing w:before="180" w:after="60"/>
      </w:pPr>
      <w:r>
        <w:rPr>
          <w:rFonts w:ascii="Calibri" w:hAnsi="Calibri"/>
          <w:b/>
          <w:color w:val="1E3A8A"/>
          <w:sz w:val="24"/>
        </w:rPr>
        <w:t>1.2 Entity Types, Attribute Classification, &amp; Semantic Constraints</w:t>
      </w:r>
    </w:p>
    <w:p>
      <w:pPr>
        <w:spacing w:after="80" w:line="276" w:lineRule="auto"/>
      </w:pPr>
      <w:r>
        <w:t xml:space="preserve">The system models </w:t>
      </w:r>
      <w:r>
        <w:rPr>
          <w:b/>
        </w:rPr>
        <w:t>nine (9) distinct entity types</w:t>
      </w:r>
      <w:r>
        <w:t>. Attributes are formally categorized into:</w:t>
      </w:r>
    </w:p>
    <w:p>
      <w:pPr>
        <w:pStyle w:val="ListBullet"/>
        <w:spacing w:after="60" w:line="276" w:lineRule="auto"/>
      </w:pPr>
      <w:r>
        <w:rPr>
          <w:b/>
        </w:rPr>
        <w:t>Key Attributes (K):</w:t>
      </w:r>
      <w:r>
        <w:t xml:space="preserve"> Unique identifiers.</w:t>
      </w:r>
    </w:p>
    <w:p>
      <w:pPr>
        <w:pStyle w:val="ListBullet"/>
        <w:spacing w:after="60" w:line="276" w:lineRule="auto"/>
      </w:pPr>
      <w:r>
        <w:rPr>
          <w:b/>
        </w:rPr>
        <w:t>Simple / Atomic Attributes (A):</w:t>
      </w:r>
      <w:r>
        <w:t xml:space="preserve"> Cannot be divided further.</w:t>
      </w:r>
    </w:p>
    <w:p>
      <w:pPr>
        <w:pStyle w:val="ListBullet"/>
        <w:spacing w:after="60" w:line="276" w:lineRule="auto"/>
      </w:pPr>
      <w:r>
        <w:rPr>
          <w:b/>
        </w:rPr>
        <w:t>Composite Attributes (C):</w:t>
      </w:r>
      <w:r>
        <w:t xml:space="preserve"> Formed of underlying sub-components.</w:t>
      </w:r>
    </w:p>
    <w:p>
      <w:pPr>
        <w:pStyle w:val="ListBullet"/>
        <w:spacing w:after="60" w:line="276" w:lineRule="auto"/>
      </w:pPr>
      <w:r>
        <w:rPr>
          <w:b/>
        </w:rPr>
        <w:t>Derived Attributes (D):</w:t>
      </w:r>
      <w:r>
        <w:t xml:space="preserve"> Calculated dynamically from stored base attributes.</w:t>
      </w:r>
    </w:p>
    <w:p>
      <w:pPr>
        <w:pStyle w:val="ListBullet"/>
        <w:spacing w:after="60" w:line="276" w:lineRule="auto"/>
      </w:pPr>
      <w:r>
        <w:rPr>
          <w:b/>
        </w:rPr>
        <w:t>Multivalued Attributes (M):</w:t>
      </w:r>
      <w:r>
        <w:t xml:space="preserve"> Can hold sets of values for a single entity instance.</w:t>
      </w:r>
    </w:p>
    <w:tbl>
      <w:tblPr>
        <w:tblW w:type="auto" w:w="0"/>
        <w:jc w:val="center"/>
        <w:tblLook w:firstColumn="1" w:firstRow="1" w:lastColumn="0" w:lastRow="0" w:noHBand="0" w:noVBand="1" w:val="04A0"/>
        <w:tblBorders>
          <w:top w:val="single" w:sz="4" w:space="0" w:color="B0BEC5"/>
          <w:bottom w:val="single" w:sz="6" w:space="0" w:color="B0BEC5"/>
          <w:insideH w:val="single" w:sz="4" w:space="0" w:color="B0BEC5"/>
          <w:insideV w:val="none"/>
          <w:left w:val="none"/>
          <w:right w:val="none"/>
        </w:tblBorders>
      </w:tblPr>
      <w:tblGrid>
        <w:gridCol w:w="1872"/>
        <w:gridCol w:w="1872"/>
        <w:gridCol w:w="1872"/>
        <w:gridCol w:w="1872"/>
        <w:gridCol w:w="1872"/>
      </w:tblGrid>
      <w:tr>
        <w:tc>
          <w:tcPr>
            <w:tcW w:type="dxa" w:w="1872"/>
            <w:tcMar>
              <w:top w:w="100" w:type="dxa"/>
              <w:bottom w:w="100" w:type="dxa"/>
              <w:left w:w="150" w:type="dxa"/>
              <w:right w:w="150" w:type="dxa"/>
            </w:tcMar>
            <w:vAlign w:val="center"/>
            <w:shd w:fill="0F294A"/>
          </w:tcPr>
          <w:p>
            <w:pPr>
              <w:spacing w:after="40" w:before="40"/>
            </w:pPr>
            <w:r>
              <w:rPr>
                <w:b/>
                <w:color w:val="FFFFFF"/>
                <w:sz w:val="20"/>
              </w:rPr>
              <w:t>Entity Type</w:t>
            </w:r>
          </w:p>
        </w:tc>
        <w:tc>
          <w:tcPr>
            <w:tcW w:type="dxa" w:w="1872"/>
            <w:tcMar>
              <w:top w:w="100" w:type="dxa"/>
              <w:bottom w:w="100" w:type="dxa"/>
              <w:left w:w="150" w:type="dxa"/>
              <w:right w:w="150" w:type="dxa"/>
            </w:tcMar>
            <w:vAlign w:val="center"/>
            <w:shd w:fill="0F294A"/>
          </w:tcPr>
          <w:p>
            <w:pPr>
              <w:spacing w:after="40" w:before="40"/>
            </w:pPr>
            <w:r>
              <w:rPr>
                <w:b/>
                <w:color w:val="FFFFFF"/>
                <w:sz w:val="20"/>
              </w:rPr>
              <w:t>Attribute Name</w:t>
            </w:r>
          </w:p>
        </w:tc>
        <w:tc>
          <w:tcPr>
            <w:tcW w:type="dxa" w:w="1872"/>
            <w:tcMar>
              <w:top w:w="100" w:type="dxa"/>
              <w:bottom w:w="100" w:type="dxa"/>
              <w:left w:w="150" w:type="dxa"/>
              <w:right w:w="150" w:type="dxa"/>
            </w:tcMar>
            <w:vAlign w:val="center"/>
            <w:shd w:fill="0F294A"/>
          </w:tcPr>
          <w:p>
            <w:pPr>
              <w:spacing w:after="40" w:before="40"/>
            </w:pPr>
            <w:r>
              <w:rPr>
                <w:b/>
                <w:color w:val="FFFFFF"/>
                <w:sz w:val="20"/>
              </w:rPr>
              <w:t>Classification</w:t>
            </w:r>
          </w:p>
        </w:tc>
        <w:tc>
          <w:tcPr>
            <w:tcW w:type="dxa" w:w="1872"/>
            <w:tcMar>
              <w:top w:w="100" w:type="dxa"/>
              <w:bottom w:w="100" w:type="dxa"/>
              <w:left w:w="150" w:type="dxa"/>
              <w:right w:w="150" w:type="dxa"/>
            </w:tcMar>
            <w:vAlign w:val="center"/>
            <w:shd w:fill="0F294A"/>
          </w:tcPr>
          <w:p>
            <w:pPr>
              <w:spacing w:after="40" w:before="40"/>
            </w:pPr>
            <w:r>
              <w:rPr>
                <w:b/>
                <w:color w:val="FFFFFF"/>
                <w:sz w:val="20"/>
              </w:rPr>
              <w:t>Domain / Data Type</w:t>
            </w:r>
          </w:p>
        </w:tc>
        <w:tc>
          <w:tcPr>
            <w:tcW w:type="dxa" w:w="1872"/>
            <w:tcMar>
              <w:top w:w="100" w:type="dxa"/>
              <w:bottom w:w="100" w:type="dxa"/>
              <w:left w:w="150" w:type="dxa"/>
              <w:right w:w="150" w:type="dxa"/>
            </w:tcMar>
            <w:vAlign w:val="center"/>
            <w:shd w:fill="0F294A"/>
          </w:tcPr>
          <w:p>
            <w:pPr>
              <w:spacing w:after="40" w:before="40"/>
            </w:pPr>
            <w:r>
              <w:rPr>
                <w:b/>
                <w:color w:val="FFFFFF"/>
                <w:sz w:val="20"/>
              </w:rPr>
              <w:t>Semantic Description &amp; Constraints</w:t>
            </w:r>
          </w:p>
        </w:tc>
      </w:tr>
      <w:tr>
        <w:tc>
          <w:tcPr>
            <w:tcW w:type="dxa" w:w="1872"/>
            <w:tcMar>
              <w:top w:w="100" w:type="dxa"/>
              <w:bottom w:w="100" w:type="dxa"/>
              <w:left w:w="150" w:type="dxa"/>
              <w:right w:w="150" w:type="dxa"/>
            </w:tcMar>
            <w:vAlign w:val="center"/>
            <w:shd w:fill="F8FAFC"/>
          </w:tcPr>
          <w:p>
            <w:pPr>
              <w:spacing w:after="40" w:before="40"/>
            </w:pPr>
            <w:r>
              <w:rPr>
                <w:color w:val="333333"/>
                <w:sz w:val="19"/>
              </w:rPr>
              <w:t>**`User`**</w:t>
            </w:r>
          </w:p>
        </w:tc>
        <w:tc>
          <w:tcPr>
            <w:tcW w:type="dxa" w:w="1872"/>
            <w:tcMar>
              <w:top w:w="100" w:type="dxa"/>
              <w:bottom w:w="100" w:type="dxa"/>
              <w:left w:w="150" w:type="dxa"/>
              <w:right w:w="150" w:type="dxa"/>
            </w:tcMar>
            <w:vAlign w:val="center"/>
            <w:shd w:fill="F8FAFC"/>
          </w:tcPr>
          <w:p>
            <w:pPr>
              <w:spacing w:after="40" w:before="40"/>
            </w:pPr>
            <w:r>
              <w:rPr>
                <w:color w:val="333333"/>
                <w:sz w:val="19"/>
              </w:rPr>
              <w:t>`id`</w:t>
            </w:r>
          </w:p>
        </w:tc>
        <w:tc>
          <w:tcPr>
            <w:tcW w:type="dxa" w:w="1872"/>
            <w:tcMar>
              <w:top w:w="100" w:type="dxa"/>
              <w:bottom w:w="100" w:type="dxa"/>
              <w:left w:w="150" w:type="dxa"/>
              <w:right w:w="150" w:type="dxa"/>
            </w:tcMar>
            <w:vAlign w:val="center"/>
            <w:shd w:fill="F8FAFC"/>
          </w:tcPr>
          <w:p>
            <w:pPr>
              <w:spacing w:after="40" w:before="40"/>
            </w:pPr>
            <w:r>
              <w:rPr>
                <w:color w:val="333333"/>
                <w:sz w:val="19"/>
              </w:rPr>
              <w:t>Key (K)</w:t>
            </w:r>
          </w:p>
        </w:tc>
        <w:tc>
          <w:tcPr>
            <w:tcW w:type="dxa" w:w="1872"/>
            <w:tcMar>
              <w:top w:w="100" w:type="dxa"/>
              <w:bottom w:w="100" w:type="dxa"/>
              <w:left w:w="150" w:type="dxa"/>
              <w:right w:w="150" w:type="dxa"/>
            </w:tcMar>
            <w:vAlign w:val="center"/>
            <w:shd w:fill="F8FAFC"/>
          </w:tcPr>
          <w:p>
            <w:pPr>
              <w:spacing w:after="40" w:before="40"/>
            </w:pPr>
            <w:r>
              <w:rPr>
                <w:color w:val="333333"/>
                <w:sz w:val="19"/>
              </w:rPr>
              <w:t>`UUID` / `TEXT`</w:t>
            </w:r>
          </w:p>
        </w:tc>
        <w:tc>
          <w:tcPr>
            <w:tcW w:type="dxa" w:w="1872"/>
            <w:tcMar>
              <w:top w:w="100" w:type="dxa"/>
              <w:bottom w:w="100" w:type="dxa"/>
              <w:left w:w="150" w:type="dxa"/>
              <w:right w:w="150" w:type="dxa"/>
            </w:tcMar>
            <w:vAlign w:val="center"/>
            <w:shd w:fill="F8FAFC"/>
          </w:tcPr>
          <w:p>
            <w:pPr>
              <w:spacing w:after="40" w:before="40"/>
            </w:pPr>
            <w:r>
              <w:rPr>
                <w:color w:val="333333"/>
                <w:sz w:val="19"/>
              </w:rPr>
              <w:t>Primary surrogate identifier.</w:t>
            </w:r>
          </w:p>
        </w:tc>
      </w:tr>
      <w:tr>
        <w:tc>
          <w:tcPr>
            <w:tcW w:type="dxa" w:w="1872"/>
            <w:tcMar>
              <w:top w:w="100" w:type="dxa"/>
              <w:bottom w:w="100" w:type="dxa"/>
              <w:left w:w="150" w:type="dxa"/>
              <w:right w:w="150" w:type="dxa"/>
            </w:tcMar>
            <w:vAlign w:val="center"/>
            <w:shd w:fill="FFFFFF"/>
          </w:tcPr>
          <w:p>
            <w:pPr>
              <w:spacing w:after="40" w:before="40"/>
            </w:pPr>
            <w:r>
              <w:rPr>
                <w:color w:val="333333"/>
                <w:sz w:val="19"/>
              </w:rPr>
            </w:r>
          </w:p>
        </w:tc>
        <w:tc>
          <w:tcPr>
            <w:tcW w:type="dxa" w:w="1872"/>
            <w:tcMar>
              <w:top w:w="100" w:type="dxa"/>
              <w:bottom w:w="100" w:type="dxa"/>
              <w:left w:w="150" w:type="dxa"/>
              <w:right w:w="150" w:type="dxa"/>
            </w:tcMar>
            <w:vAlign w:val="center"/>
            <w:shd w:fill="FFFFFF"/>
          </w:tcPr>
          <w:p>
            <w:pPr>
              <w:spacing w:after="40" w:before="40"/>
            </w:pPr>
            <w:r>
              <w:rPr>
                <w:color w:val="333333"/>
                <w:sz w:val="19"/>
              </w:rPr>
              <w:t>`name`</w:t>
            </w:r>
          </w:p>
        </w:tc>
        <w:tc>
          <w:tcPr>
            <w:tcW w:type="dxa" w:w="1872"/>
            <w:tcMar>
              <w:top w:w="100" w:type="dxa"/>
              <w:bottom w:w="100" w:type="dxa"/>
              <w:left w:w="150" w:type="dxa"/>
              <w:right w:w="150" w:type="dxa"/>
            </w:tcMar>
            <w:vAlign w:val="center"/>
            <w:shd w:fill="FFFFFF"/>
          </w:tcPr>
          <w:p>
            <w:pPr>
              <w:spacing w:after="40" w:before="40"/>
            </w:pPr>
            <w:r>
              <w:rPr>
                <w:color w:val="333333"/>
                <w:sz w:val="19"/>
              </w:rPr>
              <w:t>Simple (A)</w:t>
            </w:r>
          </w:p>
        </w:tc>
        <w:tc>
          <w:tcPr>
            <w:tcW w:type="dxa" w:w="1872"/>
            <w:tcMar>
              <w:top w:w="100" w:type="dxa"/>
              <w:bottom w:w="100" w:type="dxa"/>
              <w:left w:w="150" w:type="dxa"/>
              <w:right w:w="150" w:type="dxa"/>
            </w:tcMar>
            <w:vAlign w:val="center"/>
            <w:shd w:fill="FFFFFF"/>
          </w:tcPr>
          <w:p>
            <w:pPr>
              <w:spacing w:after="40" w:before="40"/>
            </w:pPr>
            <w:r>
              <w:rPr>
                <w:color w:val="333333"/>
                <w:sz w:val="19"/>
              </w:rPr>
              <w:t>`VARCHAR(150)`</w:t>
            </w:r>
          </w:p>
        </w:tc>
        <w:tc>
          <w:tcPr>
            <w:tcW w:type="dxa" w:w="1872"/>
            <w:tcMar>
              <w:top w:w="100" w:type="dxa"/>
              <w:bottom w:w="100" w:type="dxa"/>
              <w:left w:w="150" w:type="dxa"/>
              <w:right w:w="150" w:type="dxa"/>
            </w:tcMar>
            <w:vAlign w:val="center"/>
            <w:shd w:fill="FFFFFF"/>
          </w:tcPr>
          <w:p>
            <w:pPr>
              <w:spacing w:after="40" w:before="40"/>
            </w:pPr>
            <w:r>
              <w:rPr>
                <w:color w:val="333333"/>
                <w:sz w:val="19"/>
              </w:rPr>
              <w:t>Full legal or corporate name; NOT NULL.</w:t>
            </w:r>
          </w:p>
        </w:tc>
      </w:tr>
      <w:tr>
        <w:tc>
          <w:tcPr>
            <w:tcW w:type="dxa" w:w="1872"/>
            <w:tcMar>
              <w:top w:w="100" w:type="dxa"/>
              <w:bottom w:w="100" w:type="dxa"/>
              <w:left w:w="150" w:type="dxa"/>
              <w:right w:w="150" w:type="dxa"/>
            </w:tcMar>
            <w:vAlign w:val="center"/>
            <w:shd w:fill="F8FAFC"/>
          </w:tcPr>
          <w:p>
            <w:pPr>
              <w:spacing w:after="40" w:before="40"/>
            </w:pPr>
            <w:r>
              <w:rPr>
                <w:color w:val="333333"/>
                <w:sz w:val="19"/>
              </w:rPr>
            </w:r>
          </w:p>
        </w:tc>
        <w:tc>
          <w:tcPr>
            <w:tcW w:type="dxa" w:w="1872"/>
            <w:tcMar>
              <w:top w:w="100" w:type="dxa"/>
              <w:bottom w:w="100" w:type="dxa"/>
              <w:left w:w="150" w:type="dxa"/>
              <w:right w:w="150" w:type="dxa"/>
            </w:tcMar>
            <w:vAlign w:val="center"/>
            <w:shd w:fill="F8FAFC"/>
          </w:tcPr>
          <w:p>
            <w:pPr>
              <w:spacing w:after="40" w:before="40"/>
            </w:pPr>
            <w:r>
              <w:rPr>
                <w:color w:val="333333"/>
                <w:sz w:val="19"/>
              </w:rPr>
              <w:t>`email`</w:t>
            </w:r>
          </w:p>
        </w:tc>
        <w:tc>
          <w:tcPr>
            <w:tcW w:type="dxa" w:w="1872"/>
            <w:tcMar>
              <w:top w:w="100" w:type="dxa"/>
              <w:bottom w:w="100" w:type="dxa"/>
              <w:left w:w="150" w:type="dxa"/>
              <w:right w:w="150" w:type="dxa"/>
            </w:tcMar>
            <w:vAlign w:val="center"/>
            <w:shd w:fill="F8FAFC"/>
          </w:tcPr>
          <w:p>
            <w:pPr>
              <w:spacing w:after="40" w:before="40"/>
            </w:pPr>
            <w:r>
              <w:rPr>
                <w:color w:val="333333"/>
                <w:sz w:val="19"/>
              </w:rPr>
              <w:t>Candidate Key</w:t>
            </w:r>
          </w:p>
        </w:tc>
        <w:tc>
          <w:tcPr>
            <w:tcW w:type="dxa" w:w="1872"/>
            <w:tcMar>
              <w:top w:w="100" w:type="dxa"/>
              <w:bottom w:w="100" w:type="dxa"/>
              <w:left w:w="150" w:type="dxa"/>
              <w:right w:w="150" w:type="dxa"/>
            </w:tcMar>
            <w:vAlign w:val="center"/>
            <w:shd w:fill="F8FAFC"/>
          </w:tcPr>
          <w:p>
            <w:pPr>
              <w:spacing w:after="40" w:before="40"/>
            </w:pPr>
            <w:r>
              <w:rPr>
                <w:color w:val="333333"/>
                <w:sz w:val="19"/>
              </w:rPr>
              <w:t>`VARCHAR(255)`</w:t>
            </w:r>
          </w:p>
        </w:tc>
        <w:tc>
          <w:tcPr>
            <w:tcW w:type="dxa" w:w="1872"/>
            <w:tcMar>
              <w:top w:w="100" w:type="dxa"/>
              <w:bottom w:w="100" w:type="dxa"/>
              <w:left w:w="150" w:type="dxa"/>
              <w:right w:w="150" w:type="dxa"/>
            </w:tcMar>
            <w:vAlign w:val="center"/>
            <w:shd w:fill="F8FAFC"/>
          </w:tcPr>
          <w:p>
            <w:pPr>
              <w:spacing w:after="40" w:before="40"/>
            </w:pPr>
            <w:r>
              <w:rPr>
                <w:color w:val="333333"/>
                <w:sz w:val="19"/>
              </w:rPr>
              <w:t>Unique electronic mail address; strictly enforced UNIQUE.</w:t>
            </w:r>
          </w:p>
        </w:tc>
      </w:tr>
      <w:tr>
        <w:tc>
          <w:tcPr>
            <w:tcW w:type="dxa" w:w="1872"/>
            <w:tcMar>
              <w:top w:w="100" w:type="dxa"/>
              <w:bottom w:w="100" w:type="dxa"/>
              <w:left w:w="150" w:type="dxa"/>
              <w:right w:w="150" w:type="dxa"/>
            </w:tcMar>
            <w:vAlign w:val="center"/>
            <w:shd w:fill="FFFFFF"/>
          </w:tcPr>
          <w:p>
            <w:pPr>
              <w:spacing w:after="40" w:before="40"/>
            </w:pPr>
            <w:r>
              <w:rPr>
                <w:color w:val="333333"/>
                <w:sz w:val="19"/>
              </w:rPr>
            </w:r>
          </w:p>
        </w:tc>
        <w:tc>
          <w:tcPr>
            <w:tcW w:type="dxa" w:w="1872"/>
            <w:tcMar>
              <w:top w:w="100" w:type="dxa"/>
              <w:bottom w:w="100" w:type="dxa"/>
              <w:left w:w="150" w:type="dxa"/>
              <w:right w:w="150" w:type="dxa"/>
            </w:tcMar>
            <w:vAlign w:val="center"/>
            <w:shd w:fill="FFFFFF"/>
          </w:tcPr>
          <w:p>
            <w:pPr>
              <w:spacing w:after="40" w:before="40"/>
            </w:pPr>
            <w:r>
              <w:rPr>
                <w:color w:val="333333"/>
                <w:sz w:val="19"/>
              </w:rPr>
              <w:t>`passwordHash`</w:t>
            </w:r>
          </w:p>
        </w:tc>
        <w:tc>
          <w:tcPr>
            <w:tcW w:type="dxa" w:w="1872"/>
            <w:tcMar>
              <w:top w:w="100" w:type="dxa"/>
              <w:bottom w:w="100" w:type="dxa"/>
              <w:left w:w="150" w:type="dxa"/>
              <w:right w:w="150" w:type="dxa"/>
            </w:tcMar>
            <w:vAlign w:val="center"/>
            <w:shd w:fill="FFFFFF"/>
          </w:tcPr>
          <w:p>
            <w:pPr>
              <w:spacing w:after="40" w:before="40"/>
            </w:pPr>
            <w:r>
              <w:rPr>
                <w:color w:val="333333"/>
                <w:sz w:val="19"/>
              </w:rPr>
              <w:t>Simple (A)</w:t>
            </w:r>
          </w:p>
        </w:tc>
        <w:tc>
          <w:tcPr>
            <w:tcW w:type="dxa" w:w="1872"/>
            <w:tcMar>
              <w:top w:w="100" w:type="dxa"/>
              <w:bottom w:w="100" w:type="dxa"/>
              <w:left w:w="150" w:type="dxa"/>
              <w:right w:w="150" w:type="dxa"/>
            </w:tcMar>
            <w:vAlign w:val="center"/>
            <w:shd w:fill="FFFFFF"/>
          </w:tcPr>
          <w:p>
            <w:pPr>
              <w:spacing w:after="40" w:before="40"/>
            </w:pPr>
            <w:r>
              <w:rPr>
                <w:color w:val="333333"/>
                <w:sz w:val="19"/>
              </w:rPr>
              <w:t>`TEXT`</w:t>
            </w:r>
          </w:p>
        </w:tc>
        <w:tc>
          <w:tcPr>
            <w:tcW w:type="dxa" w:w="1872"/>
            <w:tcMar>
              <w:top w:w="100" w:type="dxa"/>
              <w:bottom w:w="100" w:type="dxa"/>
              <w:left w:w="150" w:type="dxa"/>
              <w:right w:w="150" w:type="dxa"/>
            </w:tcMar>
            <w:vAlign w:val="center"/>
            <w:shd w:fill="FFFFFF"/>
          </w:tcPr>
          <w:p>
            <w:pPr>
              <w:spacing w:after="40" w:before="40"/>
            </w:pPr>
            <w:r>
              <w:rPr>
                <w:color w:val="333333"/>
                <w:sz w:val="19"/>
              </w:rPr>
              <w:t>One-way salted cryptographic hash (bcrypt); NOT NULL.</w:t>
            </w:r>
          </w:p>
        </w:tc>
      </w:tr>
      <w:tr>
        <w:tc>
          <w:tcPr>
            <w:tcW w:type="dxa" w:w="1872"/>
            <w:tcMar>
              <w:top w:w="100" w:type="dxa"/>
              <w:bottom w:w="100" w:type="dxa"/>
              <w:left w:w="150" w:type="dxa"/>
              <w:right w:w="150" w:type="dxa"/>
            </w:tcMar>
            <w:vAlign w:val="center"/>
            <w:shd w:fill="F8FAFC"/>
          </w:tcPr>
          <w:p>
            <w:pPr>
              <w:spacing w:after="40" w:before="40"/>
            </w:pPr>
            <w:r>
              <w:rPr>
                <w:color w:val="333333"/>
                <w:sz w:val="19"/>
              </w:rPr>
            </w:r>
          </w:p>
        </w:tc>
        <w:tc>
          <w:tcPr>
            <w:tcW w:type="dxa" w:w="1872"/>
            <w:tcMar>
              <w:top w:w="100" w:type="dxa"/>
              <w:bottom w:w="100" w:type="dxa"/>
              <w:left w:w="150" w:type="dxa"/>
              <w:right w:w="150" w:type="dxa"/>
            </w:tcMar>
            <w:vAlign w:val="center"/>
            <w:shd w:fill="F8FAFC"/>
          </w:tcPr>
          <w:p>
            <w:pPr>
              <w:spacing w:after="40" w:before="40"/>
            </w:pPr>
            <w:r>
              <w:rPr>
                <w:color w:val="333333"/>
                <w:sz w:val="19"/>
              </w:rPr>
              <w:t>`role`</w:t>
            </w:r>
          </w:p>
        </w:tc>
        <w:tc>
          <w:tcPr>
            <w:tcW w:type="dxa" w:w="1872"/>
            <w:tcMar>
              <w:top w:w="100" w:type="dxa"/>
              <w:bottom w:w="100" w:type="dxa"/>
              <w:left w:w="150" w:type="dxa"/>
              <w:right w:w="150" w:type="dxa"/>
            </w:tcMar>
            <w:vAlign w:val="center"/>
            <w:shd w:fill="F8FAFC"/>
          </w:tcPr>
          <w:p>
            <w:pPr>
              <w:spacing w:after="40" w:before="40"/>
            </w:pPr>
            <w:r>
              <w:rPr>
                <w:color w:val="333333"/>
                <w:sz w:val="19"/>
              </w:rPr>
              <w:t>Simple (A)</w:t>
            </w:r>
          </w:p>
        </w:tc>
        <w:tc>
          <w:tcPr>
            <w:tcW w:type="dxa" w:w="1872"/>
            <w:tcMar>
              <w:top w:w="100" w:type="dxa"/>
              <w:bottom w:w="100" w:type="dxa"/>
              <w:left w:w="150" w:type="dxa"/>
              <w:right w:w="150" w:type="dxa"/>
            </w:tcMar>
            <w:vAlign w:val="center"/>
            <w:shd w:fill="F8FAFC"/>
          </w:tcPr>
          <w:p>
            <w:pPr>
              <w:spacing w:after="40" w:before="40"/>
            </w:pPr>
            <w:r>
              <w:rPr>
                <w:color w:val="333333"/>
                <w:sz w:val="19"/>
              </w:rPr>
              <w:t>`VARCHAR(20)`</w:t>
            </w:r>
          </w:p>
        </w:tc>
        <w:tc>
          <w:tcPr>
            <w:tcW w:type="dxa" w:w="1872"/>
            <w:tcMar>
              <w:top w:w="100" w:type="dxa"/>
              <w:bottom w:w="100" w:type="dxa"/>
              <w:left w:w="150" w:type="dxa"/>
              <w:right w:w="150" w:type="dxa"/>
            </w:tcMar>
            <w:vAlign w:val="center"/>
            <w:shd w:fill="F8FAFC"/>
          </w:tcPr>
          <w:p>
            <w:pPr>
              <w:spacing w:after="40" w:before="40"/>
            </w:pPr>
            <w:r>
              <w:rPr>
                <w:color w:val="333333"/>
                <w:sz w:val="19"/>
              </w:rPr>
              <w:t>Domain constraint: `CHECK (role IN ('BUYER','SELLER','ADMIN'))`.</w:t>
            </w:r>
          </w:p>
        </w:tc>
      </w:tr>
      <w:tr>
        <w:tc>
          <w:tcPr>
            <w:tcW w:type="dxa" w:w="1872"/>
            <w:tcMar>
              <w:top w:w="100" w:type="dxa"/>
              <w:bottom w:w="100" w:type="dxa"/>
              <w:left w:w="150" w:type="dxa"/>
              <w:right w:w="150" w:type="dxa"/>
            </w:tcMar>
            <w:vAlign w:val="center"/>
            <w:shd w:fill="FFFFFF"/>
          </w:tcPr>
          <w:p>
            <w:pPr>
              <w:spacing w:after="40" w:before="40"/>
            </w:pPr>
            <w:r>
              <w:rPr>
                <w:color w:val="333333"/>
                <w:sz w:val="19"/>
              </w:rPr>
            </w:r>
          </w:p>
        </w:tc>
        <w:tc>
          <w:tcPr>
            <w:tcW w:type="dxa" w:w="1872"/>
            <w:tcMar>
              <w:top w:w="100" w:type="dxa"/>
              <w:bottom w:w="100" w:type="dxa"/>
              <w:left w:w="150" w:type="dxa"/>
              <w:right w:w="150" w:type="dxa"/>
            </w:tcMar>
            <w:vAlign w:val="center"/>
            <w:shd w:fill="FFFFFF"/>
          </w:tcPr>
          <w:p>
            <w:pPr>
              <w:spacing w:after="40" w:before="40"/>
            </w:pPr>
            <w:r>
              <w:rPr>
                <w:color w:val="333333"/>
                <w:sz w:val="19"/>
              </w:rPr>
              <w:t>`organization`</w:t>
            </w:r>
          </w:p>
        </w:tc>
        <w:tc>
          <w:tcPr>
            <w:tcW w:type="dxa" w:w="1872"/>
            <w:tcMar>
              <w:top w:w="100" w:type="dxa"/>
              <w:bottom w:w="100" w:type="dxa"/>
              <w:left w:w="150" w:type="dxa"/>
              <w:right w:w="150" w:type="dxa"/>
            </w:tcMar>
            <w:vAlign w:val="center"/>
            <w:shd w:fill="FFFFFF"/>
          </w:tcPr>
          <w:p>
            <w:pPr>
              <w:spacing w:after="40" w:before="40"/>
            </w:pPr>
            <w:r>
              <w:rPr>
                <w:color w:val="333333"/>
                <w:sz w:val="19"/>
              </w:rPr>
              <w:t>Simple (A)</w:t>
            </w:r>
          </w:p>
        </w:tc>
        <w:tc>
          <w:tcPr>
            <w:tcW w:type="dxa" w:w="1872"/>
            <w:tcMar>
              <w:top w:w="100" w:type="dxa"/>
              <w:bottom w:w="100" w:type="dxa"/>
              <w:left w:w="150" w:type="dxa"/>
              <w:right w:w="150" w:type="dxa"/>
            </w:tcMar>
            <w:vAlign w:val="center"/>
            <w:shd w:fill="FFFFFF"/>
          </w:tcPr>
          <w:p>
            <w:pPr>
              <w:spacing w:after="40" w:before="40"/>
            </w:pPr>
            <w:r>
              <w:rPr>
                <w:color w:val="333333"/>
                <w:sz w:val="19"/>
              </w:rPr>
              <w:t>`VARCHAR(200)`</w:t>
            </w:r>
          </w:p>
        </w:tc>
        <w:tc>
          <w:tcPr>
            <w:tcW w:type="dxa" w:w="1872"/>
            <w:tcMar>
              <w:top w:w="100" w:type="dxa"/>
              <w:bottom w:w="100" w:type="dxa"/>
              <w:left w:w="150" w:type="dxa"/>
              <w:right w:w="150" w:type="dxa"/>
            </w:tcMar>
            <w:vAlign w:val="center"/>
            <w:shd w:fill="FFFFFF"/>
          </w:tcPr>
          <w:p>
            <w:pPr>
              <w:spacing w:after="40" w:before="40"/>
            </w:pPr>
            <w:r>
              <w:rPr>
                <w:color w:val="333333"/>
                <w:sz w:val="19"/>
              </w:rPr>
              <w:t>Corporate entity or NGO representation; NULL allowed.</w:t>
            </w:r>
          </w:p>
        </w:tc>
      </w:tr>
      <w:tr>
        <w:tc>
          <w:tcPr>
            <w:tcW w:type="dxa" w:w="1872"/>
            <w:tcMar>
              <w:top w:w="100" w:type="dxa"/>
              <w:bottom w:w="100" w:type="dxa"/>
              <w:left w:w="150" w:type="dxa"/>
              <w:right w:w="150" w:type="dxa"/>
            </w:tcMar>
            <w:vAlign w:val="center"/>
            <w:shd w:fill="F8FAFC"/>
          </w:tcPr>
          <w:p>
            <w:pPr>
              <w:spacing w:after="40" w:before="40"/>
            </w:pPr>
            <w:r>
              <w:rPr>
                <w:color w:val="333333"/>
                <w:sz w:val="19"/>
              </w:rPr>
            </w:r>
          </w:p>
        </w:tc>
        <w:tc>
          <w:tcPr>
            <w:tcW w:type="dxa" w:w="1872"/>
            <w:tcMar>
              <w:top w:w="100" w:type="dxa"/>
              <w:bottom w:w="100" w:type="dxa"/>
              <w:left w:w="150" w:type="dxa"/>
              <w:right w:w="150" w:type="dxa"/>
            </w:tcMar>
            <w:vAlign w:val="center"/>
            <w:shd w:fill="F8FAFC"/>
          </w:tcPr>
          <w:p>
            <w:pPr>
              <w:spacing w:after="40" w:before="40"/>
            </w:pPr>
            <w:r>
              <w:rPr>
                <w:color w:val="333333"/>
                <w:sz w:val="19"/>
              </w:rPr>
              <w:t>`createdAt`</w:t>
            </w:r>
          </w:p>
        </w:tc>
        <w:tc>
          <w:tcPr>
            <w:tcW w:type="dxa" w:w="1872"/>
            <w:tcMar>
              <w:top w:w="100" w:type="dxa"/>
              <w:bottom w:w="100" w:type="dxa"/>
              <w:left w:w="150" w:type="dxa"/>
              <w:right w:w="150" w:type="dxa"/>
            </w:tcMar>
            <w:vAlign w:val="center"/>
            <w:shd w:fill="F8FAFC"/>
          </w:tcPr>
          <w:p>
            <w:pPr>
              <w:spacing w:after="40" w:before="40"/>
            </w:pPr>
            <w:r>
              <w:rPr>
                <w:color w:val="333333"/>
                <w:sz w:val="19"/>
              </w:rPr>
              <w:t>Simple (A)</w:t>
            </w:r>
          </w:p>
        </w:tc>
        <w:tc>
          <w:tcPr>
            <w:tcW w:type="dxa" w:w="1872"/>
            <w:tcMar>
              <w:top w:w="100" w:type="dxa"/>
              <w:bottom w:w="100" w:type="dxa"/>
              <w:left w:w="150" w:type="dxa"/>
              <w:right w:w="150" w:type="dxa"/>
            </w:tcMar>
            <w:vAlign w:val="center"/>
            <w:shd w:fill="F8FAFC"/>
          </w:tcPr>
          <w:p>
            <w:pPr>
              <w:spacing w:after="40" w:before="40"/>
            </w:pPr>
            <w:r>
              <w:rPr>
                <w:color w:val="333333"/>
                <w:sz w:val="19"/>
              </w:rPr>
              <w:t>`TIMESTAMP`</w:t>
            </w:r>
          </w:p>
        </w:tc>
        <w:tc>
          <w:tcPr>
            <w:tcW w:type="dxa" w:w="1872"/>
            <w:tcMar>
              <w:top w:w="100" w:type="dxa"/>
              <w:bottom w:w="100" w:type="dxa"/>
              <w:left w:w="150" w:type="dxa"/>
              <w:right w:w="150" w:type="dxa"/>
            </w:tcMar>
            <w:vAlign w:val="center"/>
            <w:shd w:fill="F8FAFC"/>
          </w:tcPr>
          <w:p>
            <w:pPr>
              <w:spacing w:after="40" w:before="40"/>
            </w:pPr>
            <w:r>
              <w:rPr>
                <w:color w:val="333333"/>
                <w:sz w:val="19"/>
              </w:rPr>
              <w:t>Temporal registration stamp; DEFAULT CURRENT_TIMESTAMP.</w:t>
            </w:r>
          </w:p>
        </w:tc>
      </w:tr>
      <w:tr>
        <w:tc>
          <w:tcPr>
            <w:tcW w:type="dxa" w:w="1872"/>
            <w:tcMar>
              <w:top w:w="100" w:type="dxa"/>
              <w:bottom w:w="100" w:type="dxa"/>
              <w:left w:w="150" w:type="dxa"/>
              <w:right w:w="150" w:type="dxa"/>
            </w:tcMar>
            <w:vAlign w:val="center"/>
            <w:shd w:fill="FFFFFF"/>
          </w:tcPr>
          <w:p>
            <w:pPr>
              <w:spacing w:after="40" w:before="40"/>
            </w:pPr>
            <w:r>
              <w:rPr>
                <w:color w:val="333333"/>
                <w:sz w:val="19"/>
              </w:rPr>
              <w:t>**`CarbonProject`**</w:t>
            </w:r>
          </w:p>
        </w:tc>
        <w:tc>
          <w:tcPr>
            <w:tcW w:type="dxa" w:w="1872"/>
            <w:tcMar>
              <w:top w:w="100" w:type="dxa"/>
              <w:bottom w:w="100" w:type="dxa"/>
              <w:left w:w="150" w:type="dxa"/>
              <w:right w:w="150" w:type="dxa"/>
            </w:tcMar>
            <w:vAlign w:val="center"/>
            <w:shd w:fill="FFFFFF"/>
          </w:tcPr>
          <w:p>
            <w:pPr>
              <w:spacing w:after="40" w:before="40"/>
            </w:pPr>
            <w:r>
              <w:rPr>
                <w:color w:val="333333"/>
                <w:sz w:val="19"/>
              </w:rPr>
              <w:t>`id`</w:t>
            </w:r>
          </w:p>
        </w:tc>
        <w:tc>
          <w:tcPr>
            <w:tcW w:type="dxa" w:w="1872"/>
            <w:tcMar>
              <w:top w:w="100" w:type="dxa"/>
              <w:bottom w:w="100" w:type="dxa"/>
              <w:left w:w="150" w:type="dxa"/>
              <w:right w:w="150" w:type="dxa"/>
            </w:tcMar>
            <w:vAlign w:val="center"/>
            <w:shd w:fill="FFFFFF"/>
          </w:tcPr>
          <w:p>
            <w:pPr>
              <w:spacing w:after="40" w:before="40"/>
            </w:pPr>
            <w:r>
              <w:rPr>
                <w:color w:val="333333"/>
                <w:sz w:val="19"/>
              </w:rPr>
              <w:t>Key (K)</w:t>
            </w:r>
          </w:p>
        </w:tc>
        <w:tc>
          <w:tcPr>
            <w:tcW w:type="dxa" w:w="1872"/>
            <w:tcMar>
              <w:top w:w="100" w:type="dxa"/>
              <w:bottom w:w="100" w:type="dxa"/>
              <w:left w:w="150" w:type="dxa"/>
              <w:right w:w="150" w:type="dxa"/>
            </w:tcMar>
            <w:vAlign w:val="center"/>
            <w:shd w:fill="FFFFFF"/>
          </w:tcPr>
          <w:p>
            <w:pPr>
              <w:spacing w:after="40" w:before="40"/>
            </w:pPr>
            <w:r>
              <w:rPr>
                <w:color w:val="333333"/>
                <w:sz w:val="19"/>
              </w:rPr>
              <w:t>`UUID` / `TEXT`</w:t>
            </w:r>
          </w:p>
        </w:tc>
        <w:tc>
          <w:tcPr>
            <w:tcW w:type="dxa" w:w="1872"/>
            <w:tcMar>
              <w:top w:w="100" w:type="dxa"/>
              <w:bottom w:w="100" w:type="dxa"/>
              <w:left w:w="150" w:type="dxa"/>
              <w:right w:w="150" w:type="dxa"/>
            </w:tcMar>
            <w:vAlign w:val="center"/>
            <w:shd w:fill="FFFFFF"/>
          </w:tcPr>
          <w:p>
            <w:pPr>
              <w:spacing w:after="40" w:before="40"/>
            </w:pPr>
            <w:r>
              <w:rPr>
                <w:color w:val="333333"/>
                <w:sz w:val="19"/>
              </w:rPr>
              <w:t>Unique project registration code.</w:t>
            </w:r>
          </w:p>
        </w:tc>
      </w:tr>
      <w:tr>
        <w:tc>
          <w:tcPr>
            <w:tcW w:type="dxa" w:w="1872"/>
            <w:tcMar>
              <w:top w:w="100" w:type="dxa"/>
              <w:bottom w:w="100" w:type="dxa"/>
              <w:left w:w="150" w:type="dxa"/>
              <w:right w:w="150" w:type="dxa"/>
            </w:tcMar>
            <w:vAlign w:val="center"/>
            <w:shd w:fill="F8FAFC"/>
          </w:tcPr>
          <w:p>
            <w:pPr>
              <w:spacing w:after="40" w:before="40"/>
            </w:pPr>
            <w:r>
              <w:rPr>
                <w:color w:val="333333"/>
                <w:sz w:val="19"/>
              </w:rPr>
            </w:r>
          </w:p>
        </w:tc>
        <w:tc>
          <w:tcPr>
            <w:tcW w:type="dxa" w:w="1872"/>
            <w:tcMar>
              <w:top w:w="100" w:type="dxa"/>
              <w:bottom w:w="100" w:type="dxa"/>
              <w:left w:w="150" w:type="dxa"/>
              <w:right w:w="150" w:type="dxa"/>
            </w:tcMar>
            <w:vAlign w:val="center"/>
            <w:shd w:fill="F8FAFC"/>
          </w:tcPr>
          <w:p>
            <w:pPr>
              <w:spacing w:after="40" w:before="40"/>
            </w:pPr>
            <w:r>
              <w:rPr>
                <w:color w:val="333333"/>
                <w:sz w:val="19"/>
              </w:rPr>
              <w:t>`name`</w:t>
            </w:r>
          </w:p>
        </w:tc>
        <w:tc>
          <w:tcPr>
            <w:tcW w:type="dxa" w:w="1872"/>
            <w:tcMar>
              <w:top w:w="100" w:type="dxa"/>
              <w:bottom w:w="100" w:type="dxa"/>
              <w:left w:w="150" w:type="dxa"/>
              <w:right w:w="150" w:type="dxa"/>
            </w:tcMar>
            <w:vAlign w:val="center"/>
            <w:shd w:fill="F8FAFC"/>
          </w:tcPr>
          <w:p>
            <w:pPr>
              <w:spacing w:after="40" w:before="40"/>
            </w:pPr>
            <w:r>
              <w:rPr>
                <w:color w:val="333333"/>
                <w:sz w:val="19"/>
              </w:rPr>
              <w:t>Simple (A)</w:t>
            </w:r>
          </w:p>
        </w:tc>
        <w:tc>
          <w:tcPr>
            <w:tcW w:type="dxa" w:w="1872"/>
            <w:tcMar>
              <w:top w:w="100" w:type="dxa"/>
              <w:bottom w:w="100" w:type="dxa"/>
              <w:left w:w="150" w:type="dxa"/>
              <w:right w:w="150" w:type="dxa"/>
            </w:tcMar>
            <w:vAlign w:val="center"/>
            <w:shd w:fill="F8FAFC"/>
          </w:tcPr>
          <w:p>
            <w:pPr>
              <w:spacing w:after="40" w:before="40"/>
            </w:pPr>
            <w:r>
              <w:rPr>
                <w:color w:val="333333"/>
                <w:sz w:val="19"/>
              </w:rPr>
              <w:t>`VARCHAR(255)`</w:t>
            </w:r>
          </w:p>
        </w:tc>
        <w:tc>
          <w:tcPr>
            <w:tcW w:type="dxa" w:w="1872"/>
            <w:tcMar>
              <w:top w:w="100" w:type="dxa"/>
              <w:bottom w:w="100" w:type="dxa"/>
              <w:left w:w="150" w:type="dxa"/>
              <w:right w:w="150" w:type="dxa"/>
            </w:tcMar>
            <w:vAlign w:val="center"/>
            <w:shd w:fill="F8FAFC"/>
          </w:tcPr>
          <w:p>
            <w:pPr>
              <w:spacing w:after="40" w:before="40"/>
            </w:pPr>
            <w:r>
              <w:rPr>
                <w:color w:val="333333"/>
                <w:sz w:val="19"/>
              </w:rPr>
              <w:t>Official descriptive title; NOT NULL.</w:t>
            </w:r>
          </w:p>
        </w:tc>
      </w:tr>
      <w:tr>
        <w:tc>
          <w:tcPr>
            <w:tcW w:type="dxa" w:w="1872"/>
            <w:tcMar>
              <w:top w:w="100" w:type="dxa"/>
              <w:bottom w:w="100" w:type="dxa"/>
              <w:left w:w="150" w:type="dxa"/>
              <w:right w:w="150" w:type="dxa"/>
            </w:tcMar>
            <w:vAlign w:val="center"/>
            <w:shd w:fill="FFFFFF"/>
          </w:tcPr>
          <w:p>
            <w:pPr>
              <w:spacing w:after="40" w:before="40"/>
            </w:pPr>
            <w:r>
              <w:rPr>
                <w:color w:val="333333"/>
                <w:sz w:val="19"/>
              </w:rPr>
            </w:r>
          </w:p>
        </w:tc>
        <w:tc>
          <w:tcPr>
            <w:tcW w:type="dxa" w:w="1872"/>
            <w:tcMar>
              <w:top w:w="100" w:type="dxa"/>
              <w:bottom w:w="100" w:type="dxa"/>
              <w:left w:w="150" w:type="dxa"/>
              <w:right w:w="150" w:type="dxa"/>
            </w:tcMar>
            <w:vAlign w:val="center"/>
            <w:shd w:fill="FFFFFF"/>
          </w:tcPr>
          <w:p>
            <w:pPr>
              <w:spacing w:after="40" w:before="40"/>
            </w:pPr>
            <w:r>
              <w:rPr>
                <w:color w:val="333333"/>
                <w:sz w:val="19"/>
              </w:rPr>
              <w:t>`description`</w:t>
            </w:r>
          </w:p>
        </w:tc>
        <w:tc>
          <w:tcPr>
            <w:tcW w:type="dxa" w:w="1872"/>
            <w:tcMar>
              <w:top w:w="100" w:type="dxa"/>
              <w:bottom w:w="100" w:type="dxa"/>
              <w:left w:w="150" w:type="dxa"/>
              <w:right w:w="150" w:type="dxa"/>
            </w:tcMar>
            <w:vAlign w:val="center"/>
            <w:shd w:fill="FFFFFF"/>
          </w:tcPr>
          <w:p>
            <w:pPr>
              <w:spacing w:after="40" w:before="40"/>
            </w:pPr>
            <w:r>
              <w:rPr>
                <w:color w:val="333333"/>
                <w:sz w:val="19"/>
              </w:rPr>
              <w:t>Simple (A)</w:t>
            </w:r>
          </w:p>
        </w:tc>
        <w:tc>
          <w:tcPr>
            <w:tcW w:type="dxa" w:w="1872"/>
            <w:tcMar>
              <w:top w:w="100" w:type="dxa"/>
              <w:bottom w:w="100" w:type="dxa"/>
              <w:left w:w="150" w:type="dxa"/>
              <w:right w:w="150" w:type="dxa"/>
            </w:tcMar>
            <w:vAlign w:val="center"/>
            <w:shd w:fill="FFFFFF"/>
          </w:tcPr>
          <w:p>
            <w:pPr>
              <w:spacing w:after="40" w:before="40"/>
            </w:pPr>
            <w:r>
              <w:rPr>
                <w:color w:val="333333"/>
                <w:sz w:val="19"/>
              </w:rPr>
              <w:t>`TEXT`</w:t>
            </w:r>
          </w:p>
        </w:tc>
        <w:tc>
          <w:tcPr>
            <w:tcW w:type="dxa" w:w="1872"/>
            <w:tcMar>
              <w:top w:w="100" w:type="dxa"/>
              <w:bottom w:w="100" w:type="dxa"/>
              <w:left w:w="150" w:type="dxa"/>
              <w:right w:w="150" w:type="dxa"/>
            </w:tcMar>
            <w:vAlign w:val="center"/>
            <w:shd w:fill="FFFFFF"/>
          </w:tcPr>
          <w:p>
            <w:pPr>
              <w:spacing w:after="40" w:before="40"/>
            </w:pPr>
            <w:r>
              <w:rPr>
                <w:color w:val="333333"/>
                <w:sz w:val="19"/>
              </w:rPr>
              <w:t>Comprehensive project narrative and scope.</w:t>
            </w:r>
          </w:p>
        </w:tc>
      </w:tr>
      <w:tr>
        <w:tc>
          <w:tcPr>
            <w:tcW w:type="dxa" w:w="1872"/>
            <w:tcMar>
              <w:top w:w="100" w:type="dxa"/>
              <w:bottom w:w="100" w:type="dxa"/>
              <w:left w:w="150" w:type="dxa"/>
              <w:right w:w="150" w:type="dxa"/>
            </w:tcMar>
            <w:vAlign w:val="center"/>
            <w:shd w:fill="F8FAFC"/>
          </w:tcPr>
          <w:p>
            <w:pPr>
              <w:spacing w:after="40" w:before="40"/>
            </w:pPr>
            <w:r>
              <w:rPr>
                <w:color w:val="333333"/>
                <w:sz w:val="19"/>
              </w:rPr>
            </w:r>
          </w:p>
        </w:tc>
        <w:tc>
          <w:tcPr>
            <w:tcW w:type="dxa" w:w="1872"/>
            <w:tcMar>
              <w:top w:w="100" w:type="dxa"/>
              <w:bottom w:w="100" w:type="dxa"/>
              <w:left w:w="150" w:type="dxa"/>
              <w:right w:w="150" w:type="dxa"/>
            </w:tcMar>
            <w:vAlign w:val="center"/>
            <w:shd w:fill="F8FAFC"/>
          </w:tcPr>
          <w:p>
            <w:pPr>
              <w:spacing w:after="40" w:before="40"/>
            </w:pPr>
            <w:r>
              <w:rPr>
                <w:color w:val="333333"/>
                <w:sz w:val="19"/>
              </w:rPr>
              <w:t>`projectType`</w:t>
            </w:r>
          </w:p>
        </w:tc>
        <w:tc>
          <w:tcPr>
            <w:tcW w:type="dxa" w:w="1872"/>
            <w:tcMar>
              <w:top w:w="100" w:type="dxa"/>
              <w:bottom w:w="100" w:type="dxa"/>
              <w:left w:w="150" w:type="dxa"/>
              <w:right w:w="150" w:type="dxa"/>
            </w:tcMar>
            <w:vAlign w:val="center"/>
            <w:shd w:fill="F8FAFC"/>
          </w:tcPr>
          <w:p>
            <w:pPr>
              <w:spacing w:after="40" w:before="40"/>
            </w:pPr>
            <w:r>
              <w:rPr>
                <w:color w:val="333333"/>
                <w:sz w:val="19"/>
              </w:rPr>
              <w:t>Simple (A)</w:t>
            </w:r>
          </w:p>
        </w:tc>
        <w:tc>
          <w:tcPr>
            <w:tcW w:type="dxa" w:w="1872"/>
            <w:tcMar>
              <w:top w:w="100" w:type="dxa"/>
              <w:bottom w:w="100" w:type="dxa"/>
              <w:left w:w="150" w:type="dxa"/>
              <w:right w:w="150" w:type="dxa"/>
            </w:tcMar>
            <w:vAlign w:val="center"/>
            <w:shd w:fill="F8FAFC"/>
          </w:tcPr>
          <w:p>
            <w:pPr>
              <w:spacing w:after="40" w:before="40"/>
            </w:pPr>
            <w:r>
              <w:rPr>
                <w:color w:val="333333"/>
                <w:sz w:val="19"/>
              </w:rPr>
              <w:t>`VARCHAR(50)`</w:t>
            </w:r>
          </w:p>
        </w:tc>
        <w:tc>
          <w:tcPr>
            <w:tcW w:type="dxa" w:w="1872"/>
            <w:tcMar>
              <w:top w:w="100" w:type="dxa"/>
              <w:bottom w:w="100" w:type="dxa"/>
              <w:left w:w="150" w:type="dxa"/>
              <w:right w:w="150" w:type="dxa"/>
            </w:tcMar>
            <w:vAlign w:val="center"/>
            <w:shd w:fill="F8FAFC"/>
          </w:tcPr>
          <w:p>
            <w:pPr>
              <w:spacing w:after="40" w:before="40"/>
            </w:pPr>
            <w:r>
              <w:rPr>
                <w:color w:val="333333"/>
                <w:sz w:val="19"/>
              </w:rPr>
              <w:t>Classification: Forestry, Direct Air Capture, Blue Carbon, etc.</w:t>
            </w:r>
          </w:p>
        </w:tc>
      </w:tr>
      <w:tr>
        <w:tc>
          <w:tcPr>
            <w:tcW w:type="dxa" w:w="1872"/>
            <w:tcMar>
              <w:top w:w="100" w:type="dxa"/>
              <w:bottom w:w="100" w:type="dxa"/>
              <w:left w:w="150" w:type="dxa"/>
              <w:right w:w="150" w:type="dxa"/>
            </w:tcMar>
            <w:vAlign w:val="center"/>
            <w:shd w:fill="FFFFFF"/>
          </w:tcPr>
          <w:p>
            <w:pPr>
              <w:spacing w:after="40" w:before="40"/>
            </w:pPr>
            <w:r>
              <w:rPr>
                <w:color w:val="333333"/>
                <w:sz w:val="19"/>
              </w:rPr>
            </w:r>
          </w:p>
        </w:tc>
        <w:tc>
          <w:tcPr>
            <w:tcW w:type="dxa" w:w="1872"/>
            <w:tcMar>
              <w:top w:w="100" w:type="dxa"/>
              <w:bottom w:w="100" w:type="dxa"/>
              <w:left w:w="150" w:type="dxa"/>
              <w:right w:w="150" w:type="dxa"/>
            </w:tcMar>
            <w:vAlign w:val="center"/>
            <w:shd w:fill="FFFFFF"/>
          </w:tcPr>
          <w:p>
            <w:pPr>
              <w:spacing w:after="40" w:before="40"/>
            </w:pPr>
            <w:r>
              <w:rPr>
                <w:color w:val="333333"/>
                <w:sz w:val="19"/>
              </w:rPr>
              <w:t>`location`</w:t>
            </w:r>
          </w:p>
        </w:tc>
        <w:tc>
          <w:tcPr>
            <w:tcW w:type="dxa" w:w="1872"/>
            <w:tcMar>
              <w:top w:w="100" w:type="dxa"/>
              <w:bottom w:w="100" w:type="dxa"/>
              <w:left w:w="150" w:type="dxa"/>
              <w:right w:w="150" w:type="dxa"/>
            </w:tcMar>
            <w:vAlign w:val="center"/>
            <w:shd w:fill="FFFFFF"/>
          </w:tcPr>
          <w:p>
            <w:pPr>
              <w:spacing w:after="40" w:before="40"/>
            </w:pPr>
            <w:r>
              <w:rPr>
                <w:color w:val="333333"/>
                <w:sz w:val="19"/>
              </w:rPr>
              <w:t>Composite (C)</w:t>
            </w:r>
          </w:p>
        </w:tc>
        <w:tc>
          <w:tcPr>
            <w:tcW w:type="dxa" w:w="1872"/>
            <w:tcMar>
              <w:top w:w="100" w:type="dxa"/>
              <w:bottom w:w="100" w:type="dxa"/>
              <w:left w:w="150" w:type="dxa"/>
              <w:right w:w="150" w:type="dxa"/>
            </w:tcMar>
            <w:vAlign w:val="center"/>
            <w:shd w:fill="FFFFFF"/>
          </w:tcPr>
          <w:p>
            <w:pPr>
              <w:spacing w:after="40" w:before="40"/>
            </w:pPr>
            <w:r>
              <w:rPr>
                <w:color w:val="333333"/>
                <w:sz w:val="19"/>
              </w:rPr>
              <w:t>`(location, country)`</w:t>
            </w:r>
          </w:p>
        </w:tc>
        <w:tc>
          <w:tcPr>
            <w:tcW w:type="dxa" w:w="1872"/>
            <w:tcMar>
              <w:top w:w="100" w:type="dxa"/>
              <w:bottom w:w="100" w:type="dxa"/>
              <w:left w:w="150" w:type="dxa"/>
              <w:right w:w="150" w:type="dxa"/>
            </w:tcMar>
            <w:vAlign w:val="center"/>
            <w:shd w:fill="FFFFFF"/>
          </w:tcPr>
          <w:p>
            <w:pPr>
              <w:spacing w:after="40" w:before="40"/>
            </w:pPr>
            <w:r>
              <w:rPr>
                <w:color w:val="333333"/>
                <w:sz w:val="19"/>
              </w:rPr>
              <w:t>Geographic locale and sovereign jurisdiction.</w:t>
            </w:r>
          </w:p>
        </w:tc>
      </w:tr>
      <w:tr>
        <w:tc>
          <w:tcPr>
            <w:tcW w:type="dxa" w:w="1872"/>
            <w:tcMar>
              <w:top w:w="100" w:type="dxa"/>
              <w:bottom w:w="100" w:type="dxa"/>
              <w:left w:w="150" w:type="dxa"/>
              <w:right w:w="150" w:type="dxa"/>
            </w:tcMar>
            <w:vAlign w:val="center"/>
            <w:shd w:fill="F8FAFC"/>
          </w:tcPr>
          <w:p>
            <w:pPr>
              <w:spacing w:after="40" w:before="40"/>
            </w:pPr>
            <w:r>
              <w:rPr>
                <w:color w:val="333333"/>
                <w:sz w:val="19"/>
              </w:rPr>
            </w:r>
          </w:p>
        </w:tc>
        <w:tc>
          <w:tcPr>
            <w:tcW w:type="dxa" w:w="1872"/>
            <w:tcMar>
              <w:top w:w="100" w:type="dxa"/>
              <w:bottom w:w="100" w:type="dxa"/>
              <w:left w:w="150" w:type="dxa"/>
              <w:right w:w="150" w:type="dxa"/>
            </w:tcMar>
            <w:vAlign w:val="center"/>
            <w:shd w:fill="F8FAFC"/>
          </w:tcPr>
          <w:p>
            <w:pPr>
              <w:spacing w:after="40" w:before="40"/>
            </w:pPr>
            <w:r>
              <w:rPr>
                <w:color w:val="333333"/>
                <w:sz w:val="19"/>
              </w:rPr>
              <w:t>`methodology`</w:t>
            </w:r>
          </w:p>
        </w:tc>
        <w:tc>
          <w:tcPr>
            <w:tcW w:type="dxa" w:w="1872"/>
            <w:tcMar>
              <w:top w:w="100" w:type="dxa"/>
              <w:bottom w:w="100" w:type="dxa"/>
              <w:left w:w="150" w:type="dxa"/>
              <w:right w:w="150" w:type="dxa"/>
            </w:tcMar>
            <w:vAlign w:val="center"/>
            <w:shd w:fill="F8FAFC"/>
          </w:tcPr>
          <w:p>
            <w:pPr>
              <w:spacing w:after="40" w:before="40"/>
            </w:pPr>
            <w:r>
              <w:rPr>
                <w:color w:val="333333"/>
                <w:sz w:val="19"/>
              </w:rPr>
              <w:t>Simple (A)</w:t>
            </w:r>
          </w:p>
        </w:tc>
        <w:tc>
          <w:tcPr>
            <w:tcW w:type="dxa" w:w="1872"/>
            <w:tcMar>
              <w:top w:w="100" w:type="dxa"/>
              <w:bottom w:w="100" w:type="dxa"/>
              <w:left w:w="150" w:type="dxa"/>
              <w:right w:w="150" w:type="dxa"/>
            </w:tcMar>
            <w:vAlign w:val="center"/>
            <w:shd w:fill="F8FAFC"/>
          </w:tcPr>
          <w:p>
            <w:pPr>
              <w:spacing w:after="40" w:before="40"/>
            </w:pPr>
            <w:r>
              <w:rPr>
                <w:color w:val="333333"/>
                <w:sz w:val="19"/>
              </w:rPr>
              <w:t>`VARCHAR(50)`</w:t>
            </w:r>
          </w:p>
        </w:tc>
        <w:tc>
          <w:tcPr>
            <w:tcW w:type="dxa" w:w="1872"/>
            <w:tcMar>
              <w:top w:w="100" w:type="dxa"/>
              <w:bottom w:w="100" w:type="dxa"/>
              <w:left w:w="150" w:type="dxa"/>
              <w:right w:w="150" w:type="dxa"/>
            </w:tcMar>
            <w:vAlign w:val="center"/>
            <w:shd w:fill="F8FAFC"/>
          </w:tcPr>
          <w:p>
            <w:pPr>
              <w:spacing w:after="40" w:before="40"/>
            </w:pPr>
            <w:r>
              <w:rPr>
                <w:color w:val="333333"/>
                <w:sz w:val="19"/>
              </w:rPr>
              <w:t>Approved baseline accounting methodology (e.g., VM0007).</w:t>
            </w:r>
          </w:p>
        </w:tc>
      </w:tr>
      <w:tr>
        <w:tc>
          <w:tcPr>
            <w:tcW w:type="dxa" w:w="1872"/>
            <w:tcMar>
              <w:top w:w="100" w:type="dxa"/>
              <w:bottom w:w="100" w:type="dxa"/>
              <w:left w:w="150" w:type="dxa"/>
              <w:right w:w="150" w:type="dxa"/>
            </w:tcMar>
            <w:vAlign w:val="center"/>
            <w:shd w:fill="FFFFFF"/>
          </w:tcPr>
          <w:p>
            <w:pPr>
              <w:spacing w:after="40" w:before="40"/>
            </w:pPr>
            <w:r>
              <w:rPr>
                <w:color w:val="333333"/>
                <w:sz w:val="19"/>
              </w:rPr>
            </w:r>
          </w:p>
        </w:tc>
        <w:tc>
          <w:tcPr>
            <w:tcW w:type="dxa" w:w="1872"/>
            <w:tcMar>
              <w:top w:w="100" w:type="dxa"/>
              <w:bottom w:w="100" w:type="dxa"/>
              <w:left w:w="150" w:type="dxa"/>
              <w:right w:w="150" w:type="dxa"/>
            </w:tcMar>
            <w:vAlign w:val="center"/>
            <w:shd w:fill="FFFFFF"/>
          </w:tcPr>
          <w:p>
            <w:pPr>
              <w:spacing w:after="40" w:before="40"/>
            </w:pPr>
            <w:r>
              <w:rPr>
                <w:color w:val="333333"/>
                <w:sz w:val="19"/>
              </w:rPr>
              <w:t>`standard`</w:t>
            </w:r>
          </w:p>
        </w:tc>
        <w:tc>
          <w:tcPr>
            <w:tcW w:type="dxa" w:w="1872"/>
            <w:tcMar>
              <w:top w:w="100" w:type="dxa"/>
              <w:bottom w:w="100" w:type="dxa"/>
              <w:left w:w="150" w:type="dxa"/>
              <w:right w:w="150" w:type="dxa"/>
            </w:tcMar>
            <w:vAlign w:val="center"/>
            <w:shd w:fill="FFFFFF"/>
          </w:tcPr>
          <w:p>
            <w:pPr>
              <w:spacing w:after="40" w:before="40"/>
            </w:pPr>
            <w:r>
              <w:rPr>
                <w:color w:val="333333"/>
                <w:sz w:val="19"/>
              </w:rPr>
              <w:t>Simple (A)</w:t>
            </w:r>
          </w:p>
        </w:tc>
        <w:tc>
          <w:tcPr>
            <w:tcW w:type="dxa" w:w="1872"/>
            <w:tcMar>
              <w:top w:w="100" w:type="dxa"/>
              <w:bottom w:w="100" w:type="dxa"/>
              <w:left w:w="150" w:type="dxa"/>
              <w:right w:w="150" w:type="dxa"/>
            </w:tcMar>
            <w:vAlign w:val="center"/>
            <w:shd w:fill="FFFFFF"/>
          </w:tcPr>
          <w:p>
            <w:pPr>
              <w:spacing w:after="40" w:before="40"/>
            </w:pPr>
            <w:r>
              <w:rPr>
                <w:color w:val="333333"/>
                <w:sz w:val="19"/>
              </w:rPr>
              <w:t>`VARCHAR(50)`</w:t>
            </w:r>
          </w:p>
        </w:tc>
        <w:tc>
          <w:tcPr>
            <w:tcW w:type="dxa" w:w="1872"/>
            <w:tcMar>
              <w:top w:w="100" w:type="dxa"/>
              <w:bottom w:w="100" w:type="dxa"/>
              <w:left w:w="150" w:type="dxa"/>
              <w:right w:w="150" w:type="dxa"/>
            </w:tcMar>
            <w:vAlign w:val="center"/>
            <w:shd w:fill="FFFFFF"/>
          </w:tcPr>
          <w:p>
            <w:pPr>
              <w:spacing w:after="40" w:before="40"/>
            </w:pPr>
            <w:r>
              <w:rPr>
                <w:color w:val="333333"/>
                <w:sz w:val="19"/>
              </w:rPr>
              <w:t>Independent standard body (Verra VCS, Gold Standard).</w:t>
            </w:r>
          </w:p>
        </w:tc>
      </w:tr>
      <w:tr>
        <w:tc>
          <w:tcPr>
            <w:tcW w:type="dxa" w:w="1872"/>
            <w:tcMar>
              <w:top w:w="100" w:type="dxa"/>
              <w:bottom w:w="100" w:type="dxa"/>
              <w:left w:w="150" w:type="dxa"/>
              <w:right w:w="150" w:type="dxa"/>
            </w:tcMar>
            <w:vAlign w:val="center"/>
            <w:shd w:fill="F8FAFC"/>
          </w:tcPr>
          <w:p>
            <w:pPr>
              <w:spacing w:after="40" w:before="40"/>
            </w:pPr>
            <w:r>
              <w:rPr>
                <w:color w:val="333333"/>
                <w:sz w:val="19"/>
              </w:rPr>
            </w:r>
          </w:p>
        </w:tc>
        <w:tc>
          <w:tcPr>
            <w:tcW w:type="dxa" w:w="1872"/>
            <w:tcMar>
              <w:top w:w="100" w:type="dxa"/>
              <w:bottom w:w="100" w:type="dxa"/>
              <w:left w:w="150" w:type="dxa"/>
              <w:right w:w="150" w:type="dxa"/>
            </w:tcMar>
            <w:vAlign w:val="center"/>
            <w:shd w:fill="F8FAFC"/>
          </w:tcPr>
          <w:p>
            <w:pPr>
              <w:spacing w:after="40" w:before="40"/>
            </w:pPr>
            <w:r>
              <w:rPr>
                <w:color w:val="333333"/>
                <w:sz w:val="19"/>
              </w:rPr>
              <w:t>`verificationStatus`</w:t>
            </w:r>
          </w:p>
        </w:tc>
        <w:tc>
          <w:tcPr>
            <w:tcW w:type="dxa" w:w="1872"/>
            <w:tcMar>
              <w:top w:w="100" w:type="dxa"/>
              <w:bottom w:w="100" w:type="dxa"/>
              <w:left w:w="150" w:type="dxa"/>
              <w:right w:w="150" w:type="dxa"/>
            </w:tcMar>
            <w:vAlign w:val="center"/>
            <w:shd w:fill="F8FAFC"/>
          </w:tcPr>
          <w:p>
            <w:pPr>
              <w:spacing w:after="40" w:before="40"/>
            </w:pPr>
            <w:r>
              <w:rPr>
                <w:color w:val="333333"/>
                <w:sz w:val="19"/>
              </w:rPr>
              <w:t>Simple (A)</w:t>
            </w:r>
          </w:p>
        </w:tc>
        <w:tc>
          <w:tcPr>
            <w:tcW w:type="dxa" w:w="1872"/>
            <w:tcMar>
              <w:top w:w="100" w:type="dxa"/>
              <w:bottom w:w="100" w:type="dxa"/>
              <w:left w:w="150" w:type="dxa"/>
              <w:right w:w="150" w:type="dxa"/>
            </w:tcMar>
            <w:vAlign w:val="center"/>
            <w:shd w:fill="F8FAFC"/>
          </w:tcPr>
          <w:p>
            <w:pPr>
              <w:spacing w:after="40" w:before="40"/>
            </w:pPr>
            <w:r>
              <w:rPr>
                <w:color w:val="333333"/>
                <w:sz w:val="19"/>
              </w:rPr>
              <w:t>`VARCHAR(25)`</w:t>
            </w:r>
          </w:p>
        </w:tc>
        <w:tc>
          <w:tcPr>
            <w:tcW w:type="dxa" w:w="1872"/>
            <w:tcMar>
              <w:top w:w="100" w:type="dxa"/>
              <w:bottom w:w="100" w:type="dxa"/>
              <w:left w:w="150" w:type="dxa"/>
              <w:right w:w="150" w:type="dxa"/>
            </w:tcMar>
            <w:vAlign w:val="center"/>
            <w:shd w:fill="F8FAFC"/>
          </w:tcPr>
          <w:p>
            <w:pPr>
              <w:spacing w:after="40" w:before="40"/>
            </w:pPr>
            <w:r>
              <w:rPr>
                <w:color w:val="333333"/>
                <w:sz w:val="19"/>
              </w:rPr>
              <w:t>Finite State Machine: `DRAFT`, `UNDER_REVIEW`, `VERIFIED`, `REJECTED`.</w:t>
            </w:r>
          </w:p>
        </w:tc>
      </w:tr>
      <w:tr>
        <w:tc>
          <w:tcPr>
            <w:tcW w:type="dxa" w:w="1872"/>
            <w:tcMar>
              <w:top w:w="100" w:type="dxa"/>
              <w:bottom w:w="100" w:type="dxa"/>
              <w:left w:w="150" w:type="dxa"/>
              <w:right w:w="150" w:type="dxa"/>
            </w:tcMar>
            <w:vAlign w:val="center"/>
            <w:shd w:fill="FFFFFF"/>
          </w:tcPr>
          <w:p>
            <w:pPr>
              <w:spacing w:after="40" w:before="40"/>
            </w:pPr>
            <w:r>
              <w:rPr>
                <w:color w:val="333333"/>
                <w:sz w:val="19"/>
              </w:rPr>
            </w:r>
          </w:p>
        </w:tc>
        <w:tc>
          <w:tcPr>
            <w:tcW w:type="dxa" w:w="1872"/>
            <w:tcMar>
              <w:top w:w="100" w:type="dxa"/>
              <w:bottom w:w="100" w:type="dxa"/>
              <w:left w:w="150" w:type="dxa"/>
              <w:right w:w="150" w:type="dxa"/>
            </w:tcMar>
            <w:vAlign w:val="center"/>
            <w:shd w:fill="FFFFFF"/>
          </w:tcPr>
          <w:p>
            <w:pPr>
              <w:spacing w:after="40" w:before="40"/>
            </w:pPr>
            <w:r>
              <w:rPr>
                <w:color w:val="333333"/>
                <w:sz w:val="19"/>
              </w:rPr>
              <w:t>`totalCredits`</w:t>
            </w:r>
          </w:p>
        </w:tc>
        <w:tc>
          <w:tcPr>
            <w:tcW w:type="dxa" w:w="1872"/>
            <w:tcMar>
              <w:top w:w="100" w:type="dxa"/>
              <w:bottom w:w="100" w:type="dxa"/>
              <w:left w:w="150" w:type="dxa"/>
              <w:right w:w="150" w:type="dxa"/>
            </w:tcMar>
            <w:vAlign w:val="center"/>
            <w:shd w:fill="FFFFFF"/>
          </w:tcPr>
          <w:p>
            <w:pPr>
              <w:spacing w:after="40" w:before="40"/>
            </w:pPr>
            <w:r>
              <w:rPr>
                <w:color w:val="333333"/>
                <w:sz w:val="19"/>
              </w:rPr>
              <w:t>Simple (A)</w:t>
            </w:r>
          </w:p>
        </w:tc>
        <w:tc>
          <w:tcPr>
            <w:tcW w:type="dxa" w:w="1872"/>
            <w:tcMar>
              <w:top w:w="100" w:type="dxa"/>
              <w:bottom w:w="100" w:type="dxa"/>
              <w:left w:w="150" w:type="dxa"/>
              <w:right w:w="150" w:type="dxa"/>
            </w:tcMar>
            <w:vAlign w:val="center"/>
            <w:shd w:fill="FFFFFF"/>
          </w:tcPr>
          <w:p>
            <w:pPr>
              <w:spacing w:after="40" w:before="40"/>
            </w:pPr>
            <w:r>
              <w:rPr>
                <w:color w:val="333333"/>
                <w:sz w:val="19"/>
              </w:rPr>
              <w:t>`INTEGER`</w:t>
            </w:r>
          </w:p>
        </w:tc>
        <w:tc>
          <w:tcPr>
            <w:tcW w:type="dxa" w:w="1872"/>
            <w:tcMar>
              <w:top w:w="100" w:type="dxa"/>
              <w:bottom w:w="100" w:type="dxa"/>
              <w:left w:w="150" w:type="dxa"/>
              <w:right w:w="150" w:type="dxa"/>
            </w:tcMar>
            <w:vAlign w:val="center"/>
            <w:shd w:fill="FFFFFF"/>
          </w:tcPr>
          <w:p>
            <w:pPr>
              <w:spacing w:after="40" w:before="40"/>
            </w:pPr>
            <w:r>
              <w:rPr>
                <w:color w:val="333333"/>
                <w:sz w:val="19"/>
              </w:rPr>
              <w:t>Certified lifetime generation capacity; `CHECK (totalCredits &gt; 0)`.</w:t>
            </w:r>
          </w:p>
        </w:tc>
      </w:tr>
      <w:tr>
        <w:tc>
          <w:tcPr>
            <w:tcW w:type="dxa" w:w="1872"/>
            <w:tcMar>
              <w:top w:w="100" w:type="dxa"/>
              <w:bottom w:w="100" w:type="dxa"/>
              <w:left w:w="150" w:type="dxa"/>
              <w:right w:w="150" w:type="dxa"/>
            </w:tcMar>
            <w:vAlign w:val="center"/>
            <w:shd w:fill="F8FAFC"/>
          </w:tcPr>
          <w:p>
            <w:pPr>
              <w:spacing w:after="40" w:before="40"/>
            </w:pPr>
            <w:r>
              <w:rPr>
                <w:color w:val="333333"/>
                <w:sz w:val="19"/>
              </w:rPr>
            </w:r>
          </w:p>
        </w:tc>
        <w:tc>
          <w:tcPr>
            <w:tcW w:type="dxa" w:w="1872"/>
            <w:tcMar>
              <w:top w:w="100" w:type="dxa"/>
              <w:bottom w:w="100" w:type="dxa"/>
              <w:left w:w="150" w:type="dxa"/>
              <w:right w:w="150" w:type="dxa"/>
            </w:tcMar>
            <w:vAlign w:val="center"/>
            <w:shd w:fill="F8FAFC"/>
          </w:tcPr>
          <w:p>
            <w:pPr>
              <w:spacing w:after="40" w:before="40"/>
            </w:pPr>
            <w:r>
              <w:rPr>
                <w:color w:val="333333"/>
                <w:sz w:val="19"/>
              </w:rPr>
              <w:t>`availableCredits`</w:t>
            </w:r>
          </w:p>
        </w:tc>
        <w:tc>
          <w:tcPr>
            <w:tcW w:type="dxa" w:w="1872"/>
            <w:tcMar>
              <w:top w:w="100" w:type="dxa"/>
              <w:bottom w:w="100" w:type="dxa"/>
              <w:left w:w="150" w:type="dxa"/>
              <w:right w:w="150" w:type="dxa"/>
            </w:tcMar>
            <w:vAlign w:val="center"/>
            <w:shd w:fill="F8FAFC"/>
          </w:tcPr>
          <w:p>
            <w:pPr>
              <w:spacing w:after="40" w:before="40"/>
            </w:pPr>
            <w:r>
              <w:rPr>
                <w:color w:val="333333"/>
                <w:sz w:val="19"/>
              </w:rPr>
              <w:t>Simple (A)</w:t>
            </w:r>
          </w:p>
        </w:tc>
        <w:tc>
          <w:tcPr>
            <w:tcW w:type="dxa" w:w="1872"/>
            <w:tcMar>
              <w:top w:w="100" w:type="dxa"/>
              <w:bottom w:w="100" w:type="dxa"/>
              <w:left w:w="150" w:type="dxa"/>
              <w:right w:w="150" w:type="dxa"/>
            </w:tcMar>
            <w:vAlign w:val="center"/>
            <w:shd w:fill="F8FAFC"/>
          </w:tcPr>
          <w:p>
            <w:pPr>
              <w:spacing w:after="40" w:before="40"/>
            </w:pPr>
            <w:r>
              <w:rPr>
                <w:color w:val="333333"/>
                <w:sz w:val="19"/>
              </w:rPr>
              <w:t>`INTEGER`</w:t>
            </w:r>
          </w:p>
        </w:tc>
        <w:tc>
          <w:tcPr>
            <w:tcW w:type="dxa" w:w="1872"/>
            <w:tcMar>
              <w:top w:w="100" w:type="dxa"/>
              <w:bottom w:w="100" w:type="dxa"/>
              <w:left w:w="150" w:type="dxa"/>
              <w:right w:w="150" w:type="dxa"/>
            </w:tcMar>
            <w:vAlign w:val="center"/>
            <w:shd w:fill="F8FAFC"/>
          </w:tcPr>
          <w:p>
            <w:pPr>
              <w:spacing w:after="40" w:before="40"/>
            </w:pPr>
            <w:r>
              <w:rPr>
                <w:color w:val="333333"/>
                <w:sz w:val="19"/>
              </w:rPr>
              <w:t>Remaining unallocated inventory; `CHECK (availableCredits &gt;= 0)`.</w:t>
            </w:r>
          </w:p>
        </w:tc>
      </w:tr>
      <w:tr>
        <w:tc>
          <w:tcPr>
            <w:tcW w:type="dxa" w:w="1872"/>
            <w:tcMar>
              <w:top w:w="100" w:type="dxa"/>
              <w:bottom w:w="100" w:type="dxa"/>
              <w:left w:w="150" w:type="dxa"/>
              <w:right w:w="150" w:type="dxa"/>
            </w:tcMar>
            <w:vAlign w:val="center"/>
            <w:shd w:fill="FFFFFF"/>
          </w:tcPr>
          <w:p>
            <w:pPr>
              <w:spacing w:after="40" w:before="40"/>
            </w:pPr>
            <w:r>
              <w:rPr>
                <w:color w:val="333333"/>
                <w:sz w:val="19"/>
              </w:rPr>
            </w:r>
          </w:p>
        </w:tc>
        <w:tc>
          <w:tcPr>
            <w:tcW w:type="dxa" w:w="1872"/>
            <w:tcMar>
              <w:top w:w="100" w:type="dxa"/>
              <w:bottom w:w="100" w:type="dxa"/>
              <w:left w:w="150" w:type="dxa"/>
              <w:right w:w="150" w:type="dxa"/>
            </w:tcMar>
            <w:vAlign w:val="center"/>
            <w:shd w:fill="FFFFFF"/>
          </w:tcPr>
          <w:p>
            <w:pPr>
              <w:spacing w:after="40" w:before="40"/>
            </w:pPr>
            <w:r>
              <w:rPr>
                <w:color w:val="333333"/>
                <w:sz w:val="19"/>
              </w:rPr>
              <w:t>`pricePerCredit`</w:t>
            </w:r>
          </w:p>
        </w:tc>
        <w:tc>
          <w:tcPr>
            <w:tcW w:type="dxa" w:w="1872"/>
            <w:tcMar>
              <w:top w:w="100" w:type="dxa"/>
              <w:bottom w:w="100" w:type="dxa"/>
              <w:left w:w="150" w:type="dxa"/>
              <w:right w:w="150" w:type="dxa"/>
            </w:tcMar>
            <w:vAlign w:val="center"/>
            <w:shd w:fill="FFFFFF"/>
          </w:tcPr>
          <w:p>
            <w:pPr>
              <w:spacing w:after="40" w:before="40"/>
            </w:pPr>
            <w:r>
              <w:rPr>
                <w:color w:val="333333"/>
                <w:sz w:val="19"/>
              </w:rPr>
              <w:t>Simple (A)</w:t>
            </w:r>
          </w:p>
        </w:tc>
        <w:tc>
          <w:tcPr>
            <w:tcW w:type="dxa" w:w="1872"/>
            <w:tcMar>
              <w:top w:w="100" w:type="dxa"/>
              <w:bottom w:w="100" w:type="dxa"/>
              <w:left w:w="150" w:type="dxa"/>
              <w:right w:w="150" w:type="dxa"/>
            </w:tcMar>
            <w:vAlign w:val="center"/>
            <w:shd w:fill="FFFFFF"/>
          </w:tcPr>
          <w:p>
            <w:pPr>
              <w:spacing w:after="40" w:before="40"/>
            </w:pPr>
            <w:r>
              <w:rPr>
                <w:color w:val="333333"/>
                <w:sz w:val="19"/>
              </w:rPr>
              <w:t>`NUMERIC(10,2)`</w:t>
            </w:r>
          </w:p>
        </w:tc>
        <w:tc>
          <w:tcPr>
            <w:tcW w:type="dxa" w:w="1872"/>
            <w:tcMar>
              <w:top w:w="100" w:type="dxa"/>
              <w:bottom w:w="100" w:type="dxa"/>
              <w:left w:w="150" w:type="dxa"/>
              <w:right w:w="150" w:type="dxa"/>
            </w:tcMar>
            <w:vAlign w:val="center"/>
            <w:shd w:fill="FFFFFF"/>
          </w:tcPr>
          <w:p>
            <w:pPr>
              <w:spacing w:after="40" w:before="40"/>
            </w:pPr>
            <w:r>
              <w:rPr>
                <w:color w:val="333333"/>
                <w:sz w:val="19"/>
              </w:rPr>
              <w:t>Base spot asking price per credit in USD; `CHECK (pricePerCredit &gt; 0)`.</w:t>
            </w:r>
          </w:p>
        </w:tc>
      </w:tr>
      <w:tr>
        <w:tc>
          <w:tcPr>
            <w:tcW w:type="dxa" w:w="1872"/>
            <w:tcMar>
              <w:top w:w="100" w:type="dxa"/>
              <w:bottom w:w="100" w:type="dxa"/>
              <w:left w:w="150" w:type="dxa"/>
              <w:right w:w="150" w:type="dxa"/>
            </w:tcMar>
            <w:vAlign w:val="center"/>
            <w:shd w:fill="F8FAFC"/>
          </w:tcPr>
          <w:p>
            <w:pPr>
              <w:spacing w:after="40" w:before="40"/>
            </w:pPr>
            <w:r>
              <w:rPr>
                <w:color w:val="333333"/>
                <w:sz w:val="19"/>
              </w:rPr>
            </w:r>
          </w:p>
        </w:tc>
        <w:tc>
          <w:tcPr>
            <w:tcW w:type="dxa" w:w="1872"/>
            <w:tcMar>
              <w:top w:w="100" w:type="dxa"/>
              <w:bottom w:w="100" w:type="dxa"/>
              <w:left w:w="150" w:type="dxa"/>
              <w:right w:w="150" w:type="dxa"/>
            </w:tcMar>
            <w:vAlign w:val="center"/>
            <w:shd w:fill="F8FAFC"/>
          </w:tcPr>
          <w:p>
            <w:pPr>
              <w:spacing w:after="40" w:before="40"/>
            </w:pPr>
            <w:r>
              <w:rPr>
                <w:color w:val="333333"/>
                <w:sz w:val="19"/>
              </w:rPr>
              <w:t>`startDate`</w:t>
            </w:r>
          </w:p>
        </w:tc>
        <w:tc>
          <w:tcPr>
            <w:tcW w:type="dxa" w:w="1872"/>
            <w:tcMar>
              <w:top w:w="100" w:type="dxa"/>
              <w:bottom w:w="100" w:type="dxa"/>
              <w:left w:w="150" w:type="dxa"/>
              <w:right w:w="150" w:type="dxa"/>
            </w:tcMar>
            <w:vAlign w:val="center"/>
            <w:shd w:fill="F8FAFC"/>
          </w:tcPr>
          <w:p>
            <w:pPr>
              <w:spacing w:after="40" w:before="40"/>
            </w:pPr>
            <w:r>
              <w:rPr>
                <w:color w:val="333333"/>
                <w:sz w:val="19"/>
              </w:rPr>
              <w:t>Simple (A)</w:t>
            </w:r>
          </w:p>
        </w:tc>
        <w:tc>
          <w:tcPr>
            <w:tcW w:type="dxa" w:w="1872"/>
            <w:tcMar>
              <w:top w:w="100" w:type="dxa"/>
              <w:bottom w:w="100" w:type="dxa"/>
              <w:left w:w="150" w:type="dxa"/>
              <w:right w:w="150" w:type="dxa"/>
            </w:tcMar>
            <w:vAlign w:val="center"/>
            <w:shd w:fill="F8FAFC"/>
          </w:tcPr>
          <w:p>
            <w:pPr>
              <w:spacing w:after="40" w:before="40"/>
            </w:pPr>
            <w:r>
              <w:rPr>
                <w:color w:val="333333"/>
                <w:sz w:val="19"/>
              </w:rPr>
              <w:t>`DATE` / `TIMESTAMP`</w:t>
            </w:r>
          </w:p>
        </w:tc>
        <w:tc>
          <w:tcPr>
            <w:tcW w:type="dxa" w:w="1872"/>
            <w:tcMar>
              <w:top w:w="100" w:type="dxa"/>
              <w:bottom w:w="100" w:type="dxa"/>
              <w:left w:w="150" w:type="dxa"/>
              <w:right w:w="150" w:type="dxa"/>
            </w:tcMar>
            <w:vAlign w:val="center"/>
            <w:shd w:fill="F8FAFC"/>
          </w:tcPr>
          <w:p>
            <w:pPr>
              <w:spacing w:after="40" w:before="40"/>
            </w:pPr>
            <w:r>
              <w:rPr>
                <w:color w:val="333333"/>
                <w:sz w:val="19"/>
              </w:rPr>
              <w:t>Operational crediting commencement timestamp.</w:t>
            </w:r>
          </w:p>
        </w:tc>
      </w:tr>
      <w:tr>
        <w:tc>
          <w:tcPr>
            <w:tcW w:type="dxa" w:w="1872"/>
            <w:tcMar>
              <w:top w:w="100" w:type="dxa"/>
              <w:bottom w:w="100" w:type="dxa"/>
              <w:left w:w="150" w:type="dxa"/>
              <w:right w:w="150" w:type="dxa"/>
            </w:tcMar>
            <w:vAlign w:val="center"/>
            <w:shd w:fill="FFFFFF"/>
          </w:tcPr>
          <w:p>
            <w:pPr>
              <w:spacing w:after="40" w:before="40"/>
            </w:pPr>
            <w:r>
              <w:rPr>
                <w:color w:val="333333"/>
                <w:sz w:val="19"/>
              </w:rPr>
              <w:t>**`ProjectDocument`**</w:t>
            </w:r>
          </w:p>
        </w:tc>
        <w:tc>
          <w:tcPr>
            <w:tcW w:type="dxa" w:w="1872"/>
            <w:tcMar>
              <w:top w:w="100" w:type="dxa"/>
              <w:bottom w:w="100" w:type="dxa"/>
              <w:left w:w="150" w:type="dxa"/>
              <w:right w:w="150" w:type="dxa"/>
            </w:tcMar>
            <w:vAlign w:val="center"/>
            <w:shd w:fill="FFFFFF"/>
          </w:tcPr>
          <w:p>
            <w:pPr>
              <w:spacing w:after="40" w:before="40"/>
            </w:pPr>
            <w:r>
              <w:rPr>
                <w:color w:val="333333"/>
                <w:sz w:val="19"/>
              </w:rPr>
              <w:t>`id`</w:t>
            </w:r>
          </w:p>
        </w:tc>
        <w:tc>
          <w:tcPr>
            <w:tcW w:type="dxa" w:w="1872"/>
            <w:tcMar>
              <w:top w:w="100" w:type="dxa"/>
              <w:bottom w:w="100" w:type="dxa"/>
              <w:left w:w="150" w:type="dxa"/>
              <w:right w:w="150" w:type="dxa"/>
            </w:tcMar>
            <w:vAlign w:val="center"/>
            <w:shd w:fill="FFFFFF"/>
          </w:tcPr>
          <w:p>
            <w:pPr>
              <w:spacing w:after="40" w:before="40"/>
            </w:pPr>
            <w:r>
              <w:rPr>
                <w:color w:val="333333"/>
                <w:sz w:val="19"/>
              </w:rPr>
              <w:t>Key (K)</w:t>
            </w:r>
          </w:p>
        </w:tc>
        <w:tc>
          <w:tcPr>
            <w:tcW w:type="dxa" w:w="1872"/>
            <w:tcMar>
              <w:top w:w="100" w:type="dxa"/>
              <w:bottom w:w="100" w:type="dxa"/>
              <w:left w:w="150" w:type="dxa"/>
              <w:right w:w="150" w:type="dxa"/>
            </w:tcMar>
            <w:vAlign w:val="center"/>
            <w:shd w:fill="FFFFFF"/>
          </w:tcPr>
          <w:p>
            <w:pPr>
              <w:spacing w:after="40" w:before="40"/>
            </w:pPr>
            <w:r>
              <w:rPr>
                <w:color w:val="333333"/>
                <w:sz w:val="19"/>
              </w:rPr>
              <w:t>`UUID` / `TEXT`</w:t>
            </w:r>
          </w:p>
        </w:tc>
        <w:tc>
          <w:tcPr>
            <w:tcW w:type="dxa" w:w="1872"/>
            <w:tcMar>
              <w:top w:w="100" w:type="dxa"/>
              <w:bottom w:w="100" w:type="dxa"/>
              <w:left w:w="150" w:type="dxa"/>
              <w:right w:w="150" w:type="dxa"/>
            </w:tcMar>
            <w:vAlign w:val="center"/>
            <w:shd w:fill="FFFFFF"/>
          </w:tcPr>
          <w:p>
            <w:pPr>
              <w:spacing w:after="40" w:before="40"/>
            </w:pPr>
            <w:r>
              <w:rPr>
                <w:color w:val="333333"/>
                <w:sz w:val="19"/>
              </w:rPr>
              <w:t>Unique document storage tracking key.</w:t>
            </w:r>
          </w:p>
        </w:tc>
      </w:tr>
      <w:tr>
        <w:tc>
          <w:tcPr>
            <w:tcW w:type="dxa" w:w="1872"/>
            <w:tcMar>
              <w:top w:w="100" w:type="dxa"/>
              <w:bottom w:w="100" w:type="dxa"/>
              <w:left w:w="150" w:type="dxa"/>
              <w:right w:w="150" w:type="dxa"/>
            </w:tcMar>
            <w:vAlign w:val="center"/>
            <w:shd w:fill="F8FAFC"/>
          </w:tcPr>
          <w:p>
            <w:pPr>
              <w:spacing w:after="40" w:before="40"/>
            </w:pPr>
            <w:r>
              <w:rPr>
                <w:color w:val="333333"/>
                <w:sz w:val="19"/>
              </w:rPr>
            </w:r>
          </w:p>
        </w:tc>
        <w:tc>
          <w:tcPr>
            <w:tcW w:type="dxa" w:w="1872"/>
            <w:tcMar>
              <w:top w:w="100" w:type="dxa"/>
              <w:bottom w:w="100" w:type="dxa"/>
              <w:left w:w="150" w:type="dxa"/>
              <w:right w:w="150" w:type="dxa"/>
            </w:tcMar>
            <w:vAlign w:val="center"/>
            <w:shd w:fill="F8FAFC"/>
          </w:tcPr>
          <w:p>
            <w:pPr>
              <w:spacing w:after="40" w:before="40"/>
            </w:pPr>
            <w:r>
              <w:rPr>
                <w:color w:val="333333"/>
                <w:sz w:val="19"/>
              </w:rPr>
              <w:t>`type`</w:t>
            </w:r>
          </w:p>
        </w:tc>
        <w:tc>
          <w:tcPr>
            <w:tcW w:type="dxa" w:w="1872"/>
            <w:tcMar>
              <w:top w:w="100" w:type="dxa"/>
              <w:bottom w:w="100" w:type="dxa"/>
              <w:left w:w="150" w:type="dxa"/>
              <w:right w:w="150" w:type="dxa"/>
            </w:tcMar>
            <w:vAlign w:val="center"/>
            <w:shd w:fill="F8FAFC"/>
          </w:tcPr>
          <w:p>
            <w:pPr>
              <w:spacing w:after="40" w:before="40"/>
            </w:pPr>
            <w:r>
              <w:rPr>
                <w:color w:val="333333"/>
                <w:sz w:val="19"/>
              </w:rPr>
              <w:t>Simple (A)</w:t>
            </w:r>
          </w:p>
        </w:tc>
        <w:tc>
          <w:tcPr>
            <w:tcW w:type="dxa" w:w="1872"/>
            <w:tcMar>
              <w:top w:w="100" w:type="dxa"/>
              <w:bottom w:w="100" w:type="dxa"/>
              <w:left w:w="150" w:type="dxa"/>
              <w:right w:w="150" w:type="dxa"/>
            </w:tcMar>
            <w:vAlign w:val="center"/>
            <w:shd w:fill="F8FAFC"/>
          </w:tcPr>
          <w:p>
            <w:pPr>
              <w:spacing w:after="40" w:before="40"/>
            </w:pPr>
            <w:r>
              <w:rPr>
                <w:color w:val="333333"/>
                <w:sz w:val="19"/>
              </w:rPr>
              <w:t>`VARCHAR(50)`</w:t>
            </w:r>
          </w:p>
        </w:tc>
        <w:tc>
          <w:tcPr>
            <w:tcW w:type="dxa" w:w="1872"/>
            <w:tcMar>
              <w:top w:w="100" w:type="dxa"/>
              <w:bottom w:w="100" w:type="dxa"/>
              <w:left w:w="150" w:type="dxa"/>
              <w:right w:w="150" w:type="dxa"/>
            </w:tcMar>
            <w:vAlign w:val="center"/>
            <w:shd w:fill="F8FAFC"/>
          </w:tcPr>
          <w:p>
            <w:pPr>
              <w:spacing w:after="40" w:before="40"/>
            </w:pPr>
            <w:r>
              <w:rPr>
                <w:color w:val="333333"/>
                <w:sz w:val="19"/>
              </w:rPr>
              <w:t>Categorization: `SATELLITE_SURVEY`, `LAND_TITLE`, `AUDIT_REPORT`.</w:t>
            </w:r>
          </w:p>
        </w:tc>
      </w:tr>
      <w:tr>
        <w:tc>
          <w:tcPr>
            <w:tcW w:type="dxa" w:w="1872"/>
            <w:tcMar>
              <w:top w:w="100" w:type="dxa"/>
              <w:bottom w:w="100" w:type="dxa"/>
              <w:left w:w="150" w:type="dxa"/>
              <w:right w:w="150" w:type="dxa"/>
            </w:tcMar>
            <w:vAlign w:val="center"/>
            <w:shd w:fill="FFFFFF"/>
          </w:tcPr>
          <w:p>
            <w:pPr>
              <w:spacing w:after="40" w:before="40"/>
            </w:pPr>
            <w:r>
              <w:rPr>
                <w:color w:val="333333"/>
                <w:sz w:val="19"/>
              </w:rPr>
            </w:r>
          </w:p>
        </w:tc>
        <w:tc>
          <w:tcPr>
            <w:tcW w:type="dxa" w:w="1872"/>
            <w:tcMar>
              <w:top w:w="100" w:type="dxa"/>
              <w:bottom w:w="100" w:type="dxa"/>
              <w:left w:w="150" w:type="dxa"/>
              <w:right w:w="150" w:type="dxa"/>
            </w:tcMar>
            <w:vAlign w:val="center"/>
            <w:shd w:fill="FFFFFF"/>
          </w:tcPr>
          <w:p>
            <w:pPr>
              <w:spacing w:after="40" w:before="40"/>
            </w:pPr>
            <w:r>
              <w:rPr>
                <w:color w:val="333333"/>
                <w:sz w:val="19"/>
              </w:rPr>
              <w:t>`fileUrl`</w:t>
            </w:r>
          </w:p>
        </w:tc>
        <w:tc>
          <w:tcPr>
            <w:tcW w:type="dxa" w:w="1872"/>
            <w:tcMar>
              <w:top w:w="100" w:type="dxa"/>
              <w:bottom w:w="100" w:type="dxa"/>
              <w:left w:w="150" w:type="dxa"/>
              <w:right w:w="150" w:type="dxa"/>
            </w:tcMar>
            <w:vAlign w:val="center"/>
            <w:shd w:fill="FFFFFF"/>
          </w:tcPr>
          <w:p>
            <w:pPr>
              <w:spacing w:after="40" w:before="40"/>
            </w:pPr>
            <w:r>
              <w:rPr>
                <w:color w:val="333333"/>
                <w:sz w:val="19"/>
              </w:rPr>
              <w:t>Simple (A)</w:t>
            </w:r>
          </w:p>
        </w:tc>
        <w:tc>
          <w:tcPr>
            <w:tcW w:type="dxa" w:w="1872"/>
            <w:tcMar>
              <w:top w:w="100" w:type="dxa"/>
              <w:bottom w:w="100" w:type="dxa"/>
              <w:left w:w="150" w:type="dxa"/>
              <w:right w:w="150" w:type="dxa"/>
            </w:tcMar>
            <w:vAlign w:val="center"/>
            <w:shd w:fill="FFFFFF"/>
          </w:tcPr>
          <w:p>
            <w:pPr>
              <w:spacing w:after="40" w:before="40"/>
            </w:pPr>
            <w:r>
              <w:rPr>
                <w:color w:val="333333"/>
                <w:sz w:val="19"/>
              </w:rPr>
              <w:t>`TEXT`</w:t>
            </w:r>
          </w:p>
        </w:tc>
        <w:tc>
          <w:tcPr>
            <w:tcW w:type="dxa" w:w="1872"/>
            <w:tcMar>
              <w:top w:w="100" w:type="dxa"/>
              <w:bottom w:w="100" w:type="dxa"/>
              <w:left w:w="150" w:type="dxa"/>
              <w:right w:w="150" w:type="dxa"/>
            </w:tcMar>
            <w:vAlign w:val="center"/>
            <w:shd w:fill="FFFFFF"/>
          </w:tcPr>
          <w:p>
            <w:pPr>
              <w:spacing w:after="40" w:before="40"/>
            </w:pPr>
            <w:r>
              <w:rPr>
                <w:color w:val="333333"/>
                <w:sz w:val="19"/>
              </w:rPr>
              <w:t>Absolute immutable object store URI.</w:t>
            </w:r>
          </w:p>
        </w:tc>
      </w:tr>
      <w:tr>
        <w:tc>
          <w:tcPr>
            <w:tcW w:type="dxa" w:w="1872"/>
            <w:tcMar>
              <w:top w:w="100" w:type="dxa"/>
              <w:bottom w:w="100" w:type="dxa"/>
              <w:left w:w="150" w:type="dxa"/>
              <w:right w:w="150" w:type="dxa"/>
            </w:tcMar>
            <w:vAlign w:val="center"/>
            <w:shd w:fill="F8FAFC"/>
          </w:tcPr>
          <w:p>
            <w:pPr>
              <w:spacing w:after="40" w:before="40"/>
            </w:pPr>
            <w:r>
              <w:rPr>
                <w:color w:val="333333"/>
                <w:sz w:val="19"/>
              </w:rPr>
            </w:r>
          </w:p>
        </w:tc>
        <w:tc>
          <w:tcPr>
            <w:tcW w:type="dxa" w:w="1872"/>
            <w:tcMar>
              <w:top w:w="100" w:type="dxa"/>
              <w:bottom w:w="100" w:type="dxa"/>
              <w:left w:w="150" w:type="dxa"/>
              <w:right w:w="150" w:type="dxa"/>
            </w:tcMar>
            <w:vAlign w:val="center"/>
            <w:shd w:fill="F8FAFC"/>
          </w:tcPr>
          <w:p>
            <w:pPr>
              <w:spacing w:after="40" w:before="40"/>
            </w:pPr>
            <w:r>
              <w:rPr>
                <w:color w:val="333333"/>
                <w:sz w:val="19"/>
              </w:rPr>
              <w:t>`fileName`</w:t>
            </w:r>
          </w:p>
        </w:tc>
        <w:tc>
          <w:tcPr>
            <w:tcW w:type="dxa" w:w="1872"/>
            <w:tcMar>
              <w:top w:w="100" w:type="dxa"/>
              <w:bottom w:w="100" w:type="dxa"/>
              <w:left w:w="150" w:type="dxa"/>
              <w:right w:w="150" w:type="dxa"/>
            </w:tcMar>
            <w:vAlign w:val="center"/>
            <w:shd w:fill="F8FAFC"/>
          </w:tcPr>
          <w:p>
            <w:pPr>
              <w:spacing w:after="40" w:before="40"/>
            </w:pPr>
            <w:r>
              <w:rPr>
                <w:color w:val="333333"/>
                <w:sz w:val="19"/>
              </w:rPr>
              <w:t>Simple (A)</w:t>
            </w:r>
          </w:p>
        </w:tc>
        <w:tc>
          <w:tcPr>
            <w:tcW w:type="dxa" w:w="1872"/>
            <w:tcMar>
              <w:top w:w="100" w:type="dxa"/>
              <w:bottom w:w="100" w:type="dxa"/>
              <w:left w:w="150" w:type="dxa"/>
              <w:right w:w="150" w:type="dxa"/>
            </w:tcMar>
            <w:vAlign w:val="center"/>
            <w:shd w:fill="F8FAFC"/>
          </w:tcPr>
          <w:p>
            <w:pPr>
              <w:spacing w:after="40" w:before="40"/>
            </w:pPr>
            <w:r>
              <w:rPr>
                <w:color w:val="333333"/>
                <w:sz w:val="19"/>
              </w:rPr>
              <w:t>`VARCHAR(255)`</w:t>
            </w:r>
          </w:p>
        </w:tc>
        <w:tc>
          <w:tcPr>
            <w:tcW w:type="dxa" w:w="1872"/>
            <w:tcMar>
              <w:top w:w="100" w:type="dxa"/>
              <w:bottom w:w="100" w:type="dxa"/>
              <w:left w:w="150" w:type="dxa"/>
              <w:right w:w="150" w:type="dxa"/>
            </w:tcMar>
            <w:vAlign w:val="center"/>
            <w:shd w:fill="F8FAFC"/>
          </w:tcPr>
          <w:p>
            <w:pPr>
              <w:spacing w:after="40" w:before="40"/>
            </w:pPr>
            <w:r>
              <w:rPr>
                <w:color w:val="333333"/>
                <w:sz w:val="19"/>
              </w:rPr>
              <w:t>Original client-side filesystem designation.</w:t>
            </w:r>
          </w:p>
        </w:tc>
      </w:tr>
      <w:tr>
        <w:tc>
          <w:tcPr>
            <w:tcW w:type="dxa" w:w="1872"/>
            <w:tcMar>
              <w:top w:w="100" w:type="dxa"/>
              <w:bottom w:w="100" w:type="dxa"/>
              <w:left w:w="150" w:type="dxa"/>
              <w:right w:w="150" w:type="dxa"/>
            </w:tcMar>
            <w:vAlign w:val="center"/>
            <w:shd w:fill="FFFFFF"/>
          </w:tcPr>
          <w:p>
            <w:pPr>
              <w:spacing w:after="40" w:before="40"/>
            </w:pPr>
            <w:r>
              <w:rPr>
                <w:color w:val="333333"/>
                <w:sz w:val="19"/>
              </w:rPr>
            </w:r>
          </w:p>
        </w:tc>
        <w:tc>
          <w:tcPr>
            <w:tcW w:type="dxa" w:w="1872"/>
            <w:tcMar>
              <w:top w:w="100" w:type="dxa"/>
              <w:bottom w:w="100" w:type="dxa"/>
              <w:left w:w="150" w:type="dxa"/>
              <w:right w:w="150" w:type="dxa"/>
            </w:tcMar>
            <w:vAlign w:val="center"/>
            <w:shd w:fill="FFFFFF"/>
          </w:tcPr>
          <w:p>
            <w:pPr>
              <w:spacing w:after="40" w:before="40"/>
            </w:pPr>
            <w:r>
              <w:rPr>
                <w:color w:val="333333"/>
                <w:sz w:val="19"/>
              </w:rPr>
              <w:t>`uploadedAt`</w:t>
            </w:r>
          </w:p>
        </w:tc>
        <w:tc>
          <w:tcPr>
            <w:tcW w:type="dxa" w:w="1872"/>
            <w:tcMar>
              <w:top w:w="100" w:type="dxa"/>
              <w:bottom w:w="100" w:type="dxa"/>
              <w:left w:w="150" w:type="dxa"/>
              <w:right w:w="150" w:type="dxa"/>
            </w:tcMar>
            <w:vAlign w:val="center"/>
            <w:shd w:fill="FFFFFF"/>
          </w:tcPr>
          <w:p>
            <w:pPr>
              <w:spacing w:after="40" w:before="40"/>
            </w:pPr>
            <w:r>
              <w:rPr>
                <w:color w:val="333333"/>
                <w:sz w:val="19"/>
              </w:rPr>
              <w:t>Simple (A)</w:t>
            </w:r>
          </w:p>
        </w:tc>
        <w:tc>
          <w:tcPr>
            <w:tcW w:type="dxa" w:w="1872"/>
            <w:tcMar>
              <w:top w:w="100" w:type="dxa"/>
              <w:bottom w:w="100" w:type="dxa"/>
              <w:left w:w="150" w:type="dxa"/>
              <w:right w:w="150" w:type="dxa"/>
            </w:tcMar>
            <w:vAlign w:val="center"/>
            <w:shd w:fill="FFFFFF"/>
          </w:tcPr>
          <w:p>
            <w:pPr>
              <w:spacing w:after="40" w:before="40"/>
            </w:pPr>
            <w:r>
              <w:rPr>
                <w:color w:val="333333"/>
                <w:sz w:val="19"/>
              </w:rPr>
              <w:t>`TIMESTAMP`</w:t>
            </w:r>
          </w:p>
        </w:tc>
        <w:tc>
          <w:tcPr>
            <w:tcW w:type="dxa" w:w="1872"/>
            <w:tcMar>
              <w:top w:w="100" w:type="dxa"/>
              <w:bottom w:w="100" w:type="dxa"/>
              <w:left w:w="150" w:type="dxa"/>
              <w:right w:w="150" w:type="dxa"/>
            </w:tcMar>
            <w:vAlign w:val="center"/>
            <w:shd w:fill="FFFFFF"/>
          </w:tcPr>
          <w:p>
            <w:pPr>
              <w:spacing w:after="40" w:before="40"/>
            </w:pPr>
            <w:r>
              <w:rPr>
                <w:color w:val="333333"/>
                <w:sz w:val="19"/>
              </w:rPr>
              <w:t>System ingestion timestamp.</w:t>
            </w:r>
          </w:p>
        </w:tc>
      </w:tr>
      <w:tr>
        <w:tc>
          <w:tcPr>
            <w:tcW w:type="dxa" w:w="1872"/>
            <w:tcMar>
              <w:top w:w="100" w:type="dxa"/>
              <w:bottom w:w="100" w:type="dxa"/>
              <w:left w:w="150" w:type="dxa"/>
              <w:right w:w="150" w:type="dxa"/>
            </w:tcMar>
            <w:vAlign w:val="center"/>
            <w:shd w:fill="F8FAFC"/>
          </w:tcPr>
          <w:p>
            <w:pPr>
              <w:spacing w:after="40" w:before="40"/>
            </w:pPr>
            <w:r>
              <w:rPr>
                <w:color w:val="333333"/>
                <w:sz w:val="19"/>
              </w:rPr>
            </w:r>
          </w:p>
        </w:tc>
        <w:tc>
          <w:tcPr>
            <w:tcW w:type="dxa" w:w="1872"/>
            <w:tcMar>
              <w:top w:w="100" w:type="dxa"/>
              <w:bottom w:w="100" w:type="dxa"/>
              <w:left w:w="150" w:type="dxa"/>
              <w:right w:w="150" w:type="dxa"/>
            </w:tcMar>
            <w:vAlign w:val="center"/>
            <w:shd w:fill="F8FAFC"/>
          </w:tcPr>
          <w:p>
            <w:pPr>
              <w:spacing w:after="40" w:before="40"/>
            </w:pPr>
            <w:r>
              <w:rPr>
                <w:color w:val="333333"/>
                <w:sz w:val="19"/>
              </w:rPr>
              <w:t>`status`</w:t>
            </w:r>
          </w:p>
        </w:tc>
        <w:tc>
          <w:tcPr>
            <w:tcW w:type="dxa" w:w="1872"/>
            <w:tcMar>
              <w:top w:w="100" w:type="dxa"/>
              <w:bottom w:w="100" w:type="dxa"/>
              <w:left w:w="150" w:type="dxa"/>
              <w:right w:w="150" w:type="dxa"/>
            </w:tcMar>
            <w:vAlign w:val="center"/>
            <w:shd w:fill="F8FAFC"/>
          </w:tcPr>
          <w:p>
            <w:pPr>
              <w:spacing w:after="40" w:before="40"/>
            </w:pPr>
            <w:r>
              <w:rPr>
                <w:color w:val="333333"/>
                <w:sz w:val="19"/>
              </w:rPr>
              <w:t>Simple (A)</w:t>
            </w:r>
          </w:p>
        </w:tc>
        <w:tc>
          <w:tcPr>
            <w:tcW w:type="dxa" w:w="1872"/>
            <w:tcMar>
              <w:top w:w="100" w:type="dxa"/>
              <w:bottom w:w="100" w:type="dxa"/>
              <w:left w:w="150" w:type="dxa"/>
              <w:right w:w="150" w:type="dxa"/>
            </w:tcMar>
            <w:vAlign w:val="center"/>
            <w:shd w:fill="F8FAFC"/>
          </w:tcPr>
          <w:p>
            <w:pPr>
              <w:spacing w:after="40" w:before="40"/>
            </w:pPr>
            <w:r>
              <w:rPr>
                <w:color w:val="333333"/>
                <w:sz w:val="19"/>
              </w:rPr>
              <w:t>`VARCHAR(25)`</w:t>
            </w:r>
          </w:p>
        </w:tc>
        <w:tc>
          <w:tcPr>
            <w:tcW w:type="dxa" w:w="1872"/>
            <w:tcMar>
              <w:top w:w="100" w:type="dxa"/>
              <w:bottom w:w="100" w:type="dxa"/>
              <w:left w:w="150" w:type="dxa"/>
              <w:right w:w="150" w:type="dxa"/>
            </w:tcMar>
            <w:vAlign w:val="center"/>
            <w:shd w:fill="F8FAFC"/>
          </w:tcPr>
          <w:p>
            <w:pPr>
              <w:spacing w:after="40" w:before="40"/>
            </w:pPr>
            <w:r>
              <w:rPr>
                <w:color w:val="333333"/>
                <w:sz w:val="19"/>
              </w:rPr>
              <w:t>State: `CHECK (status IN ('PENDING', 'VALIDATED', 'FLAGGED'))`.</w:t>
            </w:r>
          </w:p>
        </w:tc>
      </w:tr>
      <w:tr>
        <w:tc>
          <w:tcPr>
            <w:tcW w:type="dxa" w:w="1872"/>
            <w:tcMar>
              <w:top w:w="100" w:type="dxa"/>
              <w:bottom w:w="100" w:type="dxa"/>
              <w:left w:w="150" w:type="dxa"/>
              <w:right w:w="150" w:type="dxa"/>
            </w:tcMar>
            <w:vAlign w:val="center"/>
            <w:shd w:fill="FFFFFF"/>
          </w:tcPr>
          <w:p>
            <w:pPr>
              <w:spacing w:after="40" w:before="40"/>
            </w:pPr>
            <w:r>
              <w:rPr>
                <w:color w:val="333333"/>
                <w:sz w:val="19"/>
              </w:rPr>
              <w:t>**`Listing`**</w:t>
            </w:r>
          </w:p>
        </w:tc>
        <w:tc>
          <w:tcPr>
            <w:tcW w:type="dxa" w:w="1872"/>
            <w:tcMar>
              <w:top w:w="100" w:type="dxa"/>
              <w:bottom w:w="100" w:type="dxa"/>
              <w:left w:w="150" w:type="dxa"/>
              <w:right w:w="150" w:type="dxa"/>
            </w:tcMar>
            <w:vAlign w:val="center"/>
            <w:shd w:fill="FFFFFF"/>
          </w:tcPr>
          <w:p>
            <w:pPr>
              <w:spacing w:after="40" w:before="40"/>
            </w:pPr>
            <w:r>
              <w:rPr>
                <w:color w:val="333333"/>
                <w:sz w:val="19"/>
              </w:rPr>
              <w:t>`id`</w:t>
            </w:r>
          </w:p>
        </w:tc>
        <w:tc>
          <w:tcPr>
            <w:tcW w:type="dxa" w:w="1872"/>
            <w:tcMar>
              <w:top w:w="100" w:type="dxa"/>
              <w:bottom w:w="100" w:type="dxa"/>
              <w:left w:w="150" w:type="dxa"/>
              <w:right w:w="150" w:type="dxa"/>
            </w:tcMar>
            <w:vAlign w:val="center"/>
            <w:shd w:fill="FFFFFF"/>
          </w:tcPr>
          <w:p>
            <w:pPr>
              <w:spacing w:after="40" w:before="40"/>
            </w:pPr>
            <w:r>
              <w:rPr>
                <w:color w:val="333333"/>
                <w:sz w:val="19"/>
              </w:rPr>
              <w:t>Key (K)</w:t>
            </w:r>
          </w:p>
        </w:tc>
        <w:tc>
          <w:tcPr>
            <w:tcW w:type="dxa" w:w="1872"/>
            <w:tcMar>
              <w:top w:w="100" w:type="dxa"/>
              <w:bottom w:w="100" w:type="dxa"/>
              <w:left w:w="150" w:type="dxa"/>
              <w:right w:w="150" w:type="dxa"/>
            </w:tcMar>
            <w:vAlign w:val="center"/>
            <w:shd w:fill="FFFFFF"/>
          </w:tcPr>
          <w:p>
            <w:pPr>
              <w:spacing w:after="40" w:before="40"/>
            </w:pPr>
            <w:r>
              <w:rPr>
                <w:color w:val="333333"/>
                <w:sz w:val="19"/>
              </w:rPr>
              <w:t>`UUID` / `TEXT`</w:t>
            </w:r>
          </w:p>
        </w:tc>
        <w:tc>
          <w:tcPr>
            <w:tcW w:type="dxa" w:w="1872"/>
            <w:tcMar>
              <w:top w:w="100" w:type="dxa"/>
              <w:bottom w:w="100" w:type="dxa"/>
              <w:left w:w="150" w:type="dxa"/>
              <w:right w:w="150" w:type="dxa"/>
            </w:tcMar>
            <w:vAlign w:val="center"/>
            <w:shd w:fill="FFFFFF"/>
          </w:tcPr>
          <w:p>
            <w:pPr>
              <w:spacing w:after="40" w:before="40"/>
            </w:pPr>
            <w:r>
              <w:rPr>
                <w:color w:val="333333"/>
                <w:sz w:val="19"/>
              </w:rPr>
              <w:t>Primary secondary-market offer identifier.</w:t>
            </w:r>
          </w:p>
        </w:tc>
      </w:tr>
      <w:tr>
        <w:tc>
          <w:tcPr>
            <w:tcW w:type="dxa" w:w="1872"/>
            <w:tcMar>
              <w:top w:w="100" w:type="dxa"/>
              <w:bottom w:w="100" w:type="dxa"/>
              <w:left w:w="150" w:type="dxa"/>
              <w:right w:w="150" w:type="dxa"/>
            </w:tcMar>
            <w:vAlign w:val="center"/>
            <w:shd w:fill="F8FAFC"/>
          </w:tcPr>
          <w:p>
            <w:pPr>
              <w:spacing w:after="40" w:before="40"/>
            </w:pPr>
            <w:r>
              <w:rPr>
                <w:color w:val="333333"/>
                <w:sz w:val="19"/>
              </w:rPr>
            </w:r>
          </w:p>
        </w:tc>
        <w:tc>
          <w:tcPr>
            <w:tcW w:type="dxa" w:w="1872"/>
            <w:tcMar>
              <w:top w:w="100" w:type="dxa"/>
              <w:bottom w:w="100" w:type="dxa"/>
              <w:left w:w="150" w:type="dxa"/>
              <w:right w:w="150" w:type="dxa"/>
            </w:tcMar>
            <w:vAlign w:val="center"/>
            <w:shd w:fill="F8FAFC"/>
          </w:tcPr>
          <w:p>
            <w:pPr>
              <w:spacing w:after="40" w:before="40"/>
            </w:pPr>
            <w:r>
              <w:rPr>
                <w:color w:val="333333"/>
                <w:sz w:val="19"/>
              </w:rPr>
              <w:t>`quantity`</w:t>
            </w:r>
          </w:p>
        </w:tc>
        <w:tc>
          <w:tcPr>
            <w:tcW w:type="dxa" w:w="1872"/>
            <w:tcMar>
              <w:top w:w="100" w:type="dxa"/>
              <w:bottom w:w="100" w:type="dxa"/>
              <w:left w:w="150" w:type="dxa"/>
              <w:right w:w="150" w:type="dxa"/>
            </w:tcMar>
            <w:vAlign w:val="center"/>
            <w:shd w:fill="F8FAFC"/>
          </w:tcPr>
          <w:p>
            <w:pPr>
              <w:spacing w:after="40" w:before="40"/>
            </w:pPr>
            <w:r>
              <w:rPr>
                <w:color w:val="333333"/>
                <w:sz w:val="19"/>
              </w:rPr>
              <w:t>Simple (A)</w:t>
            </w:r>
          </w:p>
        </w:tc>
        <w:tc>
          <w:tcPr>
            <w:tcW w:type="dxa" w:w="1872"/>
            <w:tcMar>
              <w:top w:w="100" w:type="dxa"/>
              <w:bottom w:w="100" w:type="dxa"/>
              <w:left w:w="150" w:type="dxa"/>
              <w:right w:w="150" w:type="dxa"/>
            </w:tcMar>
            <w:vAlign w:val="center"/>
            <w:shd w:fill="F8FAFC"/>
          </w:tcPr>
          <w:p>
            <w:pPr>
              <w:spacing w:after="40" w:before="40"/>
            </w:pPr>
            <w:r>
              <w:rPr>
                <w:color w:val="333333"/>
                <w:sz w:val="19"/>
              </w:rPr>
              <w:t>`INTEGER`</w:t>
            </w:r>
          </w:p>
        </w:tc>
        <w:tc>
          <w:tcPr>
            <w:tcW w:type="dxa" w:w="1872"/>
            <w:tcMar>
              <w:top w:w="100" w:type="dxa"/>
              <w:bottom w:w="100" w:type="dxa"/>
              <w:left w:w="150" w:type="dxa"/>
              <w:right w:w="150" w:type="dxa"/>
            </w:tcMar>
            <w:vAlign w:val="center"/>
            <w:shd w:fill="F8FAFC"/>
          </w:tcPr>
          <w:p>
            <w:pPr>
              <w:spacing w:after="40" w:before="40"/>
            </w:pPr>
            <w:r>
              <w:rPr>
                <w:color w:val="333333"/>
                <w:sz w:val="19"/>
              </w:rPr>
              <w:t>Volume of credits tendered for sale; `CHECK (quantity &gt; 0)`.</w:t>
            </w:r>
          </w:p>
        </w:tc>
      </w:tr>
      <w:tr>
        <w:tc>
          <w:tcPr>
            <w:tcW w:type="dxa" w:w="1872"/>
            <w:tcMar>
              <w:top w:w="100" w:type="dxa"/>
              <w:bottom w:w="100" w:type="dxa"/>
              <w:left w:w="150" w:type="dxa"/>
              <w:right w:w="150" w:type="dxa"/>
            </w:tcMar>
            <w:vAlign w:val="center"/>
            <w:shd w:fill="FFFFFF"/>
          </w:tcPr>
          <w:p>
            <w:pPr>
              <w:spacing w:after="40" w:before="40"/>
            </w:pPr>
            <w:r>
              <w:rPr>
                <w:color w:val="333333"/>
                <w:sz w:val="19"/>
              </w:rPr>
            </w:r>
          </w:p>
        </w:tc>
        <w:tc>
          <w:tcPr>
            <w:tcW w:type="dxa" w:w="1872"/>
            <w:tcMar>
              <w:top w:w="100" w:type="dxa"/>
              <w:bottom w:w="100" w:type="dxa"/>
              <w:left w:w="150" w:type="dxa"/>
              <w:right w:w="150" w:type="dxa"/>
            </w:tcMar>
            <w:vAlign w:val="center"/>
            <w:shd w:fill="FFFFFF"/>
          </w:tcPr>
          <w:p>
            <w:pPr>
              <w:spacing w:after="40" w:before="40"/>
            </w:pPr>
            <w:r>
              <w:rPr>
                <w:color w:val="333333"/>
                <w:sz w:val="19"/>
              </w:rPr>
              <w:t>`status`</w:t>
            </w:r>
          </w:p>
        </w:tc>
        <w:tc>
          <w:tcPr>
            <w:tcW w:type="dxa" w:w="1872"/>
            <w:tcMar>
              <w:top w:w="100" w:type="dxa"/>
              <w:bottom w:w="100" w:type="dxa"/>
              <w:left w:w="150" w:type="dxa"/>
              <w:right w:w="150" w:type="dxa"/>
            </w:tcMar>
            <w:vAlign w:val="center"/>
            <w:shd w:fill="FFFFFF"/>
          </w:tcPr>
          <w:p>
            <w:pPr>
              <w:spacing w:after="40" w:before="40"/>
            </w:pPr>
            <w:r>
              <w:rPr>
                <w:color w:val="333333"/>
                <w:sz w:val="19"/>
              </w:rPr>
              <w:t>Simple (A)</w:t>
            </w:r>
          </w:p>
        </w:tc>
        <w:tc>
          <w:tcPr>
            <w:tcW w:type="dxa" w:w="1872"/>
            <w:tcMar>
              <w:top w:w="100" w:type="dxa"/>
              <w:bottom w:w="100" w:type="dxa"/>
              <w:left w:w="150" w:type="dxa"/>
              <w:right w:w="150" w:type="dxa"/>
            </w:tcMar>
            <w:vAlign w:val="center"/>
            <w:shd w:fill="FFFFFF"/>
          </w:tcPr>
          <w:p>
            <w:pPr>
              <w:spacing w:after="40" w:before="40"/>
            </w:pPr>
            <w:r>
              <w:rPr>
                <w:color w:val="333333"/>
                <w:sz w:val="19"/>
              </w:rPr>
              <w:t>`VARCHAR(20)`</w:t>
            </w:r>
          </w:p>
        </w:tc>
        <w:tc>
          <w:tcPr>
            <w:tcW w:type="dxa" w:w="1872"/>
            <w:tcMar>
              <w:top w:w="100" w:type="dxa"/>
              <w:bottom w:w="100" w:type="dxa"/>
              <w:left w:w="150" w:type="dxa"/>
              <w:right w:w="150" w:type="dxa"/>
            </w:tcMar>
            <w:vAlign w:val="center"/>
            <w:shd w:fill="FFFFFF"/>
          </w:tcPr>
          <w:p>
            <w:pPr>
              <w:spacing w:after="40" w:before="40"/>
            </w:pPr>
            <w:r>
              <w:rPr>
                <w:color w:val="333333"/>
                <w:sz w:val="19"/>
              </w:rPr>
              <w:t>State: `CHECK (status IN ('ACTIVE', 'SOLD_OUT', 'CANCELLED'))`.</w:t>
            </w:r>
          </w:p>
        </w:tc>
      </w:tr>
      <w:tr>
        <w:tc>
          <w:tcPr>
            <w:tcW w:type="dxa" w:w="1872"/>
            <w:tcMar>
              <w:top w:w="100" w:type="dxa"/>
              <w:bottom w:w="100" w:type="dxa"/>
              <w:left w:w="150" w:type="dxa"/>
              <w:right w:w="150" w:type="dxa"/>
            </w:tcMar>
            <w:vAlign w:val="center"/>
            <w:shd w:fill="F8FAFC"/>
          </w:tcPr>
          <w:p>
            <w:pPr>
              <w:spacing w:after="40" w:before="40"/>
            </w:pPr>
            <w:r>
              <w:rPr>
                <w:color w:val="333333"/>
                <w:sz w:val="19"/>
              </w:rPr>
            </w:r>
          </w:p>
        </w:tc>
        <w:tc>
          <w:tcPr>
            <w:tcW w:type="dxa" w:w="1872"/>
            <w:tcMar>
              <w:top w:w="100" w:type="dxa"/>
              <w:bottom w:w="100" w:type="dxa"/>
              <w:left w:w="150" w:type="dxa"/>
              <w:right w:w="150" w:type="dxa"/>
            </w:tcMar>
            <w:vAlign w:val="center"/>
            <w:shd w:fill="F8FAFC"/>
          </w:tcPr>
          <w:p>
            <w:pPr>
              <w:spacing w:after="40" w:before="40"/>
            </w:pPr>
            <w:r>
              <w:rPr>
                <w:color w:val="333333"/>
                <w:sz w:val="19"/>
              </w:rPr>
              <w:t>`createdAt`</w:t>
            </w:r>
          </w:p>
        </w:tc>
        <w:tc>
          <w:tcPr>
            <w:tcW w:type="dxa" w:w="1872"/>
            <w:tcMar>
              <w:top w:w="100" w:type="dxa"/>
              <w:bottom w:w="100" w:type="dxa"/>
              <w:left w:w="150" w:type="dxa"/>
              <w:right w:w="150" w:type="dxa"/>
            </w:tcMar>
            <w:vAlign w:val="center"/>
            <w:shd w:fill="F8FAFC"/>
          </w:tcPr>
          <w:p>
            <w:pPr>
              <w:spacing w:after="40" w:before="40"/>
            </w:pPr>
            <w:r>
              <w:rPr>
                <w:color w:val="333333"/>
                <w:sz w:val="19"/>
              </w:rPr>
              <w:t>Simple (A)</w:t>
            </w:r>
          </w:p>
        </w:tc>
        <w:tc>
          <w:tcPr>
            <w:tcW w:type="dxa" w:w="1872"/>
            <w:tcMar>
              <w:top w:w="100" w:type="dxa"/>
              <w:bottom w:w="100" w:type="dxa"/>
              <w:left w:w="150" w:type="dxa"/>
              <w:right w:w="150" w:type="dxa"/>
            </w:tcMar>
            <w:vAlign w:val="center"/>
            <w:shd w:fill="F8FAFC"/>
          </w:tcPr>
          <w:p>
            <w:pPr>
              <w:spacing w:after="40" w:before="40"/>
            </w:pPr>
            <w:r>
              <w:rPr>
                <w:color w:val="333333"/>
                <w:sz w:val="19"/>
              </w:rPr>
              <w:t>`TIMESTAMP`</w:t>
            </w:r>
          </w:p>
        </w:tc>
        <w:tc>
          <w:tcPr>
            <w:tcW w:type="dxa" w:w="1872"/>
            <w:tcMar>
              <w:top w:w="100" w:type="dxa"/>
              <w:bottom w:w="100" w:type="dxa"/>
              <w:left w:w="150" w:type="dxa"/>
              <w:right w:w="150" w:type="dxa"/>
            </w:tcMar>
            <w:vAlign w:val="center"/>
            <w:shd w:fill="F8FAFC"/>
          </w:tcPr>
          <w:p>
            <w:pPr>
              <w:spacing w:after="40" w:before="40"/>
            </w:pPr>
            <w:r>
              <w:rPr>
                <w:color w:val="333333"/>
                <w:sz w:val="19"/>
              </w:rPr>
              <w:t>Listing publication temporal coordinate.</w:t>
            </w:r>
          </w:p>
        </w:tc>
      </w:tr>
      <w:tr>
        <w:tc>
          <w:tcPr>
            <w:tcW w:type="dxa" w:w="1872"/>
            <w:tcMar>
              <w:top w:w="100" w:type="dxa"/>
              <w:bottom w:w="100" w:type="dxa"/>
              <w:left w:w="150" w:type="dxa"/>
              <w:right w:w="150" w:type="dxa"/>
            </w:tcMar>
            <w:vAlign w:val="center"/>
            <w:shd w:fill="FFFFFF"/>
          </w:tcPr>
          <w:p>
            <w:pPr>
              <w:spacing w:after="40" w:before="40"/>
            </w:pPr>
            <w:r>
              <w:rPr>
                <w:color w:val="333333"/>
                <w:sz w:val="19"/>
              </w:rPr>
              <w:t>**`Transaction`**</w:t>
            </w:r>
          </w:p>
        </w:tc>
        <w:tc>
          <w:tcPr>
            <w:tcW w:type="dxa" w:w="1872"/>
            <w:tcMar>
              <w:top w:w="100" w:type="dxa"/>
              <w:bottom w:w="100" w:type="dxa"/>
              <w:left w:w="150" w:type="dxa"/>
              <w:right w:w="150" w:type="dxa"/>
            </w:tcMar>
            <w:vAlign w:val="center"/>
            <w:shd w:fill="FFFFFF"/>
          </w:tcPr>
          <w:p>
            <w:pPr>
              <w:spacing w:after="40" w:before="40"/>
            </w:pPr>
            <w:r>
              <w:rPr>
                <w:color w:val="333333"/>
                <w:sz w:val="19"/>
              </w:rPr>
              <w:t>`id`</w:t>
            </w:r>
          </w:p>
        </w:tc>
        <w:tc>
          <w:tcPr>
            <w:tcW w:type="dxa" w:w="1872"/>
            <w:tcMar>
              <w:top w:w="100" w:type="dxa"/>
              <w:bottom w:w="100" w:type="dxa"/>
              <w:left w:w="150" w:type="dxa"/>
              <w:right w:w="150" w:type="dxa"/>
            </w:tcMar>
            <w:vAlign w:val="center"/>
            <w:shd w:fill="FFFFFF"/>
          </w:tcPr>
          <w:p>
            <w:pPr>
              <w:spacing w:after="40" w:before="40"/>
            </w:pPr>
            <w:r>
              <w:rPr>
                <w:color w:val="333333"/>
                <w:sz w:val="19"/>
              </w:rPr>
              <w:t>Key (K)</w:t>
            </w:r>
          </w:p>
        </w:tc>
        <w:tc>
          <w:tcPr>
            <w:tcW w:type="dxa" w:w="1872"/>
            <w:tcMar>
              <w:top w:w="100" w:type="dxa"/>
              <w:bottom w:w="100" w:type="dxa"/>
              <w:left w:w="150" w:type="dxa"/>
              <w:right w:w="150" w:type="dxa"/>
            </w:tcMar>
            <w:vAlign w:val="center"/>
            <w:shd w:fill="FFFFFF"/>
          </w:tcPr>
          <w:p>
            <w:pPr>
              <w:spacing w:after="40" w:before="40"/>
            </w:pPr>
            <w:r>
              <w:rPr>
                <w:color w:val="333333"/>
                <w:sz w:val="19"/>
              </w:rPr>
              <w:t>`UUID` / `TEXT`</w:t>
            </w:r>
          </w:p>
        </w:tc>
        <w:tc>
          <w:tcPr>
            <w:tcW w:type="dxa" w:w="1872"/>
            <w:tcMar>
              <w:top w:w="100" w:type="dxa"/>
              <w:bottom w:w="100" w:type="dxa"/>
              <w:left w:w="150" w:type="dxa"/>
              <w:right w:w="150" w:type="dxa"/>
            </w:tcMar>
            <w:vAlign w:val="center"/>
            <w:shd w:fill="FFFFFF"/>
          </w:tcPr>
          <w:p>
            <w:pPr>
              <w:spacing w:after="40" w:before="40"/>
            </w:pPr>
            <w:r>
              <w:rPr>
                <w:color w:val="333333"/>
                <w:sz w:val="19"/>
              </w:rPr>
              <w:t>Primary financial trade reference key.</w:t>
            </w:r>
          </w:p>
        </w:tc>
      </w:tr>
      <w:tr>
        <w:tc>
          <w:tcPr>
            <w:tcW w:type="dxa" w:w="1872"/>
            <w:tcMar>
              <w:top w:w="100" w:type="dxa"/>
              <w:bottom w:w="100" w:type="dxa"/>
              <w:left w:w="150" w:type="dxa"/>
              <w:right w:w="150" w:type="dxa"/>
            </w:tcMar>
            <w:vAlign w:val="center"/>
            <w:shd w:fill="F8FAFC"/>
          </w:tcPr>
          <w:p>
            <w:pPr>
              <w:spacing w:after="40" w:before="40"/>
            </w:pPr>
            <w:r>
              <w:rPr>
                <w:color w:val="333333"/>
                <w:sz w:val="19"/>
              </w:rPr>
            </w:r>
          </w:p>
        </w:tc>
        <w:tc>
          <w:tcPr>
            <w:tcW w:type="dxa" w:w="1872"/>
            <w:tcMar>
              <w:top w:w="100" w:type="dxa"/>
              <w:bottom w:w="100" w:type="dxa"/>
              <w:left w:w="150" w:type="dxa"/>
              <w:right w:w="150" w:type="dxa"/>
            </w:tcMar>
            <w:vAlign w:val="center"/>
            <w:shd w:fill="F8FAFC"/>
          </w:tcPr>
          <w:p>
            <w:pPr>
              <w:spacing w:after="40" w:before="40"/>
            </w:pPr>
            <w:r>
              <w:rPr>
                <w:color w:val="333333"/>
                <w:sz w:val="19"/>
              </w:rPr>
              <w:t>`quantity`</w:t>
            </w:r>
          </w:p>
        </w:tc>
        <w:tc>
          <w:tcPr>
            <w:tcW w:type="dxa" w:w="1872"/>
            <w:tcMar>
              <w:top w:w="100" w:type="dxa"/>
              <w:bottom w:w="100" w:type="dxa"/>
              <w:left w:w="150" w:type="dxa"/>
              <w:right w:w="150" w:type="dxa"/>
            </w:tcMar>
            <w:vAlign w:val="center"/>
            <w:shd w:fill="F8FAFC"/>
          </w:tcPr>
          <w:p>
            <w:pPr>
              <w:spacing w:after="40" w:before="40"/>
            </w:pPr>
            <w:r>
              <w:rPr>
                <w:color w:val="333333"/>
                <w:sz w:val="19"/>
              </w:rPr>
              <w:t>Simple (A)</w:t>
            </w:r>
          </w:p>
        </w:tc>
        <w:tc>
          <w:tcPr>
            <w:tcW w:type="dxa" w:w="1872"/>
            <w:tcMar>
              <w:top w:w="100" w:type="dxa"/>
              <w:bottom w:w="100" w:type="dxa"/>
              <w:left w:w="150" w:type="dxa"/>
              <w:right w:w="150" w:type="dxa"/>
            </w:tcMar>
            <w:vAlign w:val="center"/>
            <w:shd w:fill="F8FAFC"/>
          </w:tcPr>
          <w:p>
            <w:pPr>
              <w:spacing w:after="40" w:before="40"/>
            </w:pPr>
            <w:r>
              <w:rPr>
                <w:color w:val="333333"/>
                <w:sz w:val="19"/>
              </w:rPr>
              <w:t>`INTEGER`</w:t>
            </w:r>
          </w:p>
        </w:tc>
        <w:tc>
          <w:tcPr>
            <w:tcW w:type="dxa" w:w="1872"/>
            <w:tcMar>
              <w:top w:w="100" w:type="dxa"/>
              <w:bottom w:w="100" w:type="dxa"/>
              <w:left w:w="150" w:type="dxa"/>
              <w:right w:w="150" w:type="dxa"/>
            </w:tcMar>
            <w:vAlign w:val="center"/>
            <w:shd w:fill="F8FAFC"/>
          </w:tcPr>
          <w:p>
            <w:pPr>
              <w:spacing w:after="40" w:before="40"/>
            </w:pPr>
            <w:r>
              <w:rPr>
                <w:color w:val="333333"/>
                <w:sz w:val="19"/>
              </w:rPr>
              <w:t>Transacted credit volume; `CHECK (quantity &gt; 0)`.</w:t>
            </w:r>
          </w:p>
        </w:tc>
      </w:tr>
      <w:tr>
        <w:tc>
          <w:tcPr>
            <w:tcW w:type="dxa" w:w="1872"/>
            <w:tcMar>
              <w:top w:w="100" w:type="dxa"/>
              <w:bottom w:w="100" w:type="dxa"/>
              <w:left w:w="150" w:type="dxa"/>
              <w:right w:w="150" w:type="dxa"/>
            </w:tcMar>
            <w:vAlign w:val="center"/>
            <w:shd w:fill="FFFFFF"/>
          </w:tcPr>
          <w:p>
            <w:pPr>
              <w:spacing w:after="40" w:before="40"/>
            </w:pPr>
            <w:r>
              <w:rPr>
                <w:color w:val="333333"/>
                <w:sz w:val="19"/>
              </w:rPr>
            </w:r>
          </w:p>
        </w:tc>
        <w:tc>
          <w:tcPr>
            <w:tcW w:type="dxa" w:w="1872"/>
            <w:tcMar>
              <w:top w:w="100" w:type="dxa"/>
              <w:bottom w:w="100" w:type="dxa"/>
              <w:left w:w="150" w:type="dxa"/>
              <w:right w:w="150" w:type="dxa"/>
            </w:tcMar>
            <w:vAlign w:val="center"/>
            <w:shd w:fill="FFFFFF"/>
          </w:tcPr>
          <w:p>
            <w:pPr>
              <w:spacing w:after="40" w:before="40"/>
            </w:pPr>
            <w:r>
              <w:rPr>
                <w:color w:val="333333"/>
                <w:sz w:val="19"/>
              </w:rPr>
              <w:t>`pricePerCredit`</w:t>
            </w:r>
          </w:p>
        </w:tc>
        <w:tc>
          <w:tcPr>
            <w:tcW w:type="dxa" w:w="1872"/>
            <w:tcMar>
              <w:top w:w="100" w:type="dxa"/>
              <w:bottom w:w="100" w:type="dxa"/>
              <w:left w:w="150" w:type="dxa"/>
              <w:right w:w="150" w:type="dxa"/>
            </w:tcMar>
            <w:vAlign w:val="center"/>
            <w:shd w:fill="FFFFFF"/>
          </w:tcPr>
          <w:p>
            <w:pPr>
              <w:spacing w:after="40" w:before="40"/>
            </w:pPr>
            <w:r>
              <w:rPr>
                <w:color w:val="333333"/>
                <w:sz w:val="19"/>
              </w:rPr>
              <w:t>Simple (A)</w:t>
            </w:r>
          </w:p>
        </w:tc>
        <w:tc>
          <w:tcPr>
            <w:tcW w:type="dxa" w:w="1872"/>
            <w:tcMar>
              <w:top w:w="100" w:type="dxa"/>
              <w:bottom w:w="100" w:type="dxa"/>
              <w:left w:w="150" w:type="dxa"/>
              <w:right w:w="150" w:type="dxa"/>
            </w:tcMar>
            <w:vAlign w:val="center"/>
            <w:shd w:fill="FFFFFF"/>
          </w:tcPr>
          <w:p>
            <w:pPr>
              <w:spacing w:after="40" w:before="40"/>
            </w:pPr>
            <w:r>
              <w:rPr>
                <w:color w:val="333333"/>
                <w:sz w:val="19"/>
              </w:rPr>
              <w:t>`NUMERIC(10,2)`</w:t>
            </w:r>
          </w:p>
        </w:tc>
        <w:tc>
          <w:tcPr>
            <w:tcW w:type="dxa" w:w="1872"/>
            <w:tcMar>
              <w:top w:w="100" w:type="dxa"/>
              <w:bottom w:w="100" w:type="dxa"/>
              <w:left w:w="150" w:type="dxa"/>
              <w:right w:w="150" w:type="dxa"/>
            </w:tcMar>
            <w:vAlign w:val="center"/>
            <w:shd w:fill="FFFFFF"/>
          </w:tcPr>
          <w:p>
            <w:pPr>
              <w:spacing w:after="40" w:before="40"/>
            </w:pPr>
            <w:r>
              <w:rPr>
                <w:color w:val="333333"/>
                <w:sz w:val="19"/>
              </w:rPr>
              <w:t>Executed unit price at moment of trade settlement.</w:t>
            </w:r>
          </w:p>
        </w:tc>
      </w:tr>
      <w:tr>
        <w:tc>
          <w:tcPr>
            <w:tcW w:type="dxa" w:w="1872"/>
            <w:tcMar>
              <w:top w:w="100" w:type="dxa"/>
              <w:bottom w:w="100" w:type="dxa"/>
              <w:left w:w="150" w:type="dxa"/>
              <w:right w:w="150" w:type="dxa"/>
            </w:tcMar>
            <w:vAlign w:val="center"/>
            <w:shd w:fill="F8FAFC"/>
          </w:tcPr>
          <w:p>
            <w:pPr>
              <w:spacing w:after="40" w:before="40"/>
            </w:pPr>
            <w:r>
              <w:rPr>
                <w:color w:val="333333"/>
                <w:sz w:val="19"/>
              </w:rPr>
            </w:r>
          </w:p>
        </w:tc>
        <w:tc>
          <w:tcPr>
            <w:tcW w:type="dxa" w:w="1872"/>
            <w:tcMar>
              <w:top w:w="100" w:type="dxa"/>
              <w:bottom w:w="100" w:type="dxa"/>
              <w:left w:w="150" w:type="dxa"/>
              <w:right w:w="150" w:type="dxa"/>
            </w:tcMar>
            <w:vAlign w:val="center"/>
            <w:shd w:fill="F8FAFC"/>
          </w:tcPr>
          <w:p>
            <w:pPr>
              <w:spacing w:after="40" w:before="40"/>
            </w:pPr>
            <w:r>
              <w:rPr>
                <w:color w:val="333333"/>
                <w:sz w:val="19"/>
              </w:rPr>
              <w:t>`totalAmount`</w:t>
            </w:r>
          </w:p>
        </w:tc>
        <w:tc>
          <w:tcPr>
            <w:tcW w:type="dxa" w:w="1872"/>
            <w:tcMar>
              <w:top w:w="100" w:type="dxa"/>
              <w:bottom w:w="100" w:type="dxa"/>
              <w:left w:w="150" w:type="dxa"/>
              <w:right w:w="150" w:type="dxa"/>
            </w:tcMar>
            <w:vAlign w:val="center"/>
            <w:shd w:fill="F8FAFC"/>
          </w:tcPr>
          <w:p>
            <w:pPr>
              <w:spacing w:after="40" w:before="40"/>
            </w:pPr>
            <w:r>
              <w:rPr>
                <w:color w:val="333333"/>
                <w:sz w:val="19"/>
              </w:rPr>
              <w:t>Derived (D)</w:t>
            </w:r>
          </w:p>
        </w:tc>
        <w:tc>
          <w:tcPr>
            <w:tcW w:type="dxa" w:w="1872"/>
            <w:tcMar>
              <w:top w:w="100" w:type="dxa"/>
              <w:bottom w:w="100" w:type="dxa"/>
              <w:left w:w="150" w:type="dxa"/>
              <w:right w:w="150" w:type="dxa"/>
            </w:tcMar>
            <w:vAlign w:val="center"/>
            <w:shd w:fill="F8FAFC"/>
          </w:tcPr>
          <w:p>
            <w:pPr>
              <w:spacing w:after="40" w:before="40"/>
            </w:pPr>
            <w:r>
              <w:rPr>
                <w:color w:val="333333"/>
                <w:sz w:val="19"/>
              </w:rPr>
              <w:t>`NUMERIC(12,2)`</w:t>
            </w:r>
          </w:p>
        </w:tc>
        <w:tc>
          <w:tcPr>
            <w:tcW w:type="dxa" w:w="1872"/>
            <w:tcMar>
              <w:top w:w="100" w:type="dxa"/>
              <w:bottom w:w="100" w:type="dxa"/>
              <w:left w:w="150" w:type="dxa"/>
              <w:right w:w="150" w:type="dxa"/>
            </w:tcMar>
            <w:vAlign w:val="center"/>
            <w:shd w:fill="F8FAFC"/>
          </w:tcPr>
          <w:p>
            <w:pPr>
              <w:spacing w:after="40" w:before="40"/>
            </w:pPr>
            <w:r>
              <w:rPr>
                <w:color w:val="333333"/>
                <w:sz w:val="19"/>
              </w:rPr>
              <w:t>Computed invariant: `totalAmount = quantity * pricePerCredit`.</w:t>
            </w:r>
          </w:p>
        </w:tc>
      </w:tr>
      <w:tr>
        <w:tc>
          <w:tcPr>
            <w:tcW w:type="dxa" w:w="1872"/>
            <w:tcMar>
              <w:top w:w="100" w:type="dxa"/>
              <w:bottom w:w="100" w:type="dxa"/>
              <w:left w:w="150" w:type="dxa"/>
              <w:right w:w="150" w:type="dxa"/>
            </w:tcMar>
            <w:vAlign w:val="center"/>
            <w:shd w:fill="FFFFFF"/>
          </w:tcPr>
          <w:p>
            <w:pPr>
              <w:spacing w:after="40" w:before="40"/>
            </w:pPr>
            <w:r>
              <w:rPr>
                <w:color w:val="333333"/>
                <w:sz w:val="19"/>
              </w:rPr>
            </w:r>
          </w:p>
        </w:tc>
        <w:tc>
          <w:tcPr>
            <w:tcW w:type="dxa" w:w="1872"/>
            <w:tcMar>
              <w:top w:w="100" w:type="dxa"/>
              <w:bottom w:w="100" w:type="dxa"/>
              <w:left w:w="150" w:type="dxa"/>
              <w:right w:w="150" w:type="dxa"/>
            </w:tcMar>
            <w:vAlign w:val="center"/>
            <w:shd w:fill="FFFFFF"/>
          </w:tcPr>
          <w:p>
            <w:pPr>
              <w:spacing w:after="40" w:before="40"/>
            </w:pPr>
            <w:r>
              <w:rPr>
                <w:color w:val="333333"/>
                <w:sz w:val="19"/>
              </w:rPr>
              <w:t>`status`</w:t>
            </w:r>
          </w:p>
        </w:tc>
        <w:tc>
          <w:tcPr>
            <w:tcW w:type="dxa" w:w="1872"/>
            <w:tcMar>
              <w:top w:w="100" w:type="dxa"/>
              <w:bottom w:w="100" w:type="dxa"/>
              <w:left w:w="150" w:type="dxa"/>
              <w:right w:w="150" w:type="dxa"/>
            </w:tcMar>
            <w:vAlign w:val="center"/>
            <w:shd w:fill="FFFFFF"/>
          </w:tcPr>
          <w:p>
            <w:pPr>
              <w:spacing w:after="40" w:before="40"/>
            </w:pPr>
            <w:r>
              <w:rPr>
                <w:color w:val="333333"/>
                <w:sz w:val="19"/>
              </w:rPr>
              <w:t>Simple (A)</w:t>
            </w:r>
          </w:p>
        </w:tc>
        <w:tc>
          <w:tcPr>
            <w:tcW w:type="dxa" w:w="1872"/>
            <w:tcMar>
              <w:top w:w="100" w:type="dxa"/>
              <w:bottom w:w="100" w:type="dxa"/>
              <w:left w:w="150" w:type="dxa"/>
              <w:right w:w="150" w:type="dxa"/>
            </w:tcMar>
            <w:vAlign w:val="center"/>
            <w:shd w:fill="FFFFFF"/>
          </w:tcPr>
          <w:p>
            <w:pPr>
              <w:spacing w:after="40" w:before="40"/>
            </w:pPr>
            <w:r>
              <w:rPr>
                <w:color w:val="333333"/>
                <w:sz w:val="19"/>
              </w:rPr>
              <w:t>`VARCHAR(20)`</w:t>
            </w:r>
          </w:p>
        </w:tc>
        <w:tc>
          <w:tcPr>
            <w:tcW w:type="dxa" w:w="1872"/>
            <w:tcMar>
              <w:top w:w="100" w:type="dxa"/>
              <w:bottom w:w="100" w:type="dxa"/>
              <w:left w:w="150" w:type="dxa"/>
              <w:right w:w="150" w:type="dxa"/>
            </w:tcMar>
            <w:vAlign w:val="center"/>
            <w:shd w:fill="FFFFFF"/>
          </w:tcPr>
          <w:p>
            <w:pPr>
              <w:spacing w:after="40" w:before="40"/>
            </w:pPr>
            <w:r>
              <w:rPr>
                <w:color w:val="333333"/>
                <w:sz w:val="19"/>
              </w:rPr>
              <w:t>State: `CHECK (status IN ('PENDING', 'COMPLETED', 'FAILED'))`.</w:t>
            </w:r>
          </w:p>
        </w:tc>
      </w:tr>
      <w:tr>
        <w:tc>
          <w:tcPr>
            <w:tcW w:type="dxa" w:w="1872"/>
            <w:tcMar>
              <w:top w:w="100" w:type="dxa"/>
              <w:bottom w:w="100" w:type="dxa"/>
              <w:left w:w="150" w:type="dxa"/>
              <w:right w:w="150" w:type="dxa"/>
            </w:tcMar>
            <w:vAlign w:val="center"/>
            <w:shd w:fill="F8FAFC"/>
          </w:tcPr>
          <w:p>
            <w:pPr>
              <w:spacing w:after="40" w:before="40"/>
            </w:pPr>
            <w:r>
              <w:rPr>
                <w:color w:val="333333"/>
                <w:sz w:val="19"/>
              </w:rPr>
            </w:r>
          </w:p>
        </w:tc>
        <w:tc>
          <w:tcPr>
            <w:tcW w:type="dxa" w:w="1872"/>
            <w:tcMar>
              <w:top w:w="100" w:type="dxa"/>
              <w:bottom w:w="100" w:type="dxa"/>
              <w:left w:w="150" w:type="dxa"/>
              <w:right w:w="150" w:type="dxa"/>
            </w:tcMar>
            <w:vAlign w:val="center"/>
            <w:shd w:fill="F8FAFC"/>
          </w:tcPr>
          <w:p>
            <w:pPr>
              <w:spacing w:after="40" w:before="40"/>
            </w:pPr>
            <w:r>
              <w:rPr>
                <w:color w:val="333333"/>
                <w:sz w:val="19"/>
              </w:rPr>
              <w:t>`createdAt`</w:t>
            </w:r>
          </w:p>
        </w:tc>
        <w:tc>
          <w:tcPr>
            <w:tcW w:type="dxa" w:w="1872"/>
            <w:tcMar>
              <w:top w:w="100" w:type="dxa"/>
              <w:bottom w:w="100" w:type="dxa"/>
              <w:left w:w="150" w:type="dxa"/>
              <w:right w:w="150" w:type="dxa"/>
            </w:tcMar>
            <w:vAlign w:val="center"/>
            <w:shd w:fill="F8FAFC"/>
          </w:tcPr>
          <w:p>
            <w:pPr>
              <w:spacing w:after="40" w:before="40"/>
            </w:pPr>
            <w:r>
              <w:rPr>
                <w:color w:val="333333"/>
                <w:sz w:val="19"/>
              </w:rPr>
              <w:t>Simple (A)</w:t>
            </w:r>
          </w:p>
        </w:tc>
        <w:tc>
          <w:tcPr>
            <w:tcW w:type="dxa" w:w="1872"/>
            <w:tcMar>
              <w:top w:w="100" w:type="dxa"/>
              <w:bottom w:w="100" w:type="dxa"/>
              <w:left w:w="150" w:type="dxa"/>
              <w:right w:w="150" w:type="dxa"/>
            </w:tcMar>
            <w:vAlign w:val="center"/>
            <w:shd w:fill="F8FAFC"/>
          </w:tcPr>
          <w:p>
            <w:pPr>
              <w:spacing w:after="40" w:before="40"/>
            </w:pPr>
            <w:r>
              <w:rPr>
                <w:color w:val="333333"/>
                <w:sz w:val="19"/>
              </w:rPr>
              <w:t>`TIMESTAMP`</w:t>
            </w:r>
          </w:p>
        </w:tc>
        <w:tc>
          <w:tcPr>
            <w:tcW w:type="dxa" w:w="1872"/>
            <w:tcMar>
              <w:top w:w="100" w:type="dxa"/>
              <w:bottom w:w="100" w:type="dxa"/>
              <w:left w:w="150" w:type="dxa"/>
              <w:right w:w="150" w:type="dxa"/>
            </w:tcMar>
            <w:vAlign w:val="center"/>
            <w:shd w:fill="F8FAFC"/>
          </w:tcPr>
          <w:p>
            <w:pPr>
              <w:spacing w:after="40" w:before="40"/>
            </w:pPr>
            <w:r>
              <w:rPr>
                <w:color w:val="333333"/>
                <w:sz w:val="19"/>
              </w:rPr>
              <w:t>Execution settlement timestamp.</w:t>
            </w:r>
          </w:p>
        </w:tc>
      </w:tr>
      <w:tr>
        <w:tc>
          <w:tcPr>
            <w:tcW w:type="dxa" w:w="1872"/>
            <w:tcMar>
              <w:top w:w="100" w:type="dxa"/>
              <w:bottom w:w="100" w:type="dxa"/>
              <w:left w:w="150" w:type="dxa"/>
              <w:right w:w="150" w:type="dxa"/>
            </w:tcMar>
            <w:vAlign w:val="center"/>
            <w:shd w:fill="FFFFFF"/>
          </w:tcPr>
          <w:p>
            <w:pPr>
              <w:spacing w:after="40" w:before="40"/>
            </w:pPr>
            <w:r>
              <w:rPr>
                <w:color w:val="333333"/>
                <w:sz w:val="19"/>
              </w:rPr>
              <w:t>**`Notification`**</w:t>
            </w:r>
          </w:p>
        </w:tc>
        <w:tc>
          <w:tcPr>
            <w:tcW w:type="dxa" w:w="1872"/>
            <w:tcMar>
              <w:top w:w="100" w:type="dxa"/>
              <w:bottom w:w="100" w:type="dxa"/>
              <w:left w:w="150" w:type="dxa"/>
              <w:right w:w="150" w:type="dxa"/>
            </w:tcMar>
            <w:vAlign w:val="center"/>
            <w:shd w:fill="FFFFFF"/>
          </w:tcPr>
          <w:p>
            <w:pPr>
              <w:spacing w:after="40" w:before="40"/>
            </w:pPr>
            <w:r>
              <w:rPr>
                <w:color w:val="333333"/>
                <w:sz w:val="19"/>
              </w:rPr>
              <w:t>`id`</w:t>
            </w:r>
          </w:p>
        </w:tc>
        <w:tc>
          <w:tcPr>
            <w:tcW w:type="dxa" w:w="1872"/>
            <w:tcMar>
              <w:top w:w="100" w:type="dxa"/>
              <w:bottom w:w="100" w:type="dxa"/>
              <w:left w:w="150" w:type="dxa"/>
              <w:right w:w="150" w:type="dxa"/>
            </w:tcMar>
            <w:vAlign w:val="center"/>
            <w:shd w:fill="FFFFFF"/>
          </w:tcPr>
          <w:p>
            <w:pPr>
              <w:spacing w:after="40" w:before="40"/>
            </w:pPr>
            <w:r>
              <w:rPr>
                <w:color w:val="333333"/>
                <w:sz w:val="19"/>
              </w:rPr>
              <w:t>Key (K)</w:t>
            </w:r>
          </w:p>
        </w:tc>
        <w:tc>
          <w:tcPr>
            <w:tcW w:type="dxa" w:w="1872"/>
            <w:tcMar>
              <w:top w:w="100" w:type="dxa"/>
              <w:bottom w:w="100" w:type="dxa"/>
              <w:left w:w="150" w:type="dxa"/>
              <w:right w:w="150" w:type="dxa"/>
            </w:tcMar>
            <w:vAlign w:val="center"/>
            <w:shd w:fill="FFFFFF"/>
          </w:tcPr>
          <w:p>
            <w:pPr>
              <w:spacing w:after="40" w:before="40"/>
            </w:pPr>
            <w:r>
              <w:rPr>
                <w:color w:val="333333"/>
                <w:sz w:val="19"/>
              </w:rPr>
              <w:t>`UUID` / `TEXT`</w:t>
            </w:r>
          </w:p>
        </w:tc>
        <w:tc>
          <w:tcPr>
            <w:tcW w:type="dxa" w:w="1872"/>
            <w:tcMar>
              <w:top w:w="100" w:type="dxa"/>
              <w:bottom w:w="100" w:type="dxa"/>
              <w:left w:w="150" w:type="dxa"/>
              <w:right w:w="150" w:type="dxa"/>
            </w:tcMar>
            <w:vAlign w:val="center"/>
            <w:shd w:fill="FFFFFF"/>
          </w:tcPr>
          <w:p>
            <w:pPr>
              <w:spacing w:after="40" w:before="40"/>
            </w:pPr>
            <w:r>
              <w:rPr>
                <w:color w:val="333333"/>
                <w:sz w:val="19"/>
              </w:rPr>
              <w:t>Primary alert notification identifier.</w:t>
            </w:r>
          </w:p>
        </w:tc>
      </w:tr>
      <w:tr>
        <w:tc>
          <w:tcPr>
            <w:tcW w:type="dxa" w:w="1872"/>
            <w:tcMar>
              <w:top w:w="100" w:type="dxa"/>
              <w:bottom w:w="100" w:type="dxa"/>
              <w:left w:w="150" w:type="dxa"/>
              <w:right w:w="150" w:type="dxa"/>
            </w:tcMar>
            <w:vAlign w:val="center"/>
            <w:shd w:fill="F8FAFC"/>
          </w:tcPr>
          <w:p>
            <w:pPr>
              <w:spacing w:after="40" w:before="40"/>
            </w:pPr>
            <w:r>
              <w:rPr>
                <w:color w:val="333333"/>
                <w:sz w:val="19"/>
              </w:rPr>
            </w:r>
          </w:p>
        </w:tc>
        <w:tc>
          <w:tcPr>
            <w:tcW w:type="dxa" w:w="1872"/>
            <w:tcMar>
              <w:top w:w="100" w:type="dxa"/>
              <w:bottom w:w="100" w:type="dxa"/>
              <w:left w:w="150" w:type="dxa"/>
              <w:right w:w="150" w:type="dxa"/>
            </w:tcMar>
            <w:vAlign w:val="center"/>
            <w:shd w:fill="F8FAFC"/>
          </w:tcPr>
          <w:p>
            <w:pPr>
              <w:spacing w:after="40" w:before="40"/>
            </w:pPr>
            <w:r>
              <w:rPr>
                <w:color w:val="333333"/>
                <w:sz w:val="19"/>
              </w:rPr>
              <w:t>`type`</w:t>
            </w:r>
          </w:p>
        </w:tc>
        <w:tc>
          <w:tcPr>
            <w:tcW w:type="dxa" w:w="1872"/>
            <w:tcMar>
              <w:top w:w="100" w:type="dxa"/>
              <w:bottom w:w="100" w:type="dxa"/>
              <w:left w:w="150" w:type="dxa"/>
              <w:right w:w="150" w:type="dxa"/>
            </w:tcMar>
            <w:vAlign w:val="center"/>
            <w:shd w:fill="F8FAFC"/>
          </w:tcPr>
          <w:p>
            <w:pPr>
              <w:spacing w:after="40" w:before="40"/>
            </w:pPr>
            <w:r>
              <w:rPr>
                <w:color w:val="333333"/>
                <w:sz w:val="19"/>
              </w:rPr>
              <w:t>Simple (A)</w:t>
            </w:r>
          </w:p>
        </w:tc>
        <w:tc>
          <w:tcPr>
            <w:tcW w:type="dxa" w:w="1872"/>
            <w:tcMar>
              <w:top w:w="100" w:type="dxa"/>
              <w:bottom w:w="100" w:type="dxa"/>
              <w:left w:w="150" w:type="dxa"/>
              <w:right w:w="150" w:type="dxa"/>
            </w:tcMar>
            <w:vAlign w:val="center"/>
            <w:shd w:fill="F8FAFC"/>
          </w:tcPr>
          <w:p>
            <w:pPr>
              <w:spacing w:after="40" w:before="40"/>
            </w:pPr>
            <w:r>
              <w:rPr>
                <w:color w:val="333333"/>
                <w:sz w:val="19"/>
              </w:rPr>
              <w:t>`VARCHAR(40)`</w:t>
            </w:r>
          </w:p>
        </w:tc>
        <w:tc>
          <w:tcPr>
            <w:tcW w:type="dxa" w:w="1872"/>
            <w:tcMar>
              <w:top w:w="100" w:type="dxa"/>
              <w:bottom w:w="100" w:type="dxa"/>
              <w:left w:w="150" w:type="dxa"/>
              <w:right w:w="150" w:type="dxa"/>
            </w:tcMar>
            <w:vAlign w:val="center"/>
            <w:shd w:fill="F8FAFC"/>
          </w:tcPr>
          <w:p>
            <w:pPr>
              <w:spacing w:after="40" w:before="40"/>
            </w:pPr>
            <w:r>
              <w:rPr>
                <w:color w:val="333333"/>
                <w:sz w:val="19"/>
              </w:rPr>
              <w:t>Alert category: `TRADE_EXECUTED`, `PROJECT_VERIFIED`, etc.</w:t>
            </w:r>
          </w:p>
        </w:tc>
      </w:tr>
      <w:tr>
        <w:tc>
          <w:tcPr>
            <w:tcW w:type="dxa" w:w="1872"/>
            <w:tcMar>
              <w:top w:w="100" w:type="dxa"/>
              <w:bottom w:w="100" w:type="dxa"/>
              <w:left w:w="150" w:type="dxa"/>
              <w:right w:w="150" w:type="dxa"/>
            </w:tcMar>
            <w:vAlign w:val="center"/>
            <w:shd w:fill="FFFFFF"/>
          </w:tcPr>
          <w:p>
            <w:pPr>
              <w:spacing w:after="40" w:before="40"/>
            </w:pPr>
            <w:r>
              <w:rPr>
                <w:color w:val="333333"/>
                <w:sz w:val="19"/>
              </w:rPr>
            </w:r>
          </w:p>
        </w:tc>
        <w:tc>
          <w:tcPr>
            <w:tcW w:type="dxa" w:w="1872"/>
            <w:tcMar>
              <w:top w:w="100" w:type="dxa"/>
              <w:bottom w:w="100" w:type="dxa"/>
              <w:left w:w="150" w:type="dxa"/>
              <w:right w:w="150" w:type="dxa"/>
            </w:tcMar>
            <w:vAlign w:val="center"/>
            <w:shd w:fill="FFFFFF"/>
          </w:tcPr>
          <w:p>
            <w:pPr>
              <w:spacing w:after="40" w:before="40"/>
            </w:pPr>
            <w:r>
              <w:rPr>
                <w:color w:val="333333"/>
                <w:sz w:val="19"/>
              </w:rPr>
              <w:t>`title`</w:t>
            </w:r>
          </w:p>
        </w:tc>
        <w:tc>
          <w:tcPr>
            <w:tcW w:type="dxa" w:w="1872"/>
            <w:tcMar>
              <w:top w:w="100" w:type="dxa"/>
              <w:bottom w:w="100" w:type="dxa"/>
              <w:left w:w="150" w:type="dxa"/>
              <w:right w:w="150" w:type="dxa"/>
            </w:tcMar>
            <w:vAlign w:val="center"/>
            <w:shd w:fill="FFFFFF"/>
          </w:tcPr>
          <w:p>
            <w:pPr>
              <w:spacing w:after="40" w:before="40"/>
            </w:pPr>
            <w:r>
              <w:rPr>
                <w:color w:val="333333"/>
                <w:sz w:val="19"/>
              </w:rPr>
              <w:t>Simple (A)</w:t>
            </w:r>
          </w:p>
        </w:tc>
        <w:tc>
          <w:tcPr>
            <w:tcW w:type="dxa" w:w="1872"/>
            <w:tcMar>
              <w:top w:w="100" w:type="dxa"/>
              <w:bottom w:w="100" w:type="dxa"/>
              <w:left w:w="150" w:type="dxa"/>
              <w:right w:w="150" w:type="dxa"/>
            </w:tcMar>
            <w:vAlign w:val="center"/>
            <w:shd w:fill="FFFFFF"/>
          </w:tcPr>
          <w:p>
            <w:pPr>
              <w:spacing w:after="40" w:before="40"/>
            </w:pPr>
            <w:r>
              <w:rPr>
                <w:color w:val="333333"/>
                <w:sz w:val="19"/>
              </w:rPr>
              <w:t>`VARCHAR(200)`</w:t>
            </w:r>
          </w:p>
        </w:tc>
        <w:tc>
          <w:tcPr>
            <w:tcW w:type="dxa" w:w="1872"/>
            <w:tcMar>
              <w:top w:w="100" w:type="dxa"/>
              <w:bottom w:w="100" w:type="dxa"/>
              <w:left w:w="150" w:type="dxa"/>
              <w:right w:w="150" w:type="dxa"/>
            </w:tcMar>
            <w:vAlign w:val="center"/>
            <w:shd w:fill="FFFFFF"/>
          </w:tcPr>
          <w:p>
            <w:pPr>
              <w:spacing w:after="40" w:before="40"/>
            </w:pPr>
            <w:r>
              <w:rPr>
                <w:color w:val="333333"/>
                <w:sz w:val="19"/>
              </w:rPr>
              <w:t>Plaintext human-readable alert heading.</w:t>
            </w:r>
          </w:p>
        </w:tc>
      </w:tr>
      <w:tr>
        <w:tc>
          <w:tcPr>
            <w:tcW w:type="dxa" w:w="1872"/>
            <w:tcMar>
              <w:top w:w="100" w:type="dxa"/>
              <w:bottom w:w="100" w:type="dxa"/>
              <w:left w:w="150" w:type="dxa"/>
              <w:right w:w="150" w:type="dxa"/>
            </w:tcMar>
            <w:vAlign w:val="center"/>
            <w:shd w:fill="F8FAFC"/>
          </w:tcPr>
          <w:p>
            <w:pPr>
              <w:spacing w:after="40" w:before="40"/>
            </w:pPr>
            <w:r>
              <w:rPr>
                <w:color w:val="333333"/>
                <w:sz w:val="19"/>
              </w:rPr>
            </w:r>
          </w:p>
        </w:tc>
        <w:tc>
          <w:tcPr>
            <w:tcW w:type="dxa" w:w="1872"/>
            <w:tcMar>
              <w:top w:w="100" w:type="dxa"/>
              <w:bottom w:w="100" w:type="dxa"/>
              <w:left w:w="150" w:type="dxa"/>
              <w:right w:w="150" w:type="dxa"/>
            </w:tcMar>
            <w:vAlign w:val="center"/>
            <w:shd w:fill="F8FAFC"/>
          </w:tcPr>
          <w:p>
            <w:pPr>
              <w:spacing w:after="40" w:before="40"/>
            </w:pPr>
            <w:r>
              <w:rPr>
                <w:color w:val="333333"/>
                <w:sz w:val="19"/>
              </w:rPr>
              <w:t>`message`</w:t>
            </w:r>
          </w:p>
        </w:tc>
        <w:tc>
          <w:tcPr>
            <w:tcW w:type="dxa" w:w="1872"/>
            <w:tcMar>
              <w:top w:w="100" w:type="dxa"/>
              <w:bottom w:w="100" w:type="dxa"/>
              <w:left w:w="150" w:type="dxa"/>
              <w:right w:w="150" w:type="dxa"/>
            </w:tcMar>
            <w:vAlign w:val="center"/>
            <w:shd w:fill="F8FAFC"/>
          </w:tcPr>
          <w:p>
            <w:pPr>
              <w:spacing w:after="40" w:before="40"/>
            </w:pPr>
            <w:r>
              <w:rPr>
                <w:color w:val="333333"/>
                <w:sz w:val="19"/>
              </w:rPr>
              <w:t>Simple (A)</w:t>
            </w:r>
          </w:p>
        </w:tc>
        <w:tc>
          <w:tcPr>
            <w:tcW w:type="dxa" w:w="1872"/>
            <w:tcMar>
              <w:top w:w="100" w:type="dxa"/>
              <w:bottom w:w="100" w:type="dxa"/>
              <w:left w:w="150" w:type="dxa"/>
              <w:right w:w="150" w:type="dxa"/>
            </w:tcMar>
            <w:vAlign w:val="center"/>
            <w:shd w:fill="F8FAFC"/>
          </w:tcPr>
          <w:p>
            <w:pPr>
              <w:spacing w:after="40" w:before="40"/>
            </w:pPr>
            <w:r>
              <w:rPr>
                <w:color w:val="333333"/>
                <w:sz w:val="19"/>
              </w:rPr>
              <w:t>`TEXT`</w:t>
            </w:r>
          </w:p>
        </w:tc>
        <w:tc>
          <w:tcPr>
            <w:tcW w:type="dxa" w:w="1872"/>
            <w:tcMar>
              <w:top w:w="100" w:type="dxa"/>
              <w:bottom w:w="100" w:type="dxa"/>
              <w:left w:w="150" w:type="dxa"/>
              <w:right w:w="150" w:type="dxa"/>
            </w:tcMar>
            <w:vAlign w:val="center"/>
            <w:shd w:fill="F8FAFC"/>
          </w:tcPr>
          <w:p>
            <w:pPr>
              <w:spacing w:after="40" w:before="40"/>
            </w:pPr>
            <w:r>
              <w:rPr>
                <w:color w:val="333333"/>
                <w:sz w:val="19"/>
              </w:rPr>
              <w:t>Verbose alert body describing financial event.</w:t>
            </w:r>
          </w:p>
        </w:tc>
      </w:tr>
      <w:tr>
        <w:tc>
          <w:tcPr>
            <w:tcW w:type="dxa" w:w="1872"/>
            <w:tcMar>
              <w:top w:w="100" w:type="dxa"/>
              <w:bottom w:w="100" w:type="dxa"/>
              <w:left w:w="150" w:type="dxa"/>
              <w:right w:w="150" w:type="dxa"/>
            </w:tcMar>
            <w:vAlign w:val="center"/>
            <w:shd w:fill="FFFFFF"/>
          </w:tcPr>
          <w:p>
            <w:pPr>
              <w:spacing w:after="40" w:before="40"/>
            </w:pPr>
            <w:r>
              <w:rPr>
                <w:color w:val="333333"/>
                <w:sz w:val="19"/>
              </w:rPr>
            </w:r>
          </w:p>
        </w:tc>
        <w:tc>
          <w:tcPr>
            <w:tcW w:type="dxa" w:w="1872"/>
            <w:tcMar>
              <w:top w:w="100" w:type="dxa"/>
              <w:bottom w:w="100" w:type="dxa"/>
              <w:left w:w="150" w:type="dxa"/>
              <w:right w:w="150" w:type="dxa"/>
            </w:tcMar>
            <w:vAlign w:val="center"/>
            <w:shd w:fill="FFFFFF"/>
          </w:tcPr>
          <w:p>
            <w:pPr>
              <w:spacing w:after="40" w:before="40"/>
            </w:pPr>
            <w:r>
              <w:rPr>
                <w:color w:val="333333"/>
                <w:sz w:val="19"/>
              </w:rPr>
              <w:t>`isRead`</w:t>
            </w:r>
          </w:p>
        </w:tc>
        <w:tc>
          <w:tcPr>
            <w:tcW w:type="dxa" w:w="1872"/>
            <w:tcMar>
              <w:top w:w="100" w:type="dxa"/>
              <w:bottom w:w="100" w:type="dxa"/>
              <w:left w:w="150" w:type="dxa"/>
              <w:right w:w="150" w:type="dxa"/>
            </w:tcMar>
            <w:vAlign w:val="center"/>
            <w:shd w:fill="FFFFFF"/>
          </w:tcPr>
          <w:p>
            <w:pPr>
              <w:spacing w:after="40" w:before="40"/>
            </w:pPr>
            <w:r>
              <w:rPr>
                <w:color w:val="333333"/>
                <w:sz w:val="19"/>
              </w:rPr>
              <w:t>Simple (A)</w:t>
            </w:r>
          </w:p>
        </w:tc>
        <w:tc>
          <w:tcPr>
            <w:tcW w:type="dxa" w:w="1872"/>
            <w:tcMar>
              <w:top w:w="100" w:type="dxa"/>
              <w:bottom w:w="100" w:type="dxa"/>
              <w:left w:w="150" w:type="dxa"/>
              <w:right w:w="150" w:type="dxa"/>
            </w:tcMar>
            <w:vAlign w:val="center"/>
            <w:shd w:fill="FFFFFF"/>
          </w:tcPr>
          <w:p>
            <w:pPr>
              <w:spacing w:after="40" w:before="40"/>
            </w:pPr>
            <w:r>
              <w:rPr>
                <w:color w:val="333333"/>
                <w:sz w:val="19"/>
              </w:rPr>
              <w:t>`BOOLEAN`</w:t>
            </w:r>
          </w:p>
        </w:tc>
        <w:tc>
          <w:tcPr>
            <w:tcW w:type="dxa" w:w="1872"/>
            <w:tcMar>
              <w:top w:w="100" w:type="dxa"/>
              <w:bottom w:w="100" w:type="dxa"/>
              <w:left w:w="150" w:type="dxa"/>
              <w:right w:w="150" w:type="dxa"/>
            </w:tcMar>
            <w:vAlign w:val="center"/>
            <w:shd w:fill="FFFFFF"/>
          </w:tcPr>
          <w:p>
            <w:pPr>
              <w:spacing w:after="40" w:before="40"/>
            </w:pPr>
            <w:r>
              <w:rPr>
                <w:color w:val="333333"/>
                <w:sz w:val="19"/>
              </w:rPr>
              <w:t>Read receipts state: `DEFAULT FALSE`.</w:t>
            </w:r>
          </w:p>
        </w:tc>
      </w:tr>
      <w:tr>
        <w:tc>
          <w:tcPr>
            <w:tcW w:type="dxa" w:w="1872"/>
            <w:tcMar>
              <w:top w:w="100" w:type="dxa"/>
              <w:bottom w:w="100" w:type="dxa"/>
              <w:left w:w="150" w:type="dxa"/>
              <w:right w:w="150" w:type="dxa"/>
            </w:tcMar>
            <w:vAlign w:val="center"/>
            <w:shd w:fill="F8FAFC"/>
          </w:tcPr>
          <w:p>
            <w:pPr>
              <w:spacing w:after="40" w:before="40"/>
            </w:pPr>
            <w:r>
              <w:rPr>
                <w:color w:val="333333"/>
                <w:sz w:val="19"/>
              </w:rPr>
            </w:r>
          </w:p>
        </w:tc>
        <w:tc>
          <w:tcPr>
            <w:tcW w:type="dxa" w:w="1872"/>
            <w:tcMar>
              <w:top w:w="100" w:type="dxa"/>
              <w:bottom w:w="100" w:type="dxa"/>
              <w:left w:w="150" w:type="dxa"/>
              <w:right w:w="150" w:type="dxa"/>
            </w:tcMar>
            <w:vAlign w:val="center"/>
            <w:shd w:fill="F8FAFC"/>
          </w:tcPr>
          <w:p>
            <w:pPr>
              <w:spacing w:after="40" w:before="40"/>
            </w:pPr>
            <w:r>
              <w:rPr>
                <w:color w:val="333333"/>
                <w:sz w:val="19"/>
              </w:rPr>
              <w:t>`createdAt`</w:t>
            </w:r>
          </w:p>
        </w:tc>
        <w:tc>
          <w:tcPr>
            <w:tcW w:type="dxa" w:w="1872"/>
            <w:tcMar>
              <w:top w:w="100" w:type="dxa"/>
              <w:bottom w:w="100" w:type="dxa"/>
              <w:left w:w="150" w:type="dxa"/>
              <w:right w:w="150" w:type="dxa"/>
            </w:tcMar>
            <w:vAlign w:val="center"/>
            <w:shd w:fill="F8FAFC"/>
          </w:tcPr>
          <w:p>
            <w:pPr>
              <w:spacing w:after="40" w:before="40"/>
            </w:pPr>
            <w:r>
              <w:rPr>
                <w:color w:val="333333"/>
                <w:sz w:val="19"/>
              </w:rPr>
              <w:t>Simple (A)</w:t>
            </w:r>
          </w:p>
        </w:tc>
        <w:tc>
          <w:tcPr>
            <w:tcW w:type="dxa" w:w="1872"/>
            <w:tcMar>
              <w:top w:w="100" w:type="dxa"/>
              <w:bottom w:w="100" w:type="dxa"/>
              <w:left w:w="150" w:type="dxa"/>
              <w:right w:w="150" w:type="dxa"/>
            </w:tcMar>
            <w:vAlign w:val="center"/>
            <w:shd w:fill="F8FAFC"/>
          </w:tcPr>
          <w:p>
            <w:pPr>
              <w:spacing w:after="40" w:before="40"/>
            </w:pPr>
            <w:r>
              <w:rPr>
                <w:color w:val="333333"/>
                <w:sz w:val="19"/>
              </w:rPr>
              <w:t>`TIMESTAMP`</w:t>
            </w:r>
          </w:p>
        </w:tc>
        <w:tc>
          <w:tcPr>
            <w:tcW w:type="dxa" w:w="1872"/>
            <w:tcMar>
              <w:top w:w="100" w:type="dxa"/>
              <w:bottom w:w="100" w:type="dxa"/>
              <w:left w:w="150" w:type="dxa"/>
              <w:right w:w="150" w:type="dxa"/>
            </w:tcMar>
            <w:vAlign w:val="center"/>
            <w:shd w:fill="F8FAFC"/>
          </w:tcPr>
          <w:p>
            <w:pPr>
              <w:spacing w:after="40" w:before="40"/>
            </w:pPr>
            <w:r>
              <w:rPr>
                <w:color w:val="333333"/>
                <w:sz w:val="19"/>
              </w:rPr>
              <w:t>Dispatch temporal stamp.</w:t>
            </w:r>
          </w:p>
        </w:tc>
      </w:tr>
      <w:tr>
        <w:tc>
          <w:tcPr>
            <w:tcW w:type="dxa" w:w="1872"/>
            <w:tcMar>
              <w:top w:w="100" w:type="dxa"/>
              <w:bottom w:w="100" w:type="dxa"/>
              <w:left w:w="150" w:type="dxa"/>
              <w:right w:w="150" w:type="dxa"/>
            </w:tcMar>
            <w:vAlign w:val="center"/>
            <w:shd w:fill="FFFFFF"/>
          </w:tcPr>
          <w:p>
            <w:pPr>
              <w:spacing w:after="40" w:before="40"/>
            </w:pPr>
            <w:r>
              <w:rPr>
                <w:color w:val="333333"/>
                <w:sz w:val="19"/>
              </w:rPr>
              <w:t>**`registry`**</w:t>
            </w:r>
          </w:p>
        </w:tc>
        <w:tc>
          <w:tcPr>
            <w:tcW w:type="dxa" w:w="1872"/>
            <w:tcMar>
              <w:top w:w="100" w:type="dxa"/>
              <w:bottom w:w="100" w:type="dxa"/>
              <w:left w:w="150" w:type="dxa"/>
              <w:right w:w="150" w:type="dxa"/>
            </w:tcMar>
            <w:vAlign w:val="center"/>
            <w:shd w:fill="FFFFFF"/>
          </w:tcPr>
          <w:p>
            <w:pPr>
              <w:spacing w:after="40" w:before="40"/>
            </w:pPr>
            <w:r>
              <w:rPr>
                <w:color w:val="333333"/>
                <w:sz w:val="19"/>
              </w:rPr>
              <w:t>`id`</w:t>
            </w:r>
          </w:p>
        </w:tc>
        <w:tc>
          <w:tcPr>
            <w:tcW w:type="dxa" w:w="1872"/>
            <w:tcMar>
              <w:top w:w="100" w:type="dxa"/>
              <w:bottom w:w="100" w:type="dxa"/>
              <w:left w:w="150" w:type="dxa"/>
              <w:right w:w="150" w:type="dxa"/>
            </w:tcMar>
            <w:vAlign w:val="center"/>
            <w:shd w:fill="FFFFFF"/>
          </w:tcPr>
          <w:p>
            <w:pPr>
              <w:spacing w:after="40" w:before="40"/>
            </w:pPr>
            <w:r>
              <w:rPr>
                <w:color w:val="333333"/>
                <w:sz w:val="19"/>
              </w:rPr>
              <w:t>Key (K)</w:t>
            </w:r>
          </w:p>
        </w:tc>
        <w:tc>
          <w:tcPr>
            <w:tcW w:type="dxa" w:w="1872"/>
            <w:tcMar>
              <w:top w:w="100" w:type="dxa"/>
              <w:bottom w:w="100" w:type="dxa"/>
              <w:left w:w="150" w:type="dxa"/>
              <w:right w:w="150" w:type="dxa"/>
            </w:tcMar>
            <w:vAlign w:val="center"/>
            <w:shd w:fill="FFFFFF"/>
          </w:tcPr>
          <w:p>
            <w:pPr>
              <w:spacing w:after="40" w:before="40"/>
            </w:pPr>
            <w:r>
              <w:rPr>
                <w:color w:val="333333"/>
                <w:sz w:val="19"/>
              </w:rPr>
              <w:t>`UUID` / `TEXT`</w:t>
            </w:r>
          </w:p>
        </w:tc>
        <w:tc>
          <w:tcPr>
            <w:tcW w:type="dxa" w:w="1872"/>
            <w:tcMar>
              <w:top w:w="100" w:type="dxa"/>
              <w:bottom w:w="100" w:type="dxa"/>
              <w:left w:w="150" w:type="dxa"/>
              <w:right w:w="150" w:type="dxa"/>
            </w:tcMar>
            <w:vAlign w:val="center"/>
            <w:shd w:fill="FFFFFF"/>
          </w:tcPr>
          <w:p>
            <w:pPr>
              <w:spacing w:after="40" w:before="40"/>
            </w:pPr>
            <w:r>
              <w:rPr>
                <w:color w:val="333333"/>
                <w:sz w:val="19"/>
              </w:rPr>
              <w:t>Primary cryptographic namespace identifier.</w:t>
            </w:r>
          </w:p>
        </w:tc>
      </w:tr>
      <w:tr>
        <w:tc>
          <w:tcPr>
            <w:tcW w:type="dxa" w:w="1872"/>
            <w:tcMar>
              <w:top w:w="100" w:type="dxa"/>
              <w:bottom w:w="100" w:type="dxa"/>
              <w:left w:w="150" w:type="dxa"/>
              <w:right w:w="150" w:type="dxa"/>
            </w:tcMar>
            <w:vAlign w:val="center"/>
            <w:shd w:fill="F8FAFC"/>
          </w:tcPr>
          <w:p>
            <w:pPr>
              <w:spacing w:after="40" w:before="40"/>
            </w:pPr>
            <w:r>
              <w:rPr>
                <w:color w:val="333333"/>
                <w:sz w:val="19"/>
              </w:rPr>
            </w:r>
          </w:p>
        </w:tc>
        <w:tc>
          <w:tcPr>
            <w:tcW w:type="dxa" w:w="1872"/>
            <w:tcMar>
              <w:top w:w="100" w:type="dxa"/>
              <w:bottom w:w="100" w:type="dxa"/>
              <w:left w:w="150" w:type="dxa"/>
              <w:right w:w="150" w:type="dxa"/>
            </w:tcMar>
            <w:vAlign w:val="center"/>
            <w:shd w:fill="F8FAFC"/>
          </w:tcPr>
          <w:p>
            <w:pPr>
              <w:spacing w:after="40" w:before="40"/>
            </w:pPr>
            <w:r>
              <w:rPr>
                <w:color w:val="333333"/>
                <w:sz w:val="19"/>
              </w:rPr>
              <w:t>`name`</w:t>
            </w:r>
          </w:p>
        </w:tc>
        <w:tc>
          <w:tcPr>
            <w:tcW w:type="dxa" w:w="1872"/>
            <w:tcMar>
              <w:top w:w="100" w:type="dxa"/>
              <w:bottom w:w="100" w:type="dxa"/>
              <w:left w:w="150" w:type="dxa"/>
              <w:right w:w="150" w:type="dxa"/>
            </w:tcMar>
            <w:vAlign w:val="center"/>
            <w:shd w:fill="F8FAFC"/>
          </w:tcPr>
          <w:p>
            <w:pPr>
              <w:spacing w:after="40" w:before="40"/>
            </w:pPr>
            <w:r>
              <w:rPr>
                <w:color w:val="333333"/>
                <w:sz w:val="19"/>
              </w:rPr>
              <w:t>Simple (A)</w:t>
            </w:r>
          </w:p>
        </w:tc>
        <w:tc>
          <w:tcPr>
            <w:tcW w:type="dxa" w:w="1872"/>
            <w:tcMar>
              <w:top w:w="100" w:type="dxa"/>
              <w:bottom w:w="100" w:type="dxa"/>
              <w:left w:w="150" w:type="dxa"/>
              <w:right w:w="150" w:type="dxa"/>
            </w:tcMar>
            <w:vAlign w:val="center"/>
            <w:shd w:fill="F8FAFC"/>
          </w:tcPr>
          <w:p>
            <w:pPr>
              <w:spacing w:after="40" w:before="40"/>
            </w:pPr>
            <w:r>
              <w:rPr>
                <w:color w:val="333333"/>
                <w:sz w:val="19"/>
              </w:rPr>
              <w:t>`VARCHAR(150)`</w:t>
            </w:r>
          </w:p>
        </w:tc>
        <w:tc>
          <w:tcPr>
            <w:tcW w:type="dxa" w:w="1872"/>
            <w:tcMar>
              <w:top w:w="100" w:type="dxa"/>
              <w:bottom w:w="100" w:type="dxa"/>
              <w:left w:w="150" w:type="dxa"/>
              <w:right w:w="150" w:type="dxa"/>
            </w:tcMar>
            <w:vAlign w:val="center"/>
            <w:shd w:fill="F8FAFC"/>
          </w:tcPr>
          <w:p>
            <w:pPr>
              <w:spacing w:after="40" w:before="40"/>
            </w:pPr>
            <w:r>
              <w:rPr>
                <w:color w:val="333333"/>
                <w:sz w:val="19"/>
              </w:rPr>
              <w:t>Public project registry title; NOT NULL.</w:t>
            </w:r>
          </w:p>
        </w:tc>
      </w:tr>
      <w:tr>
        <w:tc>
          <w:tcPr>
            <w:tcW w:type="dxa" w:w="1872"/>
            <w:tcMar>
              <w:top w:w="100" w:type="dxa"/>
              <w:bottom w:w="100" w:type="dxa"/>
              <w:left w:w="150" w:type="dxa"/>
              <w:right w:w="150" w:type="dxa"/>
            </w:tcMar>
            <w:vAlign w:val="center"/>
            <w:shd w:fill="FFFFFF"/>
          </w:tcPr>
          <w:p>
            <w:pPr>
              <w:spacing w:after="40" w:before="40"/>
            </w:pPr>
            <w:r>
              <w:rPr>
                <w:color w:val="333333"/>
                <w:sz w:val="19"/>
              </w:rPr>
            </w:r>
          </w:p>
        </w:tc>
        <w:tc>
          <w:tcPr>
            <w:tcW w:type="dxa" w:w="1872"/>
            <w:tcMar>
              <w:top w:w="100" w:type="dxa"/>
              <w:bottom w:w="100" w:type="dxa"/>
              <w:left w:w="150" w:type="dxa"/>
              <w:right w:w="150" w:type="dxa"/>
            </w:tcMar>
            <w:vAlign w:val="center"/>
            <w:shd w:fill="FFFFFF"/>
          </w:tcPr>
          <w:p>
            <w:pPr>
              <w:spacing w:after="40" w:before="40"/>
            </w:pPr>
            <w:r>
              <w:rPr>
                <w:color w:val="333333"/>
                <w:sz w:val="19"/>
              </w:rPr>
              <w:t>`createdAt`</w:t>
            </w:r>
          </w:p>
        </w:tc>
        <w:tc>
          <w:tcPr>
            <w:tcW w:type="dxa" w:w="1872"/>
            <w:tcMar>
              <w:top w:w="100" w:type="dxa"/>
              <w:bottom w:w="100" w:type="dxa"/>
              <w:left w:w="150" w:type="dxa"/>
              <w:right w:w="150" w:type="dxa"/>
            </w:tcMar>
            <w:vAlign w:val="center"/>
            <w:shd w:fill="FFFFFF"/>
          </w:tcPr>
          <w:p>
            <w:pPr>
              <w:spacing w:after="40" w:before="40"/>
            </w:pPr>
            <w:r>
              <w:rPr>
                <w:color w:val="333333"/>
                <w:sz w:val="19"/>
              </w:rPr>
              <w:t>Simple (A)</w:t>
            </w:r>
          </w:p>
        </w:tc>
        <w:tc>
          <w:tcPr>
            <w:tcW w:type="dxa" w:w="1872"/>
            <w:tcMar>
              <w:top w:w="100" w:type="dxa"/>
              <w:bottom w:w="100" w:type="dxa"/>
              <w:left w:w="150" w:type="dxa"/>
              <w:right w:w="150" w:type="dxa"/>
            </w:tcMar>
            <w:vAlign w:val="center"/>
            <w:shd w:fill="FFFFFF"/>
          </w:tcPr>
          <w:p>
            <w:pPr>
              <w:spacing w:after="40" w:before="40"/>
            </w:pPr>
            <w:r>
              <w:rPr>
                <w:color w:val="333333"/>
                <w:sz w:val="19"/>
              </w:rPr>
              <w:t>`TIMESTAMPTZ`</w:t>
            </w:r>
          </w:p>
        </w:tc>
        <w:tc>
          <w:tcPr>
            <w:tcW w:type="dxa" w:w="1872"/>
            <w:tcMar>
              <w:top w:w="100" w:type="dxa"/>
              <w:bottom w:w="100" w:type="dxa"/>
              <w:left w:w="150" w:type="dxa"/>
              <w:right w:w="150" w:type="dxa"/>
            </w:tcMar>
            <w:vAlign w:val="center"/>
            <w:shd w:fill="FFFFFF"/>
          </w:tcPr>
          <w:p>
            <w:pPr>
              <w:spacing w:after="40" w:before="40"/>
            </w:pPr>
            <w:r>
              <w:rPr>
                <w:color w:val="333333"/>
                <w:sz w:val="19"/>
              </w:rPr>
              <w:t>Ledger initialization timestamp.</w:t>
            </w:r>
          </w:p>
        </w:tc>
      </w:tr>
      <w:tr>
        <w:tc>
          <w:tcPr>
            <w:tcW w:type="dxa" w:w="1872"/>
            <w:tcMar>
              <w:top w:w="100" w:type="dxa"/>
              <w:bottom w:w="100" w:type="dxa"/>
              <w:left w:w="150" w:type="dxa"/>
              <w:right w:w="150" w:type="dxa"/>
            </w:tcMar>
            <w:vAlign w:val="center"/>
            <w:shd w:fill="F8FAFC"/>
          </w:tcPr>
          <w:p>
            <w:pPr>
              <w:spacing w:after="40" w:before="40"/>
            </w:pPr>
            <w:r>
              <w:rPr>
                <w:color w:val="333333"/>
                <w:sz w:val="19"/>
              </w:rPr>
              <w:t>**`credit_range`**</w:t>
            </w:r>
          </w:p>
        </w:tc>
        <w:tc>
          <w:tcPr>
            <w:tcW w:type="dxa" w:w="1872"/>
            <w:tcMar>
              <w:top w:w="100" w:type="dxa"/>
              <w:bottom w:w="100" w:type="dxa"/>
              <w:left w:w="150" w:type="dxa"/>
              <w:right w:w="150" w:type="dxa"/>
            </w:tcMar>
            <w:vAlign w:val="center"/>
            <w:shd w:fill="F8FAFC"/>
          </w:tcPr>
          <w:p>
            <w:pPr>
              <w:spacing w:after="40" w:before="40"/>
            </w:pPr>
            <w:r>
              <w:rPr>
                <w:color w:val="333333"/>
                <w:sz w:val="19"/>
              </w:rPr>
              <w:t>`id`</w:t>
            </w:r>
          </w:p>
        </w:tc>
        <w:tc>
          <w:tcPr>
            <w:tcW w:type="dxa" w:w="1872"/>
            <w:tcMar>
              <w:top w:w="100" w:type="dxa"/>
              <w:bottom w:w="100" w:type="dxa"/>
              <w:left w:w="150" w:type="dxa"/>
              <w:right w:w="150" w:type="dxa"/>
            </w:tcMar>
            <w:vAlign w:val="center"/>
            <w:shd w:fill="F8FAFC"/>
          </w:tcPr>
          <w:p>
            <w:pPr>
              <w:spacing w:after="40" w:before="40"/>
            </w:pPr>
            <w:r>
              <w:rPr>
                <w:color w:val="333333"/>
                <w:sz w:val="19"/>
              </w:rPr>
              <w:t>Key (K)</w:t>
            </w:r>
          </w:p>
        </w:tc>
        <w:tc>
          <w:tcPr>
            <w:tcW w:type="dxa" w:w="1872"/>
            <w:tcMar>
              <w:top w:w="100" w:type="dxa"/>
              <w:bottom w:w="100" w:type="dxa"/>
              <w:left w:w="150" w:type="dxa"/>
              <w:right w:w="150" w:type="dxa"/>
            </w:tcMar>
            <w:vAlign w:val="center"/>
            <w:shd w:fill="F8FAFC"/>
          </w:tcPr>
          <w:p>
            <w:pPr>
              <w:spacing w:after="40" w:before="40"/>
            </w:pPr>
            <w:r>
              <w:rPr>
                <w:color w:val="333333"/>
                <w:sz w:val="19"/>
              </w:rPr>
              <w:t>`UUID` / `TEXT`</w:t>
            </w:r>
          </w:p>
        </w:tc>
        <w:tc>
          <w:tcPr>
            <w:tcW w:type="dxa" w:w="1872"/>
            <w:tcMar>
              <w:top w:w="100" w:type="dxa"/>
              <w:bottom w:w="100" w:type="dxa"/>
              <w:left w:w="150" w:type="dxa"/>
              <w:right w:w="150" w:type="dxa"/>
            </w:tcMar>
            <w:vAlign w:val="center"/>
            <w:shd w:fill="F8FAFC"/>
          </w:tcPr>
          <w:p>
            <w:pPr>
              <w:spacing w:after="40" w:before="40"/>
            </w:pPr>
            <w:r>
              <w:rPr>
                <w:color w:val="333333"/>
                <w:sz w:val="19"/>
              </w:rPr>
              <w:t>Unique interval segment record identifier.</w:t>
            </w:r>
          </w:p>
        </w:tc>
      </w:tr>
      <w:tr>
        <w:tc>
          <w:tcPr>
            <w:tcW w:type="dxa" w:w="1872"/>
            <w:tcMar>
              <w:top w:w="100" w:type="dxa"/>
              <w:bottom w:w="100" w:type="dxa"/>
              <w:left w:w="150" w:type="dxa"/>
              <w:right w:w="150" w:type="dxa"/>
            </w:tcMar>
            <w:vAlign w:val="center"/>
            <w:shd w:fill="FFFFFF"/>
          </w:tcPr>
          <w:p>
            <w:pPr>
              <w:spacing w:after="40" w:before="40"/>
            </w:pPr>
            <w:r>
              <w:rPr>
                <w:color w:val="333333"/>
                <w:sz w:val="19"/>
              </w:rPr>
            </w:r>
          </w:p>
        </w:tc>
        <w:tc>
          <w:tcPr>
            <w:tcW w:type="dxa" w:w="1872"/>
            <w:tcMar>
              <w:top w:w="100" w:type="dxa"/>
              <w:bottom w:w="100" w:type="dxa"/>
              <w:left w:w="150" w:type="dxa"/>
              <w:right w:w="150" w:type="dxa"/>
            </w:tcMar>
            <w:vAlign w:val="center"/>
            <w:shd w:fill="FFFFFF"/>
          </w:tcPr>
          <w:p>
            <w:pPr>
              <w:spacing w:after="40" w:before="40"/>
            </w:pPr>
            <w:r>
              <w:rPr>
                <w:color w:val="333333"/>
                <w:sz w:val="19"/>
              </w:rPr>
              <w:t>`serial_range`</w:t>
            </w:r>
          </w:p>
        </w:tc>
        <w:tc>
          <w:tcPr>
            <w:tcW w:type="dxa" w:w="1872"/>
            <w:tcMar>
              <w:top w:w="100" w:type="dxa"/>
              <w:bottom w:w="100" w:type="dxa"/>
              <w:left w:w="150" w:type="dxa"/>
              <w:right w:w="150" w:type="dxa"/>
            </w:tcMar>
            <w:vAlign w:val="center"/>
            <w:shd w:fill="FFFFFF"/>
          </w:tcPr>
          <w:p>
            <w:pPr>
              <w:spacing w:after="40" w:before="40"/>
            </w:pPr>
            <w:r>
              <w:rPr>
                <w:color w:val="333333"/>
                <w:sz w:val="19"/>
              </w:rPr>
              <w:t>Simple (A)</w:t>
            </w:r>
          </w:p>
        </w:tc>
        <w:tc>
          <w:tcPr>
            <w:tcW w:type="dxa" w:w="1872"/>
            <w:tcMar>
              <w:top w:w="100" w:type="dxa"/>
              <w:bottom w:w="100" w:type="dxa"/>
              <w:left w:w="150" w:type="dxa"/>
              <w:right w:w="150" w:type="dxa"/>
            </w:tcMar>
            <w:vAlign w:val="center"/>
            <w:shd w:fill="FFFFFF"/>
          </w:tcPr>
          <w:p>
            <w:pPr>
              <w:spacing w:after="40" w:before="40"/>
            </w:pPr>
            <w:r>
              <w:rPr>
                <w:color w:val="333333"/>
                <w:sz w:val="19"/>
              </w:rPr>
              <w:t>`INT8RANGE`</w:t>
            </w:r>
          </w:p>
        </w:tc>
        <w:tc>
          <w:tcPr>
            <w:tcW w:type="dxa" w:w="1872"/>
            <w:tcMar>
              <w:top w:w="100" w:type="dxa"/>
              <w:bottom w:w="100" w:type="dxa"/>
              <w:left w:w="150" w:type="dxa"/>
              <w:right w:w="150" w:type="dxa"/>
            </w:tcMar>
            <w:vAlign w:val="center"/>
            <w:shd w:fill="FFFFFF"/>
          </w:tcPr>
          <w:p>
            <w:pPr>
              <w:spacing w:after="40" w:before="40"/>
            </w:pPr>
            <w:r>
              <w:rPr>
                <w:color w:val="333333"/>
                <w:sz w:val="19"/>
              </w:rPr>
              <w:t>Continuous mathematical interval [lower, upper); NOT NULL.</w:t>
            </w:r>
          </w:p>
        </w:tc>
      </w:tr>
      <w:tr>
        <w:tc>
          <w:tcPr>
            <w:tcW w:type="dxa" w:w="1872"/>
            <w:tcMar>
              <w:top w:w="100" w:type="dxa"/>
              <w:bottom w:w="100" w:type="dxa"/>
              <w:left w:w="150" w:type="dxa"/>
              <w:right w:w="150" w:type="dxa"/>
            </w:tcMar>
            <w:vAlign w:val="center"/>
            <w:shd w:fill="F8FAFC"/>
          </w:tcPr>
          <w:p>
            <w:pPr>
              <w:spacing w:after="40" w:before="40"/>
            </w:pPr>
            <w:r>
              <w:rPr>
                <w:color w:val="333333"/>
                <w:sz w:val="19"/>
              </w:rPr>
            </w:r>
          </w:p>
        </w:tc>
        <w:tc>
          <w:tcPr>
            <w:tcW w:type="dxa" w:w="1872"/>
            <w:tcMar>
              <w:top w:w="100" w:type="dxa"/>
              <w:bottom w:w="100" w:type="dxa"/>
              <w:left w:w="150" w:type="dxa"/>
              <w:right w:w="150" w:type="dxa"/>
            </w:tcMar>
            <w:vAlign w:val="center"/>
            <w:shd w:fill="F8FAFC"/>
          </w:tcPr>
          <w:p>
            <w:pPr>
              <w:spacing w:after="40" w:before="40"/>
            </w:pPr>
            <w:r>
              <w:rPr>
                <w:color w:val="333333"/>
                <w:sz w:val="19"/>
              </w:rPr>
              <w:t>`status`</w:t>
            </w:r>
          </w:p>
        </w:tc>
        <w:tc>
          <w:tcPr>
            <w:tcW w:type="dxa" w:w="1872"/>
            <w:tcMar>
              <w:top w:w="100" w:type="dxa"/>
              <w:bottom w:w="100" w:type="dxa"/>
              <w:left w:w="150" w:type="dxa"/>
              <w:right w:w="150" w:type="dxa"/>
            </w:tcMar>
            <w:vAlign w:val="center"/>
            <w:shd w:fill="F8FAFC"/>
          </w:tcPr>
          <w:p>
            <w:pPr>
              <w:spacing w:after="40" w:before="40"/>
            </w:pPr>
            <w:r>
              <w:rPr>
                <w:color w:val="333333"/>
                <w:sz w:val="19"/>
              </w:rPr>
              <w:t>Simple (A)</w:t>
            </w:r>
          </w:p>
        </w:tc>
        <w:tc>
          <w:tcPr>
            <w:tcW w:type="dxa" w:w="1872"/>
            <w:tcMar>
              <w:top w:w="100" w:type="dxa"/>
              <w:bottom w:w="100" w:type="dxa"/>
              <w:left w:w="150" w:type="dxa"/>
              <w:right w:w="150" w:type="dxa"/>
            </w:tcMar>
            <w:vAlign w:val="center"/>
            <w:shd w:fill="F8FAFC"/>
          </w:tcPr>
          <w:p>
            <w:pPr>
              <w:spacing w:after="40" w:before="40"/>
            </w:pPr>
            <w:r>
              <w:rPr>
                <w:color w:val="333333"/>
                <w:sz w:val="19"/>
              </w:rPr>
              <w:t>`VARCHAR(20)`</w:t>
            </w:r>
          </w:p>
        </w:tc>
        <w:tc>
          <w:tcPr>
            <w:tcW w:type="dxa" w:w="1872"/>
            <w:tcMar>
              <w:top w:w="100" w:type="dxa"/>
              <w:bottom w:w="100" w:type="dxa"/>
              <w:left w:w="150" w:type="dxa"/>
              <w:right w:w="150" w:type="dxa"/>
            </w:tcMar>
            <w:vAlign w:val="center"/>
            <w:shd w:fill="F8FAFC"/>
          </w:tcPr>
          <w:p>
            <w:pPr>
              <w:spacing w:after="40" w:before="40"/>
            </w:pPr>
            <w:r>
              <w:rPr>
                <w:color w:val="333333"/>
                <w:sz w:val="19"/>
              </w:rPr>
              <w:t>State: `CHECK (status IN ('AVAILABLE', 'RETIRED'))`.</w:t>
            </w:r>
          </w:p>
        </w:tc>
      </w:tr>
      <w:tr>
        <w:tc>
          <w:tcPr>
            <w:tcW w:type="dxa" w:w="1872"/>
            <w:tcMar>
              <w:top w:w="100" w:type="dxa"/>
              <w:bottom w:w="100" w:type="dxa"/>
              <w:left w:w="150" w:type="dxa"/>
              <w:right w:w="150" w:type="dxa"/>
            </w:tcMar>
            <w:vAlign w:val="center"/>
            <w:shd w:fill="FFFFFF"/>
          </w:tcPr>
          <w:p>
            <w:pPr>
              <w:spacing w:after="40" w:before="40"/>
            </w:pPr>
            <w:r>
              <w:rPr>
                <w:color w:val="333333"/>
                <w:sz w:val="19"/>
              </w:rPr>
              <w:t>**`ledger_event`**</w:t>
            </w:r>
          </w:p>
        </w:tc>
        <w:tc>
          <w:tcPr>
            <w:tcW w:type="dxa" w:w="1872"/>
            <w:tcMar>
              <w:top w:w="100" w:type="dxa"/>
              <w:bottom w:w="100" w:type="dxa"/>
              <w:left w:w="150" w:type="dxa"/>
              <w:right w:w="150" w:type="dxa"/>
            </w:tcMar>
            <w:vAlign w:val="center"/>
            <w:shd w:fill="FFFFFF"/>
          </w:tcPr>
          <w:p>
            <w:pPr>
              <w:spacing w:after="40" w:before="40"/>
            </w:pPr>
            <w:r>
              <w:rPr>
                <w:color w:val="333333"/>
                <w:sz w:val="19"/>
              </w:rPr>
              <w:t>`id`</w:t>
            </w:r>
          </w:p>
        </w:tc>
        <w:tc>
          <w:tcPr>
            <w:tcW w:type="dxa" w:w="1872"/>
            <w:tcMar>
              <w:top w:w="100" w:type="dxa"/>
              <w:bottom w:w="100" w:type="dxa"/>
              <w:left w:w="150" w:type="dxa"/>
              <w:right w:w="150" w:type="dxa"/>
            </w:tcMar>
            <w:vAlign w:val="center"/>
            <w:shd w:fill="FFFFFF"/>
          </w:tcPr>
          <w:p>
            <w:pPr>
              <w:spacing w:after="40" w:before="40"/>
            </w:pPr>
            <w:r>
              <w:rPr>
                <w:color w:val="333333"/>
                <w:sz w:val="19"/>
              </w:rPr>
              <w:t>Key (K)</w:t>
            </w:r>
          </w:p>
        </w:tc>
        <w:tc>
          <w:tcPr>
            <w:tcW w:type="dxa" w:w="1872"/>
            <w:tcMar>
              <w:top w:w="100" w:type="dxa"/>
              <w:bottom w:w="100" w:type="dxa"/>
              <w:left w:w="150" w:type="dxa"/>
              <w:right w:w="150" w:type="dxa"/>
            </w:tcMar>
            <w:vAlign w:val="center"/>
            <w:shd w:fill="FFFFFF"/>
          </w:tcPr>
          <w:p>
            <w:pPr>
              <w:spacing w:after="40" w:before="40"/>
            </w:pPr>
            <w:r>
              <w:rPr>
                <w:color w:val="333333"/>
                <w:sz w:val="19"/>
              </w:rPr>
              <w:t>`UUID` / `TEXT`</w:t>
            </w:r>
          </w:p>
        </w:tc>
        <w:tc>
          <w:tcPr>
            <w:tcW w:type="dxa" w:w="1872"/>
            <w:tcMar>
              <w:top w:w="100" w:type="dxa"/>
              <w:bottom w:w="100" w:type="dxa"/>
              <w:left w:w="150" w:type="dxa"/>
              <w:right w:w="150" w:type="dxa"/>
            </w:tcMar>
            <w:vAlign w:val="center"/>
            <w:shd w:fill="FFFFFF"/>
          </w:tcPr>
          <w:p>
            <w:pPr>
              <w:spacing w:after="40" w:before="40"/>
            </w:pPr>
            <w:r>
              <w:rPr>
                <w:color w:val="333333"/>
                <w:sz w:val="19"/>
              </w:rPr>
              <w:t>Sequential audit record key.</w:t>
            </w:r>
          </w:p>
        </w:tc>
      </w:tr>
      <w:tr>
        <w:tc>
          <w:tcPr>
            <w:tcW w:type="dxa" w:w="1872"/>
            <w:tcMar>
              <w:top w:w="100" w:type="dxa"/>
              <w:bottom w:w="100" w:type="dxa"/>
              <w:left w:w="150" w:type="dxa"/>
              <w:right w:w="150" w:type="dxa"/>
            </w:tcMar>
            <w:vAlign w:val="center"/>
            <w:shd w:fill="F8FAFC"/>
          </w:tcPr>
          <w:p>
            <w:pPr>
              <w:spacing w:after="40" w:before="40"/>
            </w:pPr>
            <w:r>
              <w:rPr>
                <w:color w:val="333333"/>
                <w:sz w:val="19"/>
              </w:rPr>
            </w:r>
          </w:p>
        </w:tc>
        <w:tc>
          <w:tcPr>
            <w:tcW w:type="dxa" w:w="1872"/>
            <w:tcMar>
              <w:top w:w="100" w:type="dxa"/>
              <w:bottom w:w="100" w:type="dxa"/>
              <w:left w:w="150" w:type="dxa"/>
              <w:right w:w="150" w:type="dxa"/>
            </w:tcMar>
            <w:vAlign w:val="center"/>
            <w:shd w:fill="F8FAFC"/>
          </w:tcPr>
          <w:p>
            <w:pPr>
              <w:spacing w:after="40" w:before="40"/>
            </w:pPr>
            <w:r>
              <w:rPr>
                <w:color w:val="333333"/>
                <w:sz w:val="19"/>
              </w:rPr>
              <w:t>`event_type`</w:t>
            </w:r>
          </w:p>
        </w:tc>
        <w:tc>
          <w:tcPr>
            <w:tcW w:type="dxa" w:w="1872"/>
            <w:tcMar>
              <w:top w:w="100" w:type="dxa"/>
              <w:bottom w:w="100" w:type="dxa"/>
              <w:left w:w="150" w:type="dxa"/>
              <w:right w:w="150" w:type="dxa"/>
            </w:tcMar>
            <w:vAlign w:val="center"/>
            <w:shd w:fill="F8FAFC"/>
          </w:tcPr>
          <w:p>
            <w:pPr>
              <w:spacing w:after="40" w:before="40"/>
            </w:pPr>
            <w:r>
              <w:rPr>
                <w:color w:val="333333"/>
                <w:sz w:val="19"/>
              </w:rPr>
              <w:t>Simple (A)</w:t>
            </w:r>
          </w:p>
        </w:tc>
        <w:tc>
          <w:tcPr>
            <w:tcW w:type="dxa" w:w="1872"/>
            <w:tcMar>
              <w:top w:w="100" w:type="dxa"/>
              <w:bottom w:w="100" w:type="dxa"/>
              <w:left w:w="150" w:type="dxa"/>
              <w:right w:w="150" w:type="dxa"/>
            </w:tcMar>
            <w:vAlign w:val="center"/>
            <w:shd w:fill="F8FAFC"/>
          </w:tcPr>
          <w:p>
            <w:pPr>
              <w:spacing w:after="40" w:before="40"/>
            </w:pPr>
            <w:r>
              <w:rPr>
                <w:color w:val="333333"/>
                <w:sz w:val="19"/>
              </w:rPr>
              <w:t>`VARCHAR(20)`</w:t>
            </w:r>
          </w:p>
        </w:tc>
        <w:tc>
          <w:tcPr>
            <w:tcW w:type="dxa" w:w="1872"/>
            <w:tcMar>
              <w:top w:w="100" w:type="dxa"/>
              <w:bottom w:w="100" w:type="dxa"/>
              <w:left w:w="150" w:type="dxa"/>
              <w:right w:w="150" w:type="dxa"/>
            </w:tcMar>
            <w:vAlign w:val="center"/>
            <w:shd w:fill="F8FAFC"/>
          </w:tcPr>
          <w:p>
            <w:pPr>
              <w:spacing w:after="40" w:before="40"/>
            </w:pPr>
            <w:r>
              <w:rPr>
                <w:color w:val="333333"/>
                <w:sz w:val="19"/>
              </w:rPr>
              <w:t>Transition classification: `ISSUE`, `TRANSFER`, `RETIRE`.</w:t>
            </w:r>
          </w:p>
        </w:tc>
      </w:tr>
      <w:tr>
        <w:tc>
          <w:tcPr>
            <w:tcW w:type="dxa" w:w="1872"/>
            <w:tcMar>
              <w:top w:w="100" w:type="dxa"/>
              <w:bottom w:w="100" w:type="dxa"/>
              <w:left w:w="150" w:type="dxa"/>
              <w:right w:w="150" w:type="dxa"/>
            </w:tcMar>
            <w:vAlign w:val="center"/>
            <w:shd w:fill="FFFFFF"/>
          </w:tcPr>
          <w:p>
            <w:pPr>
              <w:spacing w:after="40" w:before="40"/>
            </w:pPr>
            <w:r>
              <w:rPr>
                <w:color w:val="333333"/>
                <w:sz w:val="19"/>
              </w:rPr>
            </w:r>
          </w:p>
        </w:tc>
        <w:tc>
          <w:tcPr>
            <w:tcW w:type="dxa" w:w="1872"/>
            <w:tcMar>
              <w:top w:w="100" w:type="dxa"/>
              <w:bottom w:w="100" w:type="dxa"/>
              <w:left w:w="150" w:type="dxa"/>
              <w:right w:w="150" w:type="dxa"/>
            </w:tcMar>
            <w:vAlign w:val="center"/>
            <w:shd w:fill="FFFFFF"/>
          </w:tcPr>
          <w:p>
            <w:pPr>
              <w:spacing w:after="40" w:before="40"/>
            </w:pPr>
            <w:r>
              <w:rPr>
                <w:color w:val="333333"/>
                <w:sz w:val="19"/>
              </w:rPr>
              <w:t>`serial_range`</w:t>
            </w:r>
          </w:p>
        </w:tc>
        <w:tc>
          <w:tcPr>
            <w:tcW w:type="dxa" w:w="1872"/>
            <w:tcMar>
              <w:top w:w="100" w:type="dxa"/>
              <w:bottom w:w="100" w:type="dxa"/>
              <w:left w:w="150" w:type="dxa"/>
              <w:right w:w="150" w:type="dxa"/>
            </w:tcMar>
            <w:vAlign w:val="center"/>
            <w:shd w:fill="FFFFFF"/>
          </w:tcPr>
          <w:p>
            <w:pPr>
              <w:spacing w:after="40" w:before="40"/>
            </w:pPr>
            <w:r>
              <w:rPr>
                <w:color w:val="333333"/>
                <w:sz w:val="19"/>
              </w:rPr>
              <w:t>Simple (A)</w:t>
            </w:r>
          </w:p>
        </w:tc>
        <w:tc>
          <w:tcPr>
            <w:tcW w:type="dxa" w:w="1872"/>
            <w:tcMar>
              <w:top w:w="100" w:type="dxa"/>
              <w:bottom w:w="100" w:type="dxa"/>
              <w:left w:w="150" w:type="dxa"/>
              <w:right w:w="150" w:type="dxa"/>
            </w:tcMar>
            <w:vAlign w:val="center"/>
            <w:shd w:fill="FFFFFF"/>
          </w:tcPr>
          <w:p>
            <w:pPr>
              <w:spacing w:after="40" w:before="40"/>
            </w:pPr>
            <w:r>
              <w:rPr>
                <w:color w:val="333333"/>
                <w:sz w:val="19"/>
              </w:rPr>
              <w:t>`INT8RANGE`</w:t>
            </w:r>
          </w:p>
        </w:tc>
        <w:tc>
          <w:tcPr>
            <w:tcW w:type="dxa" w:w="1872"/>
            <w:tcMar>
              <w:top w:w="100" w:type="dxa"/>
              <w:bottom w:w="100" w:type="dxa"/>
              <w:left w:w="150" w:type="dxa"/>
              <w:right w:w="150" w:type="dxa"/>
            </w:tcMar>
            <w:vAlign w:val="center"/>
            <w:shd w:fill="FFFFFF"/>
          </w:tcPr>
          <w:p>
            <w:pPr>
              <w:spacing w:after="40" w:before="40"/>
            </w:pPr>
            <w:r>
              <w:rPr>
                <w:color w:val="333333"/>
                <w:sz w:val="19"/>
              </w:rPr>
              <w:t>Affected discrete interval boundary.</w:t>
            </w:r>
          </w:p>
        </w:tc>
      </w:tr>
      <w:tr>
        <w:tc>
          <w:tcPr>
            <w:tcW w:type="dxa" w:w="1872"/>
            <w:tcMar>
              <w:top w:w="100" w:type="dxa"/>
              <w:bottom w:w="100" w:type="dxa"/>
              <w:left w:w="150" w:type="dxa"/>
              <w:right w:w="150" w:type="dxa"/>
            </w:tcMar>
            <w:vAlign w:val="center"/>
            <w:shd w:fill="F8FAFC"/>
          </w:tcPr>
          <w:p>
            <w:pPr>
              <w:spacing w:after="40" w:before="40"/>
            </w:pPr>
            <w:r>
              <w:rPr>
                <w:color w:val="333333"/>
                <w:sz w:val="19"/>
              </w:rPr>
            </w:r>
          </w:p>
        </w:tc>
        <w:tc>
          <w:tcPr>
            <w:tcW w:type="dxa" w:w="1872"/>
            <w:tcMar>
              <w:top w:w="100" w:type="dxa"/>
              <w:bottom w:w="100" w:type="dxa"/>
              <w:left w:w="150" w:type="dxa"/>
              <w:right w:w="150" w:type="dxa"/>
            </w:tcMar>
            <w:vAlign w:val="center"/>
            <w:shd w:fill="F8FAFC"/>
          </w:tcPr>
          <w:p>
            <w:pPr>
              <w:spacing w:after="40" w:before="40"/>
            </w:pPr>
            <w:r>
              <w:rPr>
                <w:color w:val="333333"/>
                <w:sz w:val="19"/>
              </w:rPr>
              <w:t>`quantity`</w:t>
            </w:r>
          </w:p>
        </w:tc>
        <w:tc>
          <w:tcPr>
            <w:tcW w:type="dxa" w:w="1872"/>
            <w:tcMar>
              <w:top w:w="100" w:type="dxa"/>
              <w:bottom w:w="100" w:type="dxa"/>
              <w:left w:w="150" w:type="dxa"/>
              <w:right w:w="150" w:type="dxa"/>
            </w:tcMar>
            <w:vAlign w:val="center"/>
            <w:shd w:fill="F8FAFC"/>
          </w:tcPr>
          <w:p>
            <w:pPr>
              <w:spacing w:after="40" w:before="40"/>
            </w:pPr>
            <w:r>
              <w:rPr>
                <w:color w:val="333333"/>
                <w:sz w:val="19"/>
              </w:rPr>
              <w:t>Derived (D)</w:t>
            </w:r>
          </w:p>
        </w:tc>
        <w:tc>
          <w:tcPr>
            <w:tcW w:type="dxa" w:w="1872"/>
            <w:tcMar>
              <w:top w:w="100" w:type="dxa"/>
              <w:bottom w:w="100" w:type="dxa"/>
              <w:left w:w="150" w:type="dxa"/>
              <w:right w:w="150" w:type="dxa"/>
            </w:tcMar>
            <w:vAlign w:val="center"/>
            <w:shd w:fill="F8FAFC"/>
          </w:tcPr>
          <w:p>
            <w:pPr>
              <w:spacing w:after="40" w:before="40"/>
            </w:pPr>
            <w:r>
              <w:rPr>
                <w:color w:val="333333"/>
                <w:sz w:val="19"/>
              </w:rPr>
              <w:t>`BIGINT`</w:t>
            </w:r>
          </w:p>
        </w:tc>
        <w:tc>
          <w:tcPr>
            <w:tcW w:type="dxa" w:w="1872"/>
            <w:tcMar>
              <w:top w:w="100" w:type="dxa"/>
              <w:bottom w:w="100" w:type="dxa"/>
              <w:left w:w="150" w:type="dxa"/>
              <w:right w:w="150" w:type="dxa"/>
            </w:tcMar>
            <w:vAlign w:val="center"/>
            <w:shd w:fill="F8FAFC"/>
          </w:tcPr>
          <w:p>
            <w:pPr>
              <w:spacing w:after="40" w:before="40"/>
            </w:pPr>
            <w:r>
              <w:rPr>
                <w:color w:val="333333"/>
                <w:sz w:val="19"/>
              </w:rPr>
              <w:t>Range volume: `upper(serial_range) - lower(serial_range)`.</w:t>
            </w:r>
          </w:p>
        </w:tc>
      </w:tr>
      <w:tr>
        <w:tc>
          <w:tcPr>
            <w:tcW w:type="dxa" w:w="1872"/>
            <w:tcMar>
              <w:top w:w="100" w:type="dxa"/>
              <w:bottom w:w="100" w:type="dxa"/>
              <w:left w:w="150" w:type="dxa"/>
              <w:right w:w="150" w:type="dxa"/>
            </w:tcMar>
            <w:vAlign w:val="center"/>
            <w:shd w:fill="FFFFFF"/>
          </w:tcPr>
          <w:p>
            <w:pPr>
              <w:spacing w:after="40" w:before="40"/>
            </w:pPr>
            <w:r>
              <w:rPr>
                <w:color w:val="333333"/>
                <w:sz w:val="19"/>
              </w:rPr>
            </w:r>
          </w:p>
        </w:tc>
        <w:tc>
          <w:tcPr>
            <w:tcW w:type="dxa" w:w="1872"/>
            <w:tcMar>
              <w:top w:w="100" w:type="dxa"/>
              <w:bottom w:w="100" w:type="dxa"/>
              <w:left w:w="150" w:type="dxa"/>
              <w:right w:w="150" w:type="dxa"/>
            </w:tcMar>
            <w:vAlign w:val="center"/>
            <w:shd w:fill="FFFFFF"/>
          </w:tcPr>
          <w:p>
            <w:pPr>
              <w:spacing w:after="40" w:before="40"/>
            </w:pPr>
            <w:r>
              <w:rPr>
                <w:color w:val="333333"/>
                <w:sz w:val="19"/>
              </w:rPr>
              <w:t>`prev_hash`</w:t>
            </w:r>
          </w:p>
        </w:tc>
        <w:tc>
          <w:tcPr>
            <w:tcW w:type="dxa" w:w="1872"/>
            <w:tcMar>
              <w:top w:w="100" w:type="dxa"/>
              <w:bottom w:w="100" w:type="dxa"/>
              <w:left w:w="150" w:type="dxa"/>
              <w:right w:w="150" w:type="dxa"/>
            </w:tcMar>
            <w:vAlign w:val="center"/>
            <w:shd w:fill="FFFFFF"/>
          </w:tcPr>
          <w:p>
            <w:pPr>
              <w:spacing w:after="40" w:before="40"/>
            </w:pPr>
            <w:r>
              <w:rPr>
                <w:color w:val="333333"/>
                <w:sz w:val="19"/>
              </w:rPr>
              <w:t>Simple (A)</w:t>
            </w:r>
          </w:p>
        </w:tc>
        <w:tc>
          <w:tcPr>
            <w:tcW w:type="dxa" w:w="1872"/>
            <w:tcMar>
              <w:top w:w="100" w:type="dxa"/>
              <w:bottom w:w="100" w:type="dxa"/>
              <w:left w:w="150" w:type="dxa"/>
              <w:right w:w="150" w:type="dxa"/>
            </w:tcMar>
            <w:vAlign w:val="center"/>
            <w:shd w:fill="FFFFFF"/>
          </w:tcPr>
          <w:p>
            <w:pPr>
              <w:spacing w:after="40" w:before="40"/>
            </w:pPr>
            <w:r>
              <w:rPr>
                <w:color w:val="333333"/>
                <w:sz w:val="19"/>
              </w:rPr>
              <w:t>`CHAR(64)`</w:t>
            </w:r>
          </w:p>
        </w:tc>
        <w:tc>
          <w:tcPr>
            <w:tcW w:type="dxa" w:w="1872"/>
            <w:tcMar>
              <w:top w:w="100" w:type="dxa"/>
              <w:bottom w:w="100" w:type="dxa"/>
              <w:left w:w="150" w:type="dxa"/>
              <w:right w:w="150" w:type="dxa"/>
            </w:tcMar>
            <w:vAlign w:val="center"/>
            <w:shd w:fill="FFFFFF"/>
          </w:tcPr>
          <w:p>
            <w:pPr>
              <w:spacing w:after="40" w:before="40"/>
            </w:pPr>
            <w:r>
              <w:rPr>
                <w:color w:val="333333"/>
                <w:sz w:val="19"/>
              </w:rPr>
              <w:t>SHA-256 hash pointer to ancestor block (Merkle linkage).</w:t>
            </w:r>
          </w:p>
        </w:tc>
      </w:tr>
      <w:tr>
        <w:tc>
          <w:tcPr>
            <w:tcW w:type="dxa" w:w="1872"/>
            <w:tcMar>
              <w:top w:w="100" w:type="dxa"/>
              <w:bottom w:w="100" w:type="dxa"/>
              <w:left w:w="150" w:type="dxa"/>
              <w:right w:w="150" w:type="dxa"/>
            </w:tcMar>
            <w:vAlign w:val="center"/>
            <w:shd w:fill="F8FAFC"/>
          </w:tcPr>
          <w:p>
            <w:pPr>
              <w:spacing w:after="40" w:before="40"/>
            </w:pPr>
            <w:r>
              <w:rPr>
                <w:color w:val="333333"/>
                <w:sz w:val="19"/>
              </w:rPr>
            </w:r>
          </w:p>
        </w:tc>
        <w:tc>
          <w:tcPr>
            <w:tcW w:type="dxa" w:w="1872"/>
            <w:tcMar>
              <w:top w:w="100" w:type="dxa"/>
              <w:bottom w:w="100" w:type="dxa"/>
              <w:left w:w="150" w:type="dxa"/>
              <w:right w:w="150" w:type="dxa"/>
            </w:tcMar>
            <w:vAlign w:val="center"/>
            <w:shd w:fill="F8FAFC"/>
          </w:tcPr>
          <w:p>
            <w:pPr>
              <w:spacing w:after="40" w:before="40"/>
            </w:pPr>
            <w:r>
              <w:rPr>
                <w:color w:val="333333"/>
                <w:sz w:val="19"/>
              </w:rPr>
              <w:t>`hash`</w:t>
            </w:r>
          </w:p>
        </w:tc>
        <w:tc>
          <w:tcPr>
            <w:tcW w:type="dxa" w:w="1872"/>
            <w:tcMar>
              <w:top w:w="100" w:type="dxa"/>
              <w:bottom w:w="100" w:type="dxa"/>
              <w:left w:w="150" w:type="dxa"/>
              <w:right w:w="150" w:type="dxa"/>
            </w:tcMar>
            <w:vAlign w:val="center"/>
            <w:shd w:fill="F8FAFC"/>
          </w:tcPr>
          <w:p>
            <w:pPr>
              <w:spacing w:after="40" w:before="40"/>
            </w:pPr>
            <w:r>
              <w:rPr>
                <w:color w:val="333333"/>
                <w:sz w:val="19"/>
              </w:rPr>
              <w:t>Simple (A)</w:t>
            </w:r>
          </w:p>
        </w:tc>
        <w:tc>
          <w:tcPr>
            <w:tcW w:type="dxa" w:w="1872"/>
            <w:tcMar>
              <w:top w:w="100" w:type="dxa"/>
              <w:bottom w:w="100" w:type="dxa"/>
              <w:left w:w="150" w:type="dxa"/>
              <w:right w:w="150" w:type="dxa"/>
            </w:tcMar>
            <w:vAlign w:val="center"/>
            <w:shd w:fill="F8FAFC"/>
          </w:tcPr>
          <w:p>
            <w:pPr>
              <w:spacing w:after="40" w:before="40"/>
            </w:pPr>
            <w:r>
              <w:rPr>
                <w:color w:val="333333"/>
                <w:sz w:val="19"/>
              </w:rPr>
              <w:t>`CHAR(64)`</w:t>
            </w:r>
          </w:p>
        </w:tc>
        <w:tc>
          <w:tcPr>
            <w:tcW w:type="dxa" w:w="1872"/>
            <w:tcMar>
              <w:top w:w="100" w:type="dxa"/>
              <w:bottom w:w="100" w:type="dxa"/>
              <w:left w:w="150" w:type="dxa"/>
              <w:right w:w="150" w:type="dxa"/>
            </w:tcMar>
            <w:vAlign w:val="center"/>
            <w:shd w:fill="F8FAFC"/>
          </w:tcPr>
          <w:p>
            <w:pPr>
              <w:spacing w:after="40" w:before="40"/>
            </w:pPr>
            <w:r>
              <w:rPr>
                <w:color w:val="333333"/>
                <w:sz w:val="19"/>
              </w:rPr>
              <w:t>Cryptographic SHA-256 digest of current event payload.</w:t>
            </w:r>
          </w:p>
        </w:tc>
      </w:tr>
      <w:tr>
        <w:tc>
          <w:tcPr>
            <w:tcW w:type="dxa" w:w="1872"/>
            <w:tcMar>
              <w:top w:w="100" w:type="dxa"/>
              <w:bottom w:w="100" w:type="dxa"/>
              <w:left w:w="150" w:type="dxa"/>
              <w:right w:w="150" w:type="dxa"/>
            </w:tcMar>
            <w:vAlign w:val="center"/>
            <w:shd w:fill="FFFFFF"/>
          </w:tcPr>
          <w:p>
            <w:pPr>
              <w:spacing w:after="40" w:before="40"/>
            </w:pPr>
            <w:r>
              <w:rPr>
                <w:color w:val="333333"/>
                <w:sz w:val="19"/>
              </w:rPr>
            </w:r>
          </w:p>
        </w:tc>
        <w:tc>
          <w:tcPr>
            <w:tcW w:type="dxa" w:w="1872"/>
            <w:tcMar>
              <w:top w:w="100" w:type="dxa"/>
              <w:bottom w:w="100" w:type="dxa"/>
              <w:left w:w="150" w:type="dxa"/>
              <w:right w:w="150" w:type="dxa"/>
            </w:tcMar>
            <w:vAlign w:val="center"/>
            <w:shd w:fill="FFFFFF"/>
          </w:tcPr>
          <w:p>
            <w:pPr>
              <w:spacing w:after="40" w:before="40"/>
            </w:pPr>
            <w:r>
              <w:rPr>
                <w:color w:val="333333"/>
                <w:sz w:val="19"/>
              </w:rPr>
              <w:t>`created_at`</w:t>
            </w:r>
          </w:p>
        </w:tc>
        <w:tc>
          <w:tcPr>
            <w:tcW w:type="dxa" w:w="1872"/>
            <w:tcMar>
              <w:top w:w="100" w:type="dxa"/>
              <w:bottom w:w="100" w:type="dxa"/>
              <w:left w:w="150" w:type="dxa"/>
              <w:right w:w="150" w:type="dxa"/>
            </w:tcMar>
            <w:vAlign w:val="center"/>
            <w:shd w:fill="FFFFFF"/>
          </w:tcPr>
          <w:p>
            <w:pPr>
              <w:spacing w:after="40" w:before="40"/>
            </w:pPr>
            <w:r>
              <w:rPr>
                <w:color w:val="333333"/>
                <w:sz w:val="19"/>
              </w:rPr>
              <w:t>Simple (A)</w:t>
            </w:r>
          </w:p>
        </w:tc>
        <w:tc>
          <w:tcPr>
            <w:tcW w:type="dxa" w:w="1872"/>
            <w:tcMar>
              <w:top w:w="100" w:type="dxa"/>
              <w:bottom w:w="100" w:type="dxa"/>
              <w:left w:w="150" w:type="dxa"/>
              <w:right w:w="150" w:type="dxa"/>
            </w:tcMar>
            <w:vAlign w:val="center"/>
            <w:shd w:fill="FFFFFF"/>
          </w:tcPr>
          <w:p>
            <w:pPr>
              <w:spacing w:after="40" w:before="40"/>
            </w:pPr>
            <w:r>
              <w:rPr>
                <w:color w:val="333333"/>
                <w:sz w:val="19"/>
              </w:rPr>
              <w:t>`TIMESTAMPTZ`</w:t>
            </w:r>
          </w:p>
        </w:tc>
        <w:tc>
          <w:tcPr>
            <w:tcW w:type="dxa" w:w="1872"/>
            <w:tcMar>
              <w:top w:w="100" w:type="dxa"/>
              <w:bottom w:w="100" w:type="dxa"/>
              <w:left w:w="150" w:type="dxa"/>
              <w:right w:w="150" w:type="dxa"/>
            </w:tcMar>
            <w:vAlign w:val="center"/>
            <w:shd w:fill="FFFFFF"/>
          </w:tcPr>
          <w:p>
            <w:pPr>
              <w:spacing w:after="40" w:before="40"/>
            </w:pPr>
            <w:r>
              <w:rPr>
                <w:color w:val="333333"/>
                <w:sz w:val="19"/>
              </w:rPr>
              <w:t>Nanosecond-precision timestamp.</w:t>
            </w:r>
          </w:p>
        </w:tc>
      </w:tr>
    </w:tbl>
    <w:p>
      <w:pPr>
        <w:spacing w:after="80"/>
      </w:pPr>
    </w:p>
    <w:p>
      <w:pPr>
        <w:keepNext/>
        <w:spacing w:before="180" w:after="60"/>
      </w:pPr>
      <w:r>
        <w:rPr>
          <w:rFonts w:ascii="Calibri" w:hAnsi="Calibri"/>
          <w:b/>
          <w:color w:val="1E3A8A"/>
          <w:sz w:val="24"/>
        </w:rPr>
        <w:t>1.3 Relationship Types, Structural Constraints (Cardinality &amp; Participation)</w:t>
      </w:r>
    </w:p>
    <w:p>
      <w:pPr>
        <w:spacing w:after="80" w:line="276" w:lineRule="auto"/>
      </w:pPr>
      <w:r>
        <w:t xml:space="preserve">To guarantee structural database integrity, relationships are formally characterized by their </w:t>
      </w:r>
      <w:r>
        <w:rPr>
          <w:b/>
        </w:rPr>
        <w:t>Degree</w:t>
      </w:r>
      <w:r>
        <w:t xml:space="preserve">, </w:t>
      </w:r>
      <w:r>
        <w:rPr>
          <w:b/>
        </w:rPr>
        <w:t>Cardinality Ratio</w:t>
      </w:r>
      <w:r>
        <w:t xml:space="preserve"> (1:1, 1:N, M:N), and </w:t>
      </w:r>
      <w:r>
        <w:rPr>
          <w:b/>
        </w:rPr>
        <w:t>Participation Constraints</w:t>
      </w:r>
      <w:r>
        <w:t xml:space="preserve"> (</w:t>
      </w:r>
      <w:r>
        <w:rPr>
          <w:b/>
        </w:rPr>
        <w:t>Total / Existence Dependency</w:t>
      </w:r>
      <w:r>
        <w:t xml:space="preserve"> indicated by double lines in Chen notation; </w:t>
      </w:r>
      <w:r>
        <w:rPr>
          <w:b/>
        </w:rPr>
        <w:t>Partial</w:t>
      </w:r>
      <w:r>
        <w:t xml:space="preserve"> indicated by single lines):</w:t>
      </w:r>
    </w:p>
    <w:p>
      <w:pPr>
        <w:pStyle w:val="ListNumber"/>
        <w:spacing w:after="60" w:line="276" w:lineRule="auto"/>
      </w:pPr>
      <w:r>
        <w:rPr>
          <w:b/>
        </w:rPr>
        <w:t>`Develops` (Binary, 1:N, Partial-to-Total):</w:t>
      </w:r>
    </w:p>
    <w:p>
      <w:pPr>
        <w:pStyle w:val="ListBullet"/>
        <w:spacing w:after="60" w:line="276" w:lineRule="auto"/>
      </w:pPr>
      <w:r>
        <w:t xml:space="preserve">Relates </w:t>
      </w:r>
      <w:r>
        <w:rPr>
          <w:rFonts w:ascii="Consolas" w:hAnsi="Consolas"/>
          <w:color w:val="8B0000"/>
          <w:sz w:val="19"/>
        </w:rPr>
        <w:t>User</w:t>
      </w:r>
      <w:r>
        <w:t xml:space="preserve"> (as developer/seller) to </w:t>
      </w:r>
      <w:r>
        <w:rPr>
          <w:rFonts w:ascii="Consolas" w:hAnsi="Consolas"/>
          <w:color w:val="8B0000"/>
          <w:sz w:val="19"/>
        </w:rPr>
        <w:t>CarbonProject</w:t>
      </w:r>
      <w:r>
        <w:t>.</w:t>
      </w:r>
    </w:p>
    <w:p>
      <w:pPr>
        <w:pStyle w:val="ListBullet"/>
        <w:spacing w:after="60" w:line="276" w:lineRule="auto"/>
      </w:pPr>
      <w:r>
        <w:rPr>
          <w:b/>
        </w:rPr>
        <w:t>Cardinality:</w:t>
      </w:r>
      <w:r>
        <w:t xml:space="preserve"> One Seller can develop zero, one, or many projects (1:N).</w:t>
      </w:r>
    </w:p>
    <w:p>
      <w:pPr>
        <w:pStyle w:val="ListBullet"/>
        <w:spacing w:after="60" w:line="276" w:lineRule="auto"/>
      </w:pPr>
      <w:r>
        <w:rPr>
          <w:b/>
        </w:rPr>
        <w:t>Participation:</w:t>
      </w:r>
      <w:r>
        <w:t xml:space="preserve"> </w:t>
      </w:r>
      <w:r>
        <w:rPr>
          <w:rFonts w:ascii="Consolas" w:hAnsi="Consolas"/>
          <w:color w:val="8B0000"/>
          <w:sz w:val="19"/>
        </w:rPr>
        <w:t>User</w:t>
      </w:r>
      <w:r>
        <w:t xml:space="preserve"> participation is Partial (a Buyer or Admin develops zero projects). </w:t>
      </w:r>
      <w:r>
        <w:rPr>
          <w:rFonts w:ascii="Consolas" w:hAnsi="Consolas"/>
          <w:color w:val="8B0000"/>
          <w:sz w:val="19"/>
        </w:rPr>
        <w:t>CarbonProject</w:t>
      </w:r>
      <w:r>
        <w:t xml:space="preserve"> participation is </w:t>
      </w:r>
      <w:r>
        <w:rPr>
          <w:b/>
        </w:rPr>
        <w:t>Total</w:t>
      </w:r>
      <w:r>
        <w:t xml:space="preserve"> (every project must be authored by exactly one developer).</w:t>
      </w:r>
    </w:p>
    <w:p>
      <w:pPr>
        <w:pStyle w:val="ListNumber"/>
        <w:spacing w:after="60" w:line="276" w:lineRule="auto"/>
      </w:pPr>
      <w:r>
        <w:rPr>
          <w:b/>
        </w:rPr>
        <w:t>`Documents` (Binary, 1:N, Total-to-Total):</w:t>
      </w:r>
    </w:p>
    <w:p>
      <w:pPr>
        <w:pStyle w:val="ListBullet"/>
        <w:spacing w:after="60" w:line="276" w:lineRule="auto"/>
      </w:pPr>
      <w:r>
        <w:t xml:space="preserve">Relates </w:t>
      </w:r>
      <w:r>
        <w:rPr>
          <w:rFonts w:ascii="Consolas" w:hAnsi="Consolas"/>
          <w:color w:val="8B0000"/>
          <w:sz w:val="19"/>
        </w:rPr>
        <w:t>CarbonProject</w:t>
      </w:r>
      <w:r>
        <w:t xml:space="preserve"> to </w:t>
      </w:r>
      <w:r>
        <w:rPr>
          <w:rFonts w:ascii="Consolas" w:hAnsi="Consolas"/>
          <w:color w:val="8B0000"/>
          <w:sz w:val="19"/>
        </w:rPr>
        <w:t>ProjectDocument</w:t>
      </w:r>
      <w:r>
        <w:t>.</w:t>
      </w:r>
    </w:p>
    <w:p>
      <w:pPr>
        <w:pStyle w:val="ListBullet"/>
        <w:spacing w:after="60" w:line="276" w:lineRule="auto"/>
      </w:pPr>
      <w:r>
        <w:rPr>
          <w:b/>
        </w:rPr>
        <w:t>Cardinality:</w:t>
      </w:r>
      <w:r>
        <w:t xml:space="preserve"> One project contains zero or more legal documents (1:N).</w:t>
      </w:r>
    </w:p>
    <w:p>
      <w:pPr>
        <w:pStyle w:val="ListBullet"/>
        <w:spacing w:after="60" w:line="276" w:lineRule="auto"/>
      </w:pPr>
      <w:r>
        <w:rPr>
          <w:b/>
        </w:rPr>
        <w:t>Participation:</w:t>
      </w:r>
      <w:r>
        <w:t xml:space="preserve"> </w:t>
      </w:r>
      <w:r>
        <w:rPr>
          <w:rFonts w:ascii="Consolas" w:hAnsi="Consolas"/>
          <w:color w:val="8B0000"/>
          <w:sz w:val="19"/>
        </w:rPr>
        <w:t>CarbonProject</w:t>
      </w:r>
      <w:r>
        <w:t xml:space="preserve"> is Partial (draft phase may temporarily lack docs). </w:t>
      </w:r>
      <w:r>
        <w:rPr>
          <w:rFonts w:ascii="Consolas" w:hAnsi="Consolas"/>
          <w:color w:val="8B0000"/>
          <w:sz w:val="19"/>
        </w:rPr>
        <w:t>ProjectDocument</w:t>
      </w:r>
      <w:r>
        <w:t xml:space="preserve"> is </w:t>
      </w:r>
      <w:r>
        <w:rPr>
          <w:b/>
        </w:rPr>
        <w:t>Total</w:t>
      </w:r>
      <w:r>
        <w:t xml:space="preserve"> (a document cannot exist without referencing an existing project; enforced via </w:t>
      </w:r>
      <w:r>
        <w:rPr>
          <w:rFonts w:ascii="Consolas" w:hAnsi="Consolas"/>
          <w:color w:val="8B0000"/>
          <w:sz w:val="19"/>
        </w:rPr>
        <w:t>ON DELETE CASCADE</w:t>
      </w:r>
      <w:r>
        <w:t>).</w:t>
      </w:r>
    </w:p>
    <w:p>
      <w:pPr>
        <w:pStyle w:val="ListNumber"/>
        <w:spacing w:after="60" w:line="276" w:lineRule="auto"/>
      </w:pPr>
      <w:r>
        <w:rPr>
          <w:b/>
        </w:rPr>
        <w:t>`Lists` (Binary, 1:N, Partial-to-Total):</w:t>
      </w:r>
    </w:p>
    <w:p>
      <w:pPr>
        <w:pStyle w:val="ListBullet"/>
        <w:spacing w:after="60" w:line="276" w:lineRule="auto"/>
      </w:pPr>
      <w:r>
        <w:t xml:space="preserve">Relates </w:t>
      </w:r>
      <w:r>
        <w:rPr>
          <w:rFonts w:ascii="Consolas" w:hAnsi="Consolas"/>
          <w:color w:val="8B0000"/>
          <w:sz w:val="19"/>
        </w:rPr>
        <w:t>User</w:t>
      </w:r>
      <w:r>
        <w:t xml:space="preserve"> (Seller) and </w:t>
      </w:r>
      <w:r>
        <w:rPr>
          <w:rFonts w:ascii="Consolas" w:hAnsi="Consolas"/>
          <w:color w:val="8B0000"/>
          <w:sz w:val="19"/>
        </w:rPr>
        <w:t>CarbonProject</w:t>
      </w:r>
      <w:r>
        <w:t xml:space="preserve"> to </w:t>
      </w:r>
      <w:r>
        <w:rPr>
          <w:rFonts w:ascii="Consolas" w:hAnsi="Consolas"/>
          <w:color w:val="8B0000"/>
          <w:sz w:val="19"/>
        </w:rPr>
        <w:t>Listing</w:t>
      </w:r>
      <w:r>
        <w:t>.</w:t>
      </w:r>
    </w:p>
    <w:p>
      <w:pPr>
        <w:pStyle w:val="ListBullet"/>
        <w:spacing w:after="60" w:line="276" w:lineRule="auto"/>
      </w:pPr>
      <w:r>
        <w:rPr>
          <w:b/>
        </w:rPr>
        <w:t>Cardinality:</w:t>
      </w:r>
      <w:r>
        <w:t xml:space="preserve"> A Project can have multiple active secondary market listings (1:N).</w:t>
      </w:r>
    </w:p>
    <w:p>
      <w:pPr>
        <w:pStyle w:val="ListBullet"/>
        <w:spacing w:after="60" w:line="276" w:lineRule="auto"/>
      </w:pPr>
      <w:r>
        <w:rPr>
          <w:b/>
        </w:rPr>
        <w:t>Participation:</w:t>
      </w:r>
      <w:r>
        <w:t xml:space="preserve"> </w:t>
      </w:r>
      <w:r>
        <w:rPr>
          <w:rFonts w:ascii="Consolas" w:hAnsi="Consolas"/>
          <w:color w:val="8B0000"/>
          <w:sz w:val="19"/>
        </w:rPr>
        <w:t>Listing</w:t>
      </w:r>
      <w:r>
        <w:t xml:space="preserve"> participation is </w:t>
      </w:r>
      <w:r>
        <w:rPr>
          <w:b/>
        </w:rPr>
        <w:t>Total</w:t>
      </w:r>
      <w:r>
        <w:t xml:space="preserve"> with respect to both </w:t>
      </w:r>
      <w:r>
        <w:rPr>
          <w:rFonts w:ascii="Consolas" w:hAnsi="Consolas"/>
          <w:color w:val="8B0000"/>
          <w:sz w:val="19"/>
        </w:rPr>
        <w:t>User</w:t>
      </w:r>
      <w:r>
        <w:t xml:space="preserve"> and </w:t>
      </w:r>
      <w:r>
        <w:rPr>
          <w:rFonts w:ascii="Consolas" w:hAnsi="Consolas"/>
          <w:color w:val="8B0000"/>
          <w:sz w:val="19"/>
        </w:rPr>
        <w:t>CarbonProject</w:t>
      </w:r>
      <w:r>
        <w:t>.</w:t>
      </w:r>
    </w:p>
    <w:p>
      <w:pPr>
        <w:pStyle w:val="ListNumber"/>
        <w:spacing w:after="60" w:line="276" w:lineRule="auto"/>
      </w:pPr>
      <w:r>
        <w:rPr>
          <w:b/>
        </w:rPr>
        <w:t>`Executes_Purchase` (Ternary / Multi-Binary, 1:N):</w:t>
      </w:r>
    </w:p>
    <w:p>
      <w:pPr>
        <w:pStyle w:val="ListBullet"/>
        <w:spacing w:after="60" w:line="276" w:lineRule="auto"/>
      </w:pPr>
      <w:r>
        <w:t xml:space="preserve">Relates </w:t>
      </w:r>
      <w:r>
        <w:rPr>
          <w:rFonts w:ascii="Consolas" w:hAnsi="Consolas"/>
          <w:color w:val="8B0000"/>
          <w:sz w:val="19"/>
        </w:rPr>
        <w:t>User</w:t>
      </w:r>
      <w:r>
        <w:t xml:space="preserve"> (as Buyer), </w:t>
      </w:r>
      <w:r>
        <w:rPr>
          <w:rFonts w:ascii="Consolas" w:hAnsi="Consolas"/>
          <w:color w:val="8B0000"/>
          <w:sz w:val="19"/>
        </w:rPr>
        <w:t>User</w:t>
      </w:r>
      <w:r>
        <w:t xml:space="preserve"> (as Seller), and </w:t>
      </w:r>
      <w:r>
        <w:rPr>
          <w:rFonts w:ascii="Consolas" w:hAnsi="Consolas"/>
          <w:color w:val="8B0000"/>
          <w:sz w:val="19"/>
        </w:rPr>
        <w:t>CarbonProject</w:t>
      </w:r>
      <w:r>
        <w:t xml:space="preserve"> through </w:t>
      </w:r>
      <w:r>
        <w:rPr>
          <w:rFonts w:ascii="Consolas" w:hAnsi="Consolas"/>
          <w:color w:val="8B0000"/>
          <w:sz w:val="19"/>
        </w:rPr>
        <w:t>Transaction</w:t>
      </w:r>
      <w:r>
        <w:t>.</w:t>
      </w:r>
    </w:p>
    <w:p>
      <w:pPr>
        <w:pStyle w:val="ListBullet"/>
        <w:spacing w:after="60" w:line="276" w:lineRule="auto"/>
      </w:pPr>
      <w:r>
        <w:rPr>
          <w:b/>
        </w:rPr>
        <w:t>Cardinality:</w:t>
      </w:r>
      <w:r>
        <w:t xml:space="preserve"> A Buyer executes 0 … N transactions; a Seller receives 0 … N settlements.</w:t>
      </w:r>
    </w:p>
    <w:p>
      <w:pPr>
        <w:pStyle w:val="ListBullet"/>
        <w:spacing w:after="60" w:line="276" w:lineRule="auto"/>
      </w:pPr>
      <w:r>
        <w:rPr>
          <w:b/>
        </w:rPr>
        <w:t>Participation:</w:t>
      </w:r>
      <w:r>
        <w:t xml:space="preserve"> </w:t>
      </w:r>
      <w:r>
        <w:rPr>
          <w:rFonts w:ascii="Consolas" w:hAnsi="Consolas"/>
          <w:color w:val="8B0000"/>
          <w:sz w:val="19"/>
        </w:rPr>
        <w:t>Transaction</w:t>
      </w:r>
      <w:r>
        <w:t xml:space="preserve"> is </w:t>
      </w:r>
      <w:r>
        <w:rPr>
          <w:b/>
        </w:rPr>
        <w:t>Total</w:t>
      </w:r>
      <w:r>
        <w:t xml:space="preserve"> across Buyer, Seller, and Project.</w:t>
      </w:r>
    </w:p>
    <w:p>
      <w:pPr>
        <w:pStyle w:val="ListNumber"/>
        <w:spacing w:after="60" w:line="276" w:lineRule="auto"/>
      </w:pPr>
      <w:r>
        <w:rPr>
          <w:b/>
        </w:rPr>
        <w:t>`Alerts` (Binary, 1:N, Partial-to-Total):</w:t>
      </w:r>
    </w:p>
    <w:p>
      <w:pPr>
        <w:pStyle w:val="ListBullet"/>
        <w:spacing w:after="60" w:line="276" w:lineRule="auto"/>
      </w:pPr>
      <w:r>
        <w:t xml:space="preserve">Relates </w:t>
      </w:r>
      <w:r>
        <w:rPr>
          <w:rFonts w:ascii="Consolas" w:hAnsi="Consolas"/>
          <w:color w:val="8B0000"/>
          <w:sz w:val="19"/>
        </w:rPr>
        <w:t>User</w:t>
      </w:r>
      <w:r>
        <w:t xml:space="preserve"> (Recipient) to </w:t>
      </w:r>
      <w:r>
        <w:rPr>
          <w:rFonts w:ascii="Consolas" w:hAnsi="Consolas"/>
          <w:color w:val="8B0000"/>
          <w:sz w:val="19"/>
        </w:rPr>
        <w:t>Notification</w:t>
      </w:r>
      <w:r>
        <w:t>.</w:t>
      </w:r>
    </w:p>
    <w:p>
      <w:pPr>
        <w:pStyle w:val="ListBullet"/>
        <w:spacing w:after="60" w:line="276" w:lineRule="auto"/>
      </w:pPr>
      <w:r>
        <w:rPr>
          <w:b/>
        </w:rPr>
        <w:t>Cardinality:</w:t>
      </w:r>
      <w:r>
        <w:t xml:space="preserve"> A User receives zero, one, or many notifications (1:N).</w:t>
      </w:r>
    </w:p>
    <w:p>
      <w:pPr>
        <w:pStyle w:val="ListBullet"/>
        <w:spacing w:after="60" w:line="276" w:lineRule="auto"/>
      </w:pPr>
      <w:r>
        <w:rPr>
          <w:b/>
        </w:rPr>
        <w:t>Participation:</w:t>
      </w:r>
      <w:r>
        <w:t xml:space="preserve"> </w:t>
      </w:r>
      <w:r>
        <w:rPr>
          <w:rFonts w:ascii="Consolas" w:hAnsi="Consolas"/>
          <w:color w:val="8B0000"/>
          <w:sz w:val="19"/>
        </w:rPr>
        <w:t>Notification</w:t>
      </w:r>
      <w:r>
        <w:t xml:space="preserve"> has </w:t>
      </w:r>
      <w:r>
        <w:rPr>
          <w:b/>
        </w:rPr>
        <w:t>Total</w:t>
      </w:r>
      <w:r>
        <w:t xml:space="preserve"> participation with </w:t>
      </w:r>
      <w:r>
        <w:rPr>
          <w:rFonts w:ascii="Consolas" w:hAnsi="Consolas"/>
          <w:color w:val="8B0000"/>
          <w:sz w:val="19"/>
        </w:rPr>
        <w:t>User</w:t>
      </w:r>
      <w:r>
        <w:t xml:space="preserve"> (must possess a recipient).</w:t>
      </w:r>
    </w:p>
    <w:p>
      <w:pPr>
        <w:pStyle w:val="ListNumber"/>
        <w:spacing w:after="60" w:line="276" w:lineRule="auto"/>
      </w:pPr>
      <w:r>
        <w:rPr>
          <w:b/>
        </w:rPr>
        <w:t>`Tokenizes` (Binary, 1:1, Total-to-Total):</w:t>
      </w:r>
    </w:p>
    <w:p>
      <w:pPr>
        <w:pStyle w:val="ListBullet"/>
        <w:spacing w:after="60" w:line="276" w:lineRule="auto"/>
      </w:pPr>
      <w:r>
        <w:t xml:space="preserve">Relates </w:t>
      </w:r>
      <w:r>
        <w:rPr>
          <w:rFonts w:ascii="Consolas" w:hAnsi="Consolas"/>
          <w:color w:val="8B0000"/>
          <w:sz w:val="19"/>
        </w:rPr>
        <w:t>CarbonProject</w:t>
      </w:r>
      <w:r>
        <w:t xml:space="preserve"> to </w:t>
      </w:r>
      <w:r>
        <w:rPr>
          <w:rFonts w:ascii="Consolas" w:hAnsi="Consolas"/>
          <w:color w:val="8B0000"/>
          <w:sz w:val="19"/>
        </w:rPr>
        <w:t>registry</w:t>
      </w:r>
      <w:r>
        <w:t>.</w:t>
      </w:r>
    </w:p>
    <w:p>
      <w:pPr>
        <w:pStyle w:val="ListBullet"/>
        <w:spacing w:after="60" w:line="276" w:lineRule="auto"/>
      </w:pPr>
      <w:r>
        <w:rPr>
          <w:b/>
        </w:rPr>
        <w:t>Cardinality:</w:t>
      </w:r>
      <w:r>
        <w:t xml:space="preserve"> Each verified project maps to exactly one ledger registry namespace (1:1).</w:t>
      </w:r>
    </w:p>
    <w:p>
      <w:pPr>
        <w:pStyle w:val="ListBullet"/>
        <w:spacing w:after="60" w:line="276" w:lineRule="auto"/>
      </w:pPr>
      <w:r>
        <w:rPr>
          <w:b/>
        </w:rPr>
        <w:t>Participation:</w:t>
      </w:r>
      <w:r>
        <w:t xml:space="preserve"> Both entities participate </w:t>
      </w:r>
      <w:r>
        <w:rPr>
          <w:b/>
        </w:rPr>
        <w:t>Totally</w:t>
      </w:r>
      <w:r>
        <w:t xml:space="preserve"> upon reaching the </w:t>
      </w:r>
      <w:r>
        <w:rPr>
          <w:rFonts w:ascii="Consolas" w:hAnsi="Consolas"/>
          <w:color w:val="8B0000"/>
          <w:sz w:val="19"/>
        </w:rPr>
        <w:t>VERIFIED</w:t>
      </w:r>
      <w:r>
        <w:t xml:space="preserve"> state.</w:t>
      </w:r>
    </w:p>
    <w:p>
      <w:pPr>
        <w:pStyle w:val="ListNumber"/>
        <w:spacing w:after="60" w:line="276" w:lineRule="auto"/>
      </w:pPr>
      <w:r>
        <w:rPr>
          <w:b/>
        </w:rPr>
        <w:t>`Allocates_Range` (Binary, 1:N, Total-to-Total):</w:t>
      </w:r>
    </w:p>
    <w:p>
      <w:pPr>
        <w:pStyle w:val="ListBullet"/>
        <w:spacing w:after="60" w:line="276" w:lineRule="auto"/>
      </w:pPr>
      <w:r>
        <w:t xml:space="preserve">Relates </w:t>
      </w:r>
      <w:r>
        <w:rPr>
          <w:rFonts w:ascii="Consolas" w:hAnsi="Consolas"/>
          <w:color w:val="8B0000"/>
          <w:sz w:val="19"/>
        </w:rPr>
        <w:t>registry</w:t>
      </w:r>
      <w:r>
        <w:t xml:space="preserve"> to </w:t>
      </w:r>
      <w:r>
        <w:rPr>
          <w:rFonts w:ascii="Consolas" w:hAnsi="Consolas"/>
          <w:color w:val="8B0000"/>
          <w:sz w:val="19"/>
        </w:rPr>
        <w:t>credit_range</w:t>
      </w:r>
      <w:r>
        <w:t>.</w:t>
      </w:r>
    </w:p>
    <w:p>
      <w:pPr>
        <w:pStyle w:val="ListBullet"/>
        <w:spacing w:after="60" w:line="276" w:lineRule="auto"/>
      </w:pPr>
      <w:r>
        <w:rPr>
          <w:b/>
        </w:rPr>
        <w:t>Cardinality:</w:t>
      </w:r>
      <w:r>
        <w:t xml:space="preserve"> A registry partitions its issuance volume into 1 … N discrete ranges.</w:t>
      </w:r>
    </w:p>
    <w:p>
      <w:pPr>
        <w:pStyle w:val="ListBullet"/>
        <w:spacing w:after="60" w:line="276" w:lineRule="auto"/>
      </w:pPr>
      <w:r>
        <w:rPr>
          <w:b/>
        </w:rPr>
        <w:t>Participation:</w:t>
      </w:r>
      <w:r>
        <w:t xml:space="preserve"> </w:t>
      </w:r>
      <w:r>
        <w:rPr>
          <w:rFonts w:ascii="Consolas" w:hAnsi="Consolas"/>
          <w:color w:val="8B0000"/>
          <w:sz w:val="19"/>
        </w:rPr>
        <w:t>credit_range</w:t>
      </w:r>
      <w:r>
        <w:t xml:space="preserve"> is </w:t>
      </w:r>
      <w:r>
        <w:rPr>
          <w:b/>
        </w:rPr>
        <w:t>Total</w:t>
      </w:r>
      <w:r>
        <w:t xml:space="preserve"> with respect to </w:t>
      </w:r>
      <w:r>
        <w:rPr>
          <w:rFonts w:ascii="Consolas" w:hAnsi="Consolas"/>
          <w:color w:val="8B0000"/>
          <w:sz w:val="19"/>
        </w:rPr>
        <w:t>registry</w:t>
      </w:r>
      <w:r>
        <w:t>.</w:t>
      </w:r>
    </w:p>
    <w:p>
      <w:pPr>
        <w:pStyle w:val="ListNumber"/>
        <w:spacing w:after="60" w:line="276" w:lineRule="auto"/>
      </w:pPr>
      <w:r>
        <w:rPr>
          <w:b/>
        </w:rPr>
        <w:t>`Owns_Range` (Binary, 1:N, Partial-to-Total):</w:t>
      </w:r>
    </w:p>
    <w:p>
      <w:pPr>
        <w:pStyle w:val="ListBullet"/>
        <w:spacing w:after="60" w:line="276" w:lineRule="auto"/>
      </w:pPr>
      <w:r>
        <w:t xml:space="preserve">Relates </w:t>
      </w:r>
      <w:r>
        <w:rPr>
          <w:rFonts w:ascii="Consolas" w:hAnsi="Consolas"/>
          <w:color w:val="8B0000"/>
          <w:sz w:val="19"/>
        </w:rPr>
        <w:t>User</w:t>
      </w:r>
      <w:r>
        <w:t xml:space="preserve"> to </w:t>
      </w:r>
      <w:r>
        <w:rPr>
          <w:rFonts w:ascii="Consolas" w:hAnsi="Consolas"/>
          <w:color w:val="8B0000"/>
          <w:sz w:val="19"/>
        </w:rPr>
        <w:t>credit_range</w:t>
      </w:r>
      <w:r>
        <w:t>.</w:t>
      </w:r>
    </w:p>
    <w:p>
      <w:pPr>
        <w:pStyle w:val="ListBullet"/>
        <w:spacing w:after="60" w:line="276" w:lineRule="auto"/>
      </w:pPr>
      <w:r>
        <w:rPr>
          <w:b/>
        </w:rPr>
        <w:t>Participation:</w:t>
      </w:r>
      <w:r>
        <w:t xml:space="preserve"> A User can own zero or multiple ranges. </w:t>
      </w:r>
      <w:r>
        <w:rPr>
          <w:rFonts w:ascii="Consolas" w:hAnsi="Consolas"/>
          <w:color w:val="8B0000"/>
          <w:sz w:val="19"/>
        </w:rPr>
        <w:t>credit_range</w:t>
      </w:r>
      <w:r>
        <w:t xml:space="preserve"> must belong to exactly one User.</w:t>
      </w:r>
    </w:p>
    <w:p>
      <w:pPr>
        <w:pStyle w:val="ListNumber"/>
        <w:spacing w:after="60" w:line="276" w:lineRule="auto"/>
      </w:pPr>
      <w:r>
        <w:rPr>
          <w:b/>
        </w:rPr>
        <w:t>`Audits` (Binary, 1:N, Total-to-Total):</w:t>
      </w:r>
    </w:p>
    <w:p>
      <w:pPr>
        <w:pStyle w:val="ListBullet"/>
        <w:spacing w:after="60" w:line="276" w:lineRule="auto"/>
      </w:pPr>
      <w:r>
        <w:t xml:space="preserve">Relates </w:t>
      </w:r>
      <w:r>
        <w:rPr>
          <w:rFonts w:ascii="Consolas" w:hAnsi="Consolas"/>
          <w:color w:val="8B0000"/>
          <w:sz w:val="19"/>
        </w:rPr>
        <w:t>registry</w:t>
      </w:r>
      <w:r>
        <w:t xml:space="preserve"> to </w:t>
      </w:r>
      <w:r>
        <w:rPr>
          <w:rFonts w:ascii="Consolas" w:hAnsi="Consolas"/>
          <w:color w:val="8B0000"/>
          <w:sz w:val="19"/>
        </w:rPr>
        <w:t>ledger_event</w:t>
      </w:r>
      <w:r>
        <w:t>.</w:t>
      </w:r>
    </w:p>
    <w:p>
      <w:pPr>
        <w:pStyle w:val="ListBullet"/>
        <w:spacing w:after="60" w:line="276" w:lineRule="auto"/>
      </w:pPr>
      <w:r>
        <w:rPr>
          <w:b/>
        </w:rPr>
        <w:t>Participation:</w:t>
      </w:r>
      <w:r>
        <w:t xml:space="preserve"> Append-only ledger events are totally dependent on their registry parent.</w:t>
      </w:r>
    </w:p>
    <w:p>
      <w:pPr>
        <w:keepNext/>
        <w:spacing w:before="180" w:after="60"/>
      </w:pPr>
      <w:r>
        <w:rPr>
          <w:rFonts w:ascii="Calibri" w:hAnsi="Calibri"/>
          <w:b/>
          <w:color w:val="1E3A8A"/>
          <w:sz w:val="24"/>
        </w:rPr>
        <w:t>1.4 Conceptual E-R Diagram (Crow’s Foot &amp; Structural Layout)</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9360"/>
      </w:tblGrid>
      <w:tr>
        <w:tc>
          <w:tcPr>
            <w:tcW w:type="dxa" w:w="9360"/>
            <w:shd w:fill="F1F5F9"/>
            <w:tcMar>
              <w:top w:w="120" w:type="dxa"/>
              <w:bottom w:w="120" w:type="dxa"/>
              <w:left w:w="180" w:type="dxa"/>
              <w:right w:w="180" w:type="dxa"/>
            </w:tcMar>
          </w:tcPr>
          <w:p>
            <w:pPr>
              <w:spacing w:before="40" w:after="40" w:line="252" w:lineRule="auto"/>
            </w:pPr>
            <w:r>
              <w:rPr>
                <w:rFonts w:ascii="Consolas" w:hAnsi="Consolas"/>
                <w:color w:val="1E293B"/>
                <w:sz w:val="18"/>
              </w:rPr>
              <w:t xml:space="preserve"> +------------------+              1:N (Develops)              +----------------------+</w:t>
              <w:br/>
              <w:t xml:space="preserve"> |       USER       |----------------------------------------&lt;|    CARBON_PROJECT    |</w:t>
              <w:br/>
              <w:t xml:space="preserve"> | PK: id           | (0,N)                             (1,1)  | PK: id               |</w:t>
              <w:br/>
              <w:t xml:space="preserve"> |     email (UQ)   |                                          | FK: developerId      |</w:t>
              <w:br/>
              <w:t xml:space="preserve"> |     role         |                                          +----------------------+</w:t>
              <w:br/>
              <w:t xml:space="preserve"> +------------------+                                                    | 1</w:t>
              <w:br/>
              <w:t xml:space="preserve">          | 1                                                            |</w:t>
              <w:br/>
              <w:t xml:space="preserve">          |                                                    1:1 (Tokenizes)</w:t>
              <w:br/>
              <w:t xml:space="preserve">          | 1:N (Alerts)                                                 |</w:t>
              <w:br/>
              <w:t xml:space="preserve">          v (0,N)                                                        v 1</w:t>
              <w:br/>
              <w:t xml:space="preserve"> +------------------+       1:N (Triggers)                     +----------------------+</w:t>
              <w:br/>
              <w:t xml:space="preserve"> |   NOTIFICATION   |&gt;-----------------------------------------|       REGISTRY       |</w:t>
              <w:br/>
              <w:t xml:space="preserve"> | PK: id           | (0,1)                              (1,1) | PK: id               |</w:t>
              <w:br/>
              <w:t xml:space="preserve"> | FK: recipientId  |                                          | FK: projectId (UQ)   |</w:t>
              <w:br/>
              <w:t xml:space="preserve"> | FK: transactionId|                                          +----------------------+</w:t>
              <w:br/>
              <w:t xml:space="preserve"> +------------------+                                                | 1          | 1</w:t>
              <w:br/>
              <w:t xml:space="preserve">          ^ (0,1)                                                    |            |</w:t>
              <w:br/>
              <w:t xml:space="preserve">          |                                           1:N (Allocates)|            | 1:N (Audits)</w:t>
              <w:br/>
              <w:t xml:space="preserve">          | 1:1                                                      |            |</w:t>
              <w:br/>
              <w:t xml:space="preserve"> +------------------+                                                v (1,N)      v (1,N)</w:t>
              <w:br/>
              <w:t xml:space="preserve"> |   TRANSACTION    |                                          +--------------+ +--------------+</w:t>
              <w:br/>
              <w:t xml:space="preserve"> | PK: id           |                                          | CREDIT_RANGE | | LEDGER_EVENT |</w:t>
              <w:br/>
              <w:t xml:space="preserve"> | FK: buyerId      |                                          | PK: id       | | PK: id       |</w:t>
              <w:br/>
              <w:t xml:space="preserve"> | FK: sellerId     |                                          | FK: reg_id   | | FK: reg_id   |</w:t>
              <w:br/>
              <w:t xml:space="preserve"> | FK: projectId    |                                          | FK: owner_id | | FK: from/to  |</w:t>
              <w:br/>
              <w:t xml:space="preserve"> +------------------+                                          |   serial_rng | |   hash, prev |</w:t>
              <w:br/>
              <w:t xml:space="preserve">                                                               +--------------+ +--------------+</w:t>
            </w:r>
          </w:p>
        </w:tc>
      </w:tr>
    </w:tbl>
    <w:p>
      <w:pPr>
        <w:spacing w:after="80"/>
      </w:pPr>
    </w:p>
    <w:p>
      <w:pPr>
        <w:keepNext/>
        <w:spacing w:before="180" w:after="60"/>
      </w:pPr>
      <w:r>
        <w:rPr>
          <w:rFonts w:ascii="Calibri" w:hAnsi="Calibri"/>
          <w:b/>
          <w:color w:val="1E3A8A"/>
          <w:sz w:val="24"/>
        </w:rPr>
        <w:t>1.5 Formal 7-Step E-R to Relational Mapping Algorithm</w:t>
      </w:r>
    </w:p>
    <w:p>
      <w:pPr>
        <w:spacing w:after="80" w:line="276" w:lineRule="auto"/>
      </w:pPr>
      <w:r>
        <w:t xml:space="preserve">The transformation from the conceptual E-R schema to the logical relational schema is executed rigorously using the standard </w:t>
      </w:r>
      <w:r>
        <w:rPr>
          <w:b/>
        </w:rPr>
        <w:t>7-Step Relational Synthesis Algorithm</w:t>
      </w:r>
      <w:r>
        <w:t>:</w:t>
      </w:r>
    </w:p>
    <w:p>
      <w:pPr>
        <w:keepNext/>
        <w:spacing w:before="120" w:after="40"/>
      </w:pPr>
      <w:r>
        <w:rPr>
          <w:rFonts w:ascii="Calibri" w:hAnsi="Calibri"/>
          <w:b/>
          <w:color w:val="334155"/>
          <w:sz w:val="22"/>
        </w:rPr>
        <w:t>**Step 1: Mapping of Regular (Strong) Entity Types**</w:t>
      </w:r>
    </w:p>
    <w:p>
      <w:pPr>
        <w:spacing w:after="80" w:line="276" w:lineRule="auto"/>
      </w:pPr>
      <w:r>
        <w:t>For each strong entity type E in the E-R diagram, create a relation R containing all simple attributes of E. The primary key of R is chosen directly from the key attributes of E:</w:t>
      </w:r>
    </w:p>
    <w:p>
      <w:pPr>
        <w:pStyle w:val="ListBullet"/>
        <w:spacing w:after="60" w:line="276" w:lineRule="auto"/>
      </w:pPr>
      <w:r>
        <w:t xml:space="preserve">Create </w:t>
      </w:r>
      <w:r>
        <w:rPr>
          <w:rFonts w:ascii="Consolas" w:hAnsi="Consolas"/>
          <w:color w:val="8B0000"/>
          <w:sz w:val="19"/>
        </w:rPr>
        <w:t>User</w:t>
      </w:r>
      <w:r>
        <w:t xml:space="preserve"> with PK </w:t>
      </w:r>
      <w:r>
        <w:rPr>
          <w:rFonts w:ascii="Consolas" w:hAnsi="Consolas"/>
          <w:color w:val="8B0000"/>
          <w:sz w:val="19"/>
        </w:rPr>
        <w:t>id</w:t>
      </w:r>
      <w:r>
        <w:t>.</w:t>
      </w:r>
    </w:p>
    <w:p>
      <w:pPr>
        <w:pStyle w:val="ListBullet"/>
        <w:spacing w:after="60" w:line="276" w:lineRule="auto"/>
      </w:pPr>
      <w:r>
        <w:t xml:space="preserve">Create </w:t>
      </w:r>
      <w:r>
        <w:rPr>
          <w:rFonts w:ascii="Consolas" w:hAnsi="Consolas"/>
          <w:color w:val="8B0000"/>
          <w:sz w:val="19"/>
        </w:rPr>
        <w:t>CarbonProject</w:t>
      </w:r>
      <w:r>
        <w:t xml:space="preserve"> with PK </w:t>
      </w:r>
      <w:r>
        <w:rPr>
          <w:rFonts w:ascii="Consolas" w:hAnsi="Consolas"/>
          <w:color w:val="8B0000"/>
          <w:sz w:val="19"/>
        </w:rPr>
        <w:t>id</w:t>
      </w:r>
      <w:r>
        <w:t>.</w:t>
      </w:r>
    </w:p>
    <w:p>
      <w:pPr>
        <w:pStyle w:val="ListBullet"/>
        <w:spacing w:after="60" w:line="276" w:lineRule="auto"/>
      </w:pPr>
      <w:r>
        <w:t xml:space="preserve">Create </w:t>
      </w:r>
      <w:r>
        <w:rPr>
          <w:rFonts w:ascii="Consolas" w:hAnsi="Consolas"/>
          <w:color w:val="8B0000"/>
          <w:sz w:val="19"/>
        </w:rPr>
        <w:t>registry</w:t>
      </w:r>
      <w:r>
        <w:t xml:space="preserve"> with PK </w:t>
      </w:r>
      <w:r>
        <w:rPr>
          <w:rFonts w:ascii="Consolas" w:hAnsi="Consolas"/>
          <w:color w:val="8B0000"/>
          <w:sz w:val="19"/>
        </w:rPr>
        <w:t>id</w:t>
      </w:r>
      <w:r>
        <w:t>.</w:t>
      </w:r>
    </w:p>
    <w:p>
      <w:pPr>
        <w:keepNext/>
        <w:spacing w:before="120" w:after="40"/>
      </w:pPr>
      <w:r>
        <w:rPr>
          <w:rFonts w:ascii="Calibri" w:hAnsi="Calibri"/>
          <w:b/>
          <w:color w:val="334155"/>
          <w:sz w:val="22"/>
        </w:rPr>
        <w:t>**Step 2: Mapping of Weak Entity Types**</w:t>
      </w:r>
    </w:p>
    <w:p>
      <w:pPr>
        <w:spacing w:after="80" w:line="276" w:lineRule="auto"/>
      </w:pPr>
      <w:r>
        <w:t>For each weak entity type W with owner entity type O, create a relation R containing all simple attributes of W, and include the primary key of O as a foreign key attribute in R. The primary key of R is the combination of the partial key of W and the foreign key from O:</w:t>
      </w:r>
    </w:p>
    <w:p>
      <w:pPr>
        <w:pStyle w:val="ListBullet"/>
        <w:spacing w:after="60" w:line="276" w:lineRule="auto"/>
      </w:pPr>
      <w:r>
        <w:rPr>
          <w:rFonts w:ascii="Consolas" w:hAnsi="Consolas"/>
          <w:color w:val="8B0000"/>
          <w:sz w:val="19"/>
        </w:rPr>
        <w:t>ProjectDocument</w:t>
      </w:r>
      <w:r>
        <w:t xml:space="preserve"> contains foreign key </w:t>
      </w:r>
      <w:r>
        <w:rPr>
          <w:rFonts w:ascii="Consolas" w:hAnsi="Consolas"/>
          <w:color w:val="8B0000"/>
          <w:sz w:val="19"/>
        </w:rPr>
        <w:t>projectId REFERENCES CarbonProject(id)</w:t>
      </w:r>
      <w:r>
        <w:t xml:space="preserve">. Surrogate key </w:t>
      </w:r>
      <w:r>
        <w:rPr>
          <w:rFonts w:ascii="Consolas" w:hAnsi="Consolas"/>
          <w:color w:val="8B0000"/>
          <w:sz w:val="19"/>
        </w:rPr>
        <w:t>id</w:t>
      </w:r>
      <w:r>
        <w:t xml:space="preserve"> is designated as primary key.</w:t>
      </w:r>
    </w:p>
    <w:p>
      <w:pPr>
        <w:pStyle w:val="ListBullet"/>
        <w:spacing w:after="60" w:line="276" w:lineRule="auto"/>
      </w:pPr>
      <w:r>
        <w:rPr>
          <w:rFonts w:ascii="Consolas" w:hAnsi="Consolas"/>
          <w:color w:val="8B0000"/>
          <w:sz w:val="19"/>
        </w:rPr>
        <w:t>ledger_event</w:t>
      </w:r>
      <w:r>
        <w:t xml:space="preserve"> contains foreign key </w:t>
      </w:r>
      <w:r>
        <w:rPr>
          <w:rFonts w:ascii="Consolas" w:hAnsi="Consolas"/>
          <w:color w:val="8B0000"/>
          <w:sz w:val="19"/>
        </w:rPr>
        <w:t>registry_id REFERENCES registry(id)</w:t>
      </w:r>
      <w:r>
        <w:t>.</w:t>
      </w:r>
    </w:p>
    <w:p>
      <w:pPr>
        <w:keepNext/>
        <w:spacing w:before="120" w:after="40"/>
      </w:pPr>
      <w:r>
        <w:rPr>
          <w:rFonts w:ascii="Calibri" w:hAnsi="Calibri"/>
          <w:b/>
          <w:color w:val="334155"/>
          <w:sz w:val="22"/>
        </w:rPr>
        <w:t>**Step 3: Mapping of Binary 1:1 Relationship Types**</w:t>
      </w:r>
    </w:p>
    <w:p>
      <w:pPr>
        <w:spacing w:after="80" w:line="276" w:lineRule="auto"/>
      </w:pPr>
      <w:r>
        <w:t>For each binary 1:1 relationship type R between S and T, choose one of the relations—preferably one with total participation—and include the primary key of the other relation as a foreign key:</w:t>
      </w:r>
    </w:p>
    <w:p>
      <w:pPr>
        <w:pStyle w:val="ListBullet"/>
        <w:spacing w:after="60" w:line="276" w:lineRule="auto"/>
      </w:pPr>
      <w:r>
        <w:t xml:space="preserve">For the </w:t>
      </w:r>
      <w:r>
        <w:rPr>
          <w:rFonts w:ascii="Consolas" w:hAnsi="Consolas"/>
          <w:color w:val="8B0000"/>
          <w:sz w:val="19"/>
        </w:rPr>
        <w:t>Tokenizes</w:t>
      </w:r>
      <w:r>
        <w:t xml:space="preserve"> relationship between </w:t>
      </w:r>
      <w:r>
        <w:rPr>
          <w:rFonts w:ascii="Consolas" w:hAnsi="Consolas"/>
          <w:color w:val="8B0000"/>
          <w:sz w:val="19"/>
        </w:rPr>
        <w:t>CarbonProject</w:t>
      </w:r>
      <w:r>
        <w:t xml:space="preserve"> and </w:t>
      </w:r>
      <w:r>
        <w:rPr>
          <w:rFonts w:ascii="Consolas" w:hAnsi="Consolas"/>
          <w:color w:val="8B0000"/>
          <w:sz w:val="19"/>
        </w:rPr>
        <w:t>registry</w:t>
      </w:r>
      <w:r>
        <w:t xml:space="preserve">, both exhibit total participation upon verification. We place </w:t>
      </w:r>
      <w:r>
        <w:rPr>
          <w:rFonts w:ascii="Consolas" w:hAnsi="Consolas"/>
          <w:color w:val="8B0000"/>
          <w:sz w:val="19"/>
        </w:rPr>
        <w:t>projectId</w:t>
      </w:r>
      <w:r>
        <w:t xml:space="preserve"> as a Foreign Key inside </w:t>
      </w:r>
      <w:r>
        <w:rPr>
          <w:rFonts w:ascii="Consolas" w:hAnsi="Consolas"/>
          <w:color w:val="8B0000"/>
          <w:sz w:val="19"/>
        </w:rPr>
        <w:t>registry</w:t>
      </w:r>
      <w:r>
        <w:t xml:space="preserve">, and enforce a </w:t>
      </w:r>
      <w:r>
        <w:rPr>
          <w:rFonts w:ascii="Consolas" w:hAnsi="Consolas"/>
          <w:color w:val="8B0000"/>
          <w:sz w:val="19"/>
        </w:rPr>
        <w:t>UNIQUE</w:t>
      </w:r>
      <w:r>
        <w:t xml:space="preserve"> constraint on </w:t>
      </w:r>
      <w:r>
        <w:rPr>
          <w:rFonts w:ascii="Consolas" w:hAnsi="Consolas"/>
          <w:color w:val="8B0000"/>
          <w:sz w:val="19"/>
        </w:rPr>
        <w:t>registry.projectId</w:t>
      </w:r>
      <w:r>
        <w:t xml:space="preserve"> to structurally enforce the 1:1 upper bound.</w:t>
      </w:r>
    </w:p>
    <w:p>
      <w:pPr>
        <w:keepNext/>
        <w:spacing w:before="120" w:after="40"/>
      </w:pPr>
      <w:r>
        <w:rPr>
          <w:rFonts w:ascii="Calibri" w:hAnsi="Calibri"/>
          <w:b/>
          <w:color w:val="334155"/>
          <w:sz w:val="22"/>
        </w:rPr>
        <w:t>**Step 4: Mapping of Binary 1:N Relationship Types**</w:t>
      </w:r>
    </w:p>
    <w:p>
      <w:pPr>
        <w:spacing w:after="80" w:line="276" w:lineRule="auto"/>
      </w:pPr>
      <w:r>
        <w:t>For each regular binary 1:N relationship type R between entity types S (the 1-side) and T (the N-side), include the primary key of S as a foreign key in the relation T representing the N-side:</w:t>
      </w:r>
    </w:p>
    <w:p>
      <w:pPr>
        <w:pStyle w:val="ListBullet"/>
        <w:spacing w:after="60" w:line="276" w:lineRule="auto"/>
      </w:pPr>
      <w:r>
        <w:t xml:space="preserve">For </w:t>
      </w:r>
      <w:r>
        <w:rPr>
          <w:rFonts w:ascii="Consolas" w:hAnsi="Consolas"/>
          <w:color w:val="8B0000"/>
          <w:sz w:val="19"/>
        </w:rPr>
        <w:t>Develops</w:t>
      </w:r>
      <w:r>
        <w:t xml:space="preserve"> (1:N), insert </w:t>
      </w:r>
      <w:r>
        <w:rPr>
          <w:rFonts w:ascii="Consolas" w:hAnsi="Consolas"/>
          <w:color w:val="8B0000"/>
          <w:sz w:val="19"/>
        </w:rPr>
        <w:t>developerId</w:t>
      </w:r>
      <w:r>
        <w:t xml:space="preserve"> into </w:t>
      </w:r>
      <w:r>
        <w:rPr>
          <w:rFonts w:ascii="Consolas" w:hAnsi="Consolas"/>
          <w:color w:val="8B0000"/>
          <w:sz w:val="19"/>
        </w:rPr>
        <w:t>CarbonProject</w:t>
      </w:r>
      <w:r>
        <w:t xml:space="preserve"> referencing </w:t>
      </w:r>
      <w:r>
        <w:rPr>
          <w:rFonts w:ascii="Consolas" w:hAnsi="Consolas"/>
          <w:color w:val="8B0000"/>
          <w:sz w:val="19"/>
        </w:rPr>
        <w:t>User(id)</w:t>
      </w:r>
      <w:r>
        <w:t>.</w:t>
      </w:r>
    </w:p>
    <w:p>
      <w:pPr>
        <w:pStyle w:val="ListBullet"/>
        <w:spacing w:after="60" w:line="276" w:lineRule="auto"/>
      </w:pPr>
      <w:r>
        <w:t xml:space="preserve">For </w:t>
      </w:r>
      <w:r>
        <w:rPr>
          <w:rFonts w:ascii="Consolas" w:hAnsi="Consolas"/>
          <w:color w:val="8B0000"/>
          <w:sz w:val="19"/>
        </w:rPr>
        <w:t>Allocates_Range</w:t>
      </w:r>
      <w:r>
        <w:t xml:space="preserve"> (1:N), insert </w:t>
      </w:r>
      <w:r>
        <w:rPr>
          <w:rFonts w:ascii="Consolas" w:hAnsi="Consolas"/>
          <w:color w:val="8B0000"/>
          <w:sz w:val="19"/>
        </w:rPr>
        <w:t>registry_id</w:t>
      </w:r>
      <w:r>
        <w:t xml:space="preserve"> into </w:t>
      </w:r>
      <w:r>
        <w:rPr>
          <w:rFonts w:ascii="Consolas" w:hAnsi="Consolas"/>
          <w:color w:val="8B0000"/>
          <w:sz w:val="19"/>
        </w:rPr>
        <w:t>credit_range</w:t>
      </w:r>
      <w:r>
        <w:t xml:space="preserve"> referencing </w:t>
      </w:r>
      <w:r>
        <w:rPr>
          <w:rFonts w:ascii="Consolas" w:hAnsi="Consolas"/>
          <w:color w:val="8B0000"/>
          <w:sz w:val="19"/>
        </w:rPr>
        <w:t>registry(id)</w:t>
      </w:r>
      <w:r>
        <w:t>.</w:t>
      </w:r>
    </w:p>
    <w:p>
      <w:pPr>
        <w:pStyle w:val="ListBullet"/>
        <w:spacing w:after="60" w:line="276" w:lineRule="auto"/>
      </w:pPr>
      <w:r>
        <w:t xml:space="preserve">For </w:t>
      </w:r>
      <w:r>
        <w:rPr>
          <w:rFonts w:ascii="Consolas" w:hAnsi="Consolas"/>
          <w:color w:val="8B0000"/>
          <w:sz w:val="19"/>
        </w:rPr>
        <w:t>Owns_Range</w:t>
      </w:r>
      <w:r>
        <w:t xml:space="preserve"> (1:N), insert </w:t>
      </w:r>
      <w:r>
        <w:rPr>
          <w:rFonts w:ascii="Consolas" w:hAnsi="Consolas"/>
          <w:color w:val="8B0000"/>
          <w:sz w:val="19"/>
        </w:rPr>
        <w:t>owner_id</w:t>
      </w:r>
      <w:r>
        <w:t xml:space="preserve"> into </w:t>
      </w:r>
      <w:r>
        <w:rPr>
          <w:rFonts w:ascii="Consolas" w:hAnsi="Consolas"/>
          <w:color w:val="8B0000"/>
          <w:sz w:val="19"/>
        </w:rPr>
        <w:t>credit_range</w:t>
      </w:r>
      <w:r>
        <w:t xml:space="preserve"> referencing </w:t>
      </w:r>
      <w:r>
        <w:rPr>
          <w:rFonts w:ascii="Consolas" w:hAnsi="Consolas"/>
          <w:color w:val="8B0000"/>
          <w:sz w:val="19"/>
        </w:rPr>
        <w:t>User(id)</w:t>
      </w:r>
      <w:r>
        <w:t>.</w:t>
      </w:r>
    </w:p>
    <w:p>
      <w:pPr>
        <w:pStyle w:val="ListBullet"/>
        <w:spacing w:after="60" w:line="276" w:lineRule="auto"/>
      </w:pPr>
      <w:r>
        <w:t xml:space="preserve">For </w:t>
      </w:r>
      <w:r>
        <w:rPr>
          <w:rFonts w:ascii="Consolas" w:hAnsi="Consolas"/>
          <w:color w:val="8B0000"/>
          <w:sz w:val="19"/>
        </w:rPr>
        <w:t>Alerts</w:t>
      </w:r>
      <w:r>
        <w:t xml:space="preserve"> (1:N), insert </w:t>
      </w:r>
      <w:r>
        <w:rPr>
          <w:rFonts w:ascii="Consolas" w:hAnsi="Consolas"/>
          <w:color w:val="8B0000"/>
          <w:sz w:val="19"/>
        </w:rPr>
        <w:t>recipientId</w:t>
      </w:r>
      <w:r>
        <w:t xml:space="preserve"> into </w:t>
      </w:r>
      <w:r>
        <w:rPr>
          <w:rFonts w:ascii="Consolas" w:hAnsi="Consolas"/>
          <w:color w:val="8B0000"/>
          <w:sz w:val="19"/>
        </w:rPr>
        <w:t>Notification</w:t>
      </w:r>
      <w:r>
        <w:t xml:space="preserve"> referencing </w:t>
      </w:r>
      <w:r>
        <w:rPr>
          <w:rFonts w:ascii="Consolas" w:hAnsi="Consolas"/>
          <w:color w:val="8B0000"/>
          <w:sz w:val="19"/>
        </w:rPr>
        <w:t>User(id)</w:t>
      </w:r>
      <w:r>
        <w:t>.</w:t>
      </w:r>
    </w:p>
    <w:p>
      <w:pPr>
        <w:keepNext/>
        <w:spacing w:before="120" w:after="40"/>
      </w:pPr>
      <w:r>
        <w:rPr>
          <w:rFonts w:ascii="Calibri" w:hAnsi="Calibri"/>
          <w:b/>
          <w:color w:val="334155"/>
          <w:sz w:val="22"/>
        </w:rPr>
        <w:t>**Step 5: Mapping of Binary M:N Relationship Types**</w:t>
      </w:r>
    </w:p>
    <w:p>
      <w:pPr>
        <w:spacing w:after="80" w:line="276" w:lineRule="auto"/>
      </w:pPr>
      <w:r>
        <w:t>For each binary M:N relationship type R, create a new associative relation (cross-reference table) S to represent R. Include the primary keys of the participating entities as foreign keys:</w:t>
      </w:r>
    </w:p>
    <w:p>
      <w:pPr>
        <w:pStyle w:val="ListBullet"/>
        <w:spacing w:after="60" w:line="276" w:lineRule="auto"/>
      </w:pPr>
      <w:r>
        <w:t xml:space="preserve">The trading interaction between Buyers and Sellers over Projects forms an M:N relationship materialized through the </w:t>
      </w:r>
      <w:r>
        <w:rPr>
          <w:b/>
        </w:rPr>
        <w:t>`Transaction`</w:t>
      </w:r>
      <w:r>
        <w:t xml:space="preserve"> entity relation, containing </w:t>
      </w:r>
      <w:r>
        <w:rPr>
          <w:rFonts w:ascii="Consolas" w:hAnsi="Consolas"/>
          <w:color w:val="8B0000"/>
          <w:sz w:val="19"/>
        </w:rPr>
        <w:t>buyerId REFERENCES User(id)</w:t>
      </w:r>
      <w:r>
        <w:t xml:space="preserve">, </w:t>
      </w:r>
      <w:r>
        <w:rPr>
          <w:rFonts w:ascii="Consolas" w:hAnsi="Consolas"/>
          <w:color w:val="8B0000"/>
          <w:sz w:val="19"/>
        </w:rPr>
        <w:t>sellerId REFERENCES User(id)</w:t>
      </w:r>
      <w:r>
        <w:t xml:space="preserve">, and </w:t>
      </w:r>
      <w:r>
        <w:rPr>
          <w:rFonts w:ascii="Consolas" w:hAnsi="Consolas"/>
          <w:color w:val="8B0000"/>
          <w:sz w:val="19"/>
        </w:rPr>
        <w:t>projectId REFERENCES CarbonProject(id)</w:t>
      </w:r>
      <w:r>
        <w:t>.</w:t>
      </w:r>
    </w:p>
    <w:p>
      <w:pPr>
        <w:keepNext/>
        <w:spacing w:before="120" w:after="40"/>
      </w:pPr>
      <w:r>
        <w:rPr>
          <w:rFonts w:ascii="Calibri" w:hAnsi="Calibri"/>
          <w:b/>
          <w:color w:val="334155"/>
          <w:sz w:val="22"/>
        </w:rPr>
        <w:t>**Step 6: Mapping of Multivalued Attributes**</w:t>
      </w:r>
    </w:p>
    <w:p>
      <w:pPr>
        <w:spacing w:after="80" w:line="276" w:lineRule="auto"/>
      </w:pPr>
      <w:r>
        <w:t>For each multivalued attribute A of an entity E, create a new relation R_A including the primary key K of E as a foreign key:</w:t>
      </w:r>
    </w:p>
    <w:p>
      <w:pPr>
        <w:pStyle w:val="ListBullet"/>
        <w:spacing w:after="60" w:line="276" w:lineRule="auto"/>
      </w:pPr>
      <w:r>
        <w:t xml:space="preserve">In Carbex, document verifications could represent multivalued compliance tags; these are mapped via discrete child records in </w:t>
      </w:r>
      <w:r>
        <w:rPr>
          <w:rFonts w:ascii="Consolas" w:hAnsi="Consolas"/>
          <w:color w:val="8B0000"/>
          <w:sz w:val="19"/>
        </w:rPr>
        <w:t>ProjectDocument</w:t>
      </w:r>
      <w:r>
        <w:t xml:space="preserve"> rather than composite arrays.</w:t>
      </w:r>
    </w:p>
    <w:p>
      <w:pPr>
        <w:keepNext/>
        <w:spacing w:before="120" w:after="40"/>
      </w:pPr>
      <w:r>
        <w:rPr>
          <w:rFonts w:ascii="Calibri" w:hAnsi="Calibri"/>
          <w:b/>
          <w:color w:val="334155"/>
          <w:sz w:val="22"/>
        </w:rPr>
        <w:t>**Step 7: Mapping of N-ary Relationship Types**</w:t>
      </w:r>
    </w:p>
    <w:p>
      <w:pPr>
        <w:spacing w:after="80" w:line="276" w:lineRule="auto"/>
      </w:pPr>
      <w:r>
        <w:t>For each n-ary relationship type R where n &gt; 2, create a new relation S containing the primary keys of all participating entity types as foreign keys:</w:t>
      </w:r>
    </w:p>
    <w:p>
      <w:pPr>
        <w:pStyle w:val="ListBullet"/>
        <w:spacing w:after="60" w:line="276" w:lineRule="auto"/>
      </w:pPr>
      <w:r>
        <w:t xml:space="preserve">Fully satisfied by the unified financial settlement schema in </w:t>
      </w:r>
      <w:r>
        <w:rPr>
          <w:rFonts w:ascii="Consolas" w:hAnsi="Consolas"/>
          <w:color w:val="8B0000"/>
          <w:sz w:val="19"/>
        </w:rPr>
        <w:t>Transaction</w:t>
      </w:r>
      <w:r>
        <w:t>.</w:t>
      </w:r>
    </w:p>
    <w:p>
      <w:pPr>
        <w:keepNext/>
        <w:spacing w:before="180" w:after="60"/>
      </w:pPr>
      <w:r>
        <w:rPr>
          <w:rFonts w:ascii="Calibri" w:hAnsi="Calibri"/>
          <w:b/>
          <w:color w:val="1E3A8A"/>
          <w:sz w:val="24"/>
        </w:rPr>
        <w:t>1.6 Complete Relational Schema Specification &amp; Comprehensive Integrity Constraints</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9360"/>
      </w:tblGrid>
      <w:tr>
        <w:tc>
          <w:tcPr>
            <w:tcW w:type="dxa" w:w="9360"/>
            <w:shd w:fill="F1F5F9"/>
            <w:tcMar>
              <w:top w:w="120" w:type="dxa"/>
              <w:bottom w:w="120" w:type="dxa"/>
              <w:left w:w="180" w:type="dxa"/>
              <w:right w:w="180" w:type="dxa"/>
            </w:tcMar>
          </w:tcPr>
          <w:p>
            <w:pPr>
              <w:spacing w:before="40" w:after="40" w:line="252" w:lineRule="auto"/>
            </w:pPr>
            <w:r>
              <w:rPr>
                <w:rFonts w:ascii="Consolas" w:hAnsi="Consolas"/>
                <w:color w:val="1E293B"/>
                <w:sz w:val="18"/>
              </w:rPr>
              <w:t>SCHEMA NOTATION:</w:t>
              <w:br/>
              <w:t>RelationName(PrimaryKey, Attribute1, Attribute2, ForeignKey*, CandidateKey+)</w:t>
            </w:r>
          </w:p>
        </w:tc>
      </w:tr>
    </w:tbl>
    <w:p>
      <w:pPr>
        <w:spacing w:after="80"/>
      </w:pPr>
    </w:p>
    <w:p>
      <w:pPr>
        <w:pStyle w:val="ListNumber"/>
        <w:spacing w:after="60" w:line="276" w:lineRule="auto"/>
      </w:pPr>
      <w:r>
        <w:rPr>
          <w:b/>
        </w:rPr>
        <w:t>`User`</w:t>
      </w:r>
      <w:r>
        <w:t xml:space="preserve"> (</w:t>
      </w:r>
      <w:r>
        <w:rPr>
          <w:rFonts w:ascii="Consolas" w:hAnsi="Consolas"/>
          <w:color w:val="8B0000"/>
          <w:sz w:val="19"/>
        </w:rPr>
        <w:t>id</w:t>
      </w:r>
      <w:r>
        <w:t xml:space="preserve"> [PK], </w:t>
      </w:r>
      <w:r>
        <w:rPr>
          <w:rFonts w:ascii="Consolas" w:hAnsi="Consolas"/>
          <w:color w:val="8B0000"/>
          <w:sz w:val="19"/>
        </w:rPr>
        <w:t>name</w:t>
      </w:r>
      <w:r>
        <w:t xml:space="preserve">, </w:t>
      </w:r>
      <w:r>
        <w:rPr>
          <w:rFonts w:ascii="Consolas" w:hAnsi="Consolas"/>
          <w:color w:val="8B0000"/>
          <w:sz w:val="19"/>
        </w:rPr>
        <w:t>email</w:t>
      </w:r>
      <w:r>
        <w:t xml:space="preserve"> [CK, NOT NULL, UQ], </w:t>
      </w:r>
      <w:r>
        <w:rPr>
          <w:rFonts w:ascii="Consolas" w:hAnsi="Consolas"/>
          <w:color w:val="8B0000"/>
          <w:sz w:val="19"/>
        </w:rPr>
        <w:t>passwordHash</w:t>
      </w:r>
      <w:r>
        <w:t xml:space="preserve"> [NOT NULL], </w:t>
      </w:r>
      <w:r>
        <w:rPr>
          <w:rFonts w:ascii="Consolas" w:hAnsi="Consolas"/>
          <w:color w:val="8B0000"/>
          <w:sz w:val="19"/>
        </w:rPr>
        <w:t>role</w:t>
      </w:r>
      <w:r>
        <w:t xml:space="preserve"> [NOT NULL], </w:t>
      </w:r>
      <w:r>
        <w:rPr>
          <w:rFonts w:ascii="Consolas" w:hAnsi="Consolas"/>
          <w:color w:val="8B0000"/>
          <w:sz w:val="19"/>
        </w:rPr>
        <w:t>organization</w:t>
      </w:r>
      <w:r>
        <w:t xml:space="preserve">, </w:t>
      </w:r>
      <w:r>
        <w:rPr>
          <w:rFonts w:ascii="Consolas" w:hAnsi="Consolas"/>
          <w:color w:val="8B0000"/>
          <w:sz w:val="19"/>
        </w:rPr>
        <w:t>createdAt</w:t>
      </w:r>
      <w:r>
        <w:t xml:space="preserve"> [NOT NULL])</w:t>
      </w:r>
    </w:p>
    <w:p>
      <w:pPr>
        <w:pStyle w:val="ListBullet"/>
        <w:spacing w:after="60" w:line="276" w:lineRule="auto"/>
      </w:pPr>
      <w:r>
        <w:rPr>
          <w:i/>
        </w:rPr>
        <w:t>Domain Integrity:</w:t>
      </w:r>
      <w:r>
        <w:t xml:space="preserve"> </w:t>
      </w:r>
      <w:r>
        <w:rPr>
          <w:rFonts w:ascii="Consolas" w:hAnsi="Consolas"/>
          <w:color w:val="8B0000"/>
          <w:sz w:val="19"/>
        </w:rPr>
        <w:t>role IN ('BUYER', 'SELLER', 'ADMIN')</w:t>
      </w:r>
      <w:r>
        <w:t>.</w:t>
      </w:r>
    </w:p>
    <w:p>
      <w:pPr>
        <w:pStyle w:val="ListBullet"/>
        <w:spacing w:after="60" w:line="276" w:lineRule="auto"/>
      </w:pPr>
      <w:r>
        <w:rPr>
          <w:i/>
        </w:rPr>
        <w:t>Entity Integrity:</w:t>
      </w:r>
      <w:r>
        <w:t xml:space="preserve"> </w:t>
      </w:r>
      <w:r>
        <w:rPr>
          <w:rFonts w:ascii="Consolas" w:hAnsi="Consolas"/>
          <w:color w:val="8B0000"/>
          <w:sz w:val="19"/>
        </w:rPr>
        <w:t>id</w:t>
      </w:r>
      <w:r>
        <w:t xml:space="preserve"> cannot be NULL.</w:t>
      </w:r>
    </w:p>
    <w:p>
      <w:pPr>
        <w:pStyle w:val="ListNumber"/>
        <w:spacing w:after="60" w:line="276" w:lineRule="auto"/>
      </w:pPr>
      <w:r>
        <w:rPr>
          <w:b/>
        </w:rPr>
        <w:t>`CarbonProject`</w:t>
      </w:r>
      <w:r>
        <w:t xml:space="preserve"> (</w:t>
      </w:r>
      <w:r>
        <w:rPr>
          <w:rFonts w:ascii="Consolas" w:hAnsi="Consolas"/>
          <w:color w:val="8B0000"/>
          <w:sz w:val="19"/>
        </w:rPr>
        <w:t>id</w:t>
      </w:r>
      <w:r>
        <w:t xml:space="preserve"> [PK], </w:t>
      </w:r>
      <w:r>
        <w:rPr>
          <w:rFonts w:ascii="Consolas" w:hAnsi="Consolas"/>
          <w:color w:val="8B0000"/>
          <w:sz w:val="19"/>
        </w:rPr>
        <w:t>name</w:t>
      </w:r>
      <w:r>
        <w:t xml:space="preserve"> [NOT NULL], </w:t>
      </w:r>
      <w:r>
        <w:rPr>
          <w:rFonts w:ascii="Consolas" w:hAnsi="Consolas"/>
          <w:color w:val="8B0000"/>
          <w:sz w:val="19"/>
        </w:rPr>
        <w:t>description</w:t>
      </w:r>
      <w:r>
        <w:t xml:space="preserve">, </w:t>
      </w:r>
      <w:r>
        <w:rPr>
          <w:rFonts w:ascii="Consolas" w:hAnsi="Consolas"/>
          <w:color w:val="8B0000"/>
          <w:sz w:val="19"/>
        </w:rPr>
        <w:t>developerId</w:t>
      </w:r>
      <w:r>
        <w:t xml:space="preserve">* [NOT NULL, FK → </w:t>
      </w:r>
      <w:r>
        <w:rPr>
          <w:rFonts w:ascii="Consolas" w:hAnsi="Consolas"/>
          <w:color w:val="8B0000"/>
          <w:sz w:val="19"/>
        </w:rPr>
        <w:t>User.id</w:t>
      </w:r>
      <w:r>
        <w:t xml:space="preserve">], </w:t>
      </w:r>
      <w:r>
        <w:rPr>
          <w:rFonts w:ascii="Consolas" w:hAnsi="Consolas"/>
          <w:color w:val="8B0000"/>
          <w:sz w:val="19"/>
        </w:rPr>
        <w:t>projectType</w:t>
      </w:r>
      <w:r>
        <w:t xml:space="preserve"> [NOT NULL], </w:t>
      </w:r>
      <w:r>
        <w:rPr>
          <w:rFonts w:ascii="Consolas" w:hAnsi="Consolas"/>
          <w:color w:val="8B0000"/>
          <w:sz w:val="19"/>
        </w:rPr>
        <w:t>location</w:t>
      </w:r>
      <w:r>
        <w:t xml:space="preserve"> [NOT NULL], </w:t>
      </w:r>
      <w:r>
        <w:rPr>
          <w:rFonts w:ascii="Consolas" w:hAnsi="Consolas"/>
          <w:color w:val="8B0000"/>
          <w:sz w:val="19"/>
        </w:rPr>
        <w:t>country</w:t>
      </w:r>
      <w:r>
        <w:t xml:space="preserve"> [NOT NULL], </w:t>
      </w:r>
      <w:r>
        <w:rPr>
          <w:rFonts w:ascii="Consolas" w:hAnsi="Consolas"/>
          <w:color w:val="8B0000"/>
          <w:sz w:val="19"/>
        </w:rPr>
        <w:t>methodology</w:t>
      </w:r>
      <w:r>
        <w:t xml:space="preserve"> [NOT NULL], </w:t>
      </w:r>
      <w:r>
        <w:rPr>
          <w:rFonts w:ascii="Consolas" w:hAnsi="Consolas"/>
          <w:color w:val="8B0000"/>
          <w:sz w:val="19"/>
        </w:rPr>
        <w:t>verificationStandard</w:t>
      </w:r>
      <w:r>
        <w:t xml:space="preserve"> [NOT NULL], </w:t>
      </w:r>
      <w:r>
        <w:rPr>
          <w:rFonts w:ascii="Consolas" w:hAnsi="Consolas"/>
          <w:color w:val="8B0000"/>
          <w:sz w:val="19"/>
        </w:rPr>
        <w:t>verificationStatus</w:t>
      </w:r>
      <w:r>
        <w:t xml:space="preserve"> [NOT NULL], </w:t>
      </w:r>
      <w:r>
        <w:rPr>
          <w:rFonts w:ascii="Consolas" w:hAnsi="Consolas"/>
          <w:color w:val="8B0000"/>
          <w:sz w:val="19"/>
        </w:rPr>
        <w:t>totalCredits</w:t>
      </w:r>
      <w:r>
        <w:t xml:space="preserve"> [NOT NULL], </w:t>
      </w:r>
      <w:r>
        <w:rPr>
          <w:rFonts w:ascii="Consolas" w:hAnsi="Consolas"/>
          <w:color w:val="8B0000"/>
          <w:sz w:val="19"/>
        </w:rPr>
        <w:t>availableCredits</w:t>
      </w:r>
      <w:r>
        <w:t xml:space="preserve"> [NOT NULL], </w:t>
      </w:r>
      <w:r>
        <w:rPr>
          <w:rFonts w:ascii="Consolas" w:hAnsi="Consolas"/>
          <w:color w:val="8B0000"/>
          <w:sz w:val="19"/>
        </w:rPr>
        <w:t>pricePerCredit</w:t>
      </w:r>
      <w:r>
        <w:t xml:space="preserve"> [NOT NULL], </w:t>
      </w:r>
      <w:r>
        <w:rPr>
          <w:rFonts w:ascii="Consolas" w:hAnsi="Consolas"/>
          <w:color w:val="8B0000"/>
          <w:sz w:val="19"/>
        </w:rPr>
        <w:t>projectStartDate</w:t>
      </w:r>
      <w:r>
        <w:t xml:space="preserve"> [NOT NULL], </w:t>
      </w:r>
      <w:r>
        <w:rPr>
          <w:rFonts w:ascii="Consolas" w:hAnsi="Consolas"/>
          <w:color w:val="8B0000"/>
          <w:sz w:val="19"/>
        </w:rPr>
        <w:t>createdAt</w:t>
      </w:r>
      <w:r>
        <w:t xml:space="preserve"> [NOT NULL], </w:t>
      </w:r>
      <w:r>
        <w:rPr>
          <w:rFonts w:ascii="Consolas" w:hAnsi="Consolas"/>
          <w:color w:val="8B0000"/>
          <w:sz w:val="19"/>
        </w:rPr>
        <w:t>updatedAt</w:t>
      </w:r>
      <w:r>
        <w:t xml:space="preserve"> [NOT NULL])</w:t>
      </w:r>
    </w:p>
    <w:p>
      <w:pPr>
        <w:pStyle w:val="ListBullet"/>
        <w:spacing w:after="60" w:line="276" w:lineRule="auto"/>
      </w:pPr>
      <w:r>
        <w:rPr>
          <w:i/>
        </w:rPr>
        <w:t>Referential Integrity:</w:t>
      </w:r>
      <w:r>
        <w:t xml:space="preserve"> </w:t>
      </w:r>
      <w:r>
        <w:rPr>
          <w:rFonts w:ascii="Consolas" w:hAnsi="Consolas"/>
          <w:color w:val="8B0000"/>
          <w:sz w:val="19"/>
        </w:rPr>
        <w:t>developerId REFERENCES User(id) ON DELETE RESTRICT</w:t>
      </w:r>
      <w:r>
        <w:t>.</w:t>
      </w:r>
    </w:p>
    <w:p>
      <w:pPr>
        <w:pStyle w:val="ListBullet"/>
        <w:spacing w:after="60" w:line="276" w:lineRule="auto"/>
      </w:pPr>
      <w:r>
        <w:rPr>
          <w:i/>
        </w:rPr>
        <w:t>Semantic Check Constraints:</w:t>
      </w:r>
      <w:r>
        <w:t xml:space="preserve"> </w:t>
      </w:r>
      <w:r>
        <w:rPr>
          <w:rFonts w:ascii="Consolas" w:hAnsi="Consolas"/>
          <w:color w:val="8B0000"/>
          <w:sz w:val="19"/>
        </w:rPr>
        <w:t>totalCredits &gt; 0</w:t>
      </w:r>
      <w:r>
        <w:t xml:space="preserve">, </w:t>
      </w:r>
      <w:r>
        <w:rPr>
          <w:rFonts w:ascii="Consolas" w:hAnsi="Consolas"/>
          <w:color w:val="8B0000"/>
          <w:sz w:val="19"/>
        </w:rPr>
        <w:t>availableCredits &gt;= 0</w:t>
      </w:r>
      <w:r>
        <w:t xml:space="preserve">, </w:t>
      </w:r>
      <w:r>
        <w:rPr>
          <w:rFonts w:ascii="Consolas" w:hAnsi="Consolas"/>
          <w:color w:val="8B0000"/>
          <w:sz w:val="19"/>
        </w:rPr>
        <w:t>availableCredits &lt;= totalCredits</w:t>
      </w:r>
      <w:r>
        <w:t xml:space="preserve">, </w:t>
      </w:r>
      <w:r>
        <w:rPr>
          <w:rFonts w:ascii="Consolas" w:hAnsi="Consolas"/>
          <w:color w:val="8B0000"/>
          <w:sz w:val="19"/>
        </w:rPr>
        <w:t>pricePerCredit &gt; 0.00</w:t>
      </w:r>
      <w:r>
        <w:t>.</w:t>
      </w:r>
    </w:p>
    <w:p>
      <w:pPr>
        <w:pStyle w:val="ListBullet"/>
        <w:spacing w:after="60" w:line="276" w:lineRule="auto"/>
      </w:pPr>
      <w:r>
        <w:rPr>
          <w:i/>
        </w:rPr>
        <w:t>Domain Integrity:</w:t>
      </w:r>
      <w:r>
        <w:t xml:space="preserve"> </w:t>
      </w:r>
      <w:r>
        <w:rPr>
          <w:rFonts w:ascii="Consolas" w:hAnsi="Consolas"/>
          <w:color w:val="8B0000"/>
          <w:sz w:val="19"/>
        </w:rPr>
        <w:t>verificationStatus IN ('DRAFT', 'UNDER_REVIEW', 'VERIFIED', 'REJECTED')</w:t>
      </w:r>
      <w:r>
        <w:t>.</w:t>
      </w:r>
    </w:p>
    <w:p>
      <w:pPr>
        <w:pStyle w:val="ListNumber"/>
        <w:spacing w:after="60" w:line="276" w:lineRule="auto"/>
      </w:pPr>
      <w:r>
        <w:rPr>
          <w:b/>
        </w:rPr>
        <w:t>`ProjectDocument`</w:t>
      </w:r>
      <w:r>
        <w:t xml:space="preserve"> (</w:t>
      </w:r>
      <w:r>
        <w:rPr>
          <w:rFonts w:ascii="Consolas" w:hAnsi="Consolas"/>
          <w:color w:val="8B0000"/>
          <w:sz w:val="19"/>
        </w:rPr>
        <w:t>id</w:t>
      </w:r>
      <w:r>
        <w:t xml:space="preserve"> [PK], </w:t>
      </w:r>
      <w:r>
        <w:rPr>
          <w:rFonts w:ascii="Consolas" w:hAnsi="Consolas"/>
          <w:color w:val="8B0000"/>
          <w:sz w:val="19"/>
        </w:rPr>
        <w:t>projectId</w:t>
      </w:r>
      <w:r>
        <w:t xml:space="preserve">* [NOT NULL, FK → </w:t>
      </w:r>
      <w:r>
        <w:rPr>
          <w:rFonts w:ascii="Consolas" w:hAnsi="Consolas"/>
          <w:color w:val="8B0000"/>
          <w:sz w:val="19"/>
        </w:rPr>
        <w:t>CarbonProject.id</w:t>
      </w:r>
      <w:r>
        <w:t xml:space="preserve">], </w:t>
      </w:r>
      <w:r>
        <w:rPr>
          <w:rFonts w:ascii="Consolas" w:hAnsi="Consolas"/>
          <w:color w:val="8B0000"/>
          <w:sz w:val="19"/>
        </w:rPr>
        <w:t>type</w:t>
      </w:r>
      <w:r>
        <w:t xml:space="preserve"> [NOT NULL], </w:t>
      </w:r>
      <w:r>
        <w:rPr>
          <w:rFonts w:ascii="Consolas" w:hAnsi="Consolas"/>
          <w:color w:val="8B0000"/>
          <w:sz w:val="19"/>
        </w:rPr>
        <w:t>fileUrl</w:t>
      </w:r>
      <w:r>
        <w:t xml:space="preserve"> [NOT NULL], </w:t>
      </w:r>
      <w:r>
        <w:rPr>
          <w:rFonts w:ascii="Consolas" w:hAnsi="Consolas"/>
          <w:color w:val="8B0000"/>
          <w:sz w:val="19"/>
        </w:rPr>
        <w:t>fileName</w:t>
      </w:r>
      <w:r>
        <w:t xml:space="preserve"> [NOT NULL], </w:t>
      </w:r>
      <w:r>
        <w:rPr>
          <w:rFonts w:ascii="Consolas" w:hAnsi="Consolas"/>
          <w:color w:val="8B0000"/>
          <w:sz w:val="19"/>
        </w:rPr>
        <w:t>uploadedAt</w:t>
      </w:r>
      <w:r>
        <w:t xml:space="preserve"> [NOT NULL], </w:t>
      </w:r>
      <w:r>
        <w:rPr>
          <w:rFonts w:ascii="Consolas" w:hAnsi="Consolas"/>
          <w:color w:val="8B0000"/>
          <w:sz w:val="19"/>
        </w:rPr>
        <w:t>status</w:t>
      </w:r>
      <w:r>
        <w:t xml:space="preserve"> [NOT NULL])</w:t>
      </w:r>
    </w:p>
    <w:p>
      <w:pPr>
        <w:pStyle w:val="ListBullet"/>
        <w:spacing w:after="60" w:line="276" w:lineRule="auto"/>
      </w:pPr>
      <w:r>
        <w:rPr>
          <w:i/>
        </w:rPr>
        <w:t>Referential Integrity:</w:t>
      </w:r>
      <w:r>
        <w:t xml:space="preserve"> </w:t>
      </w:r>
      <w:r>
        <w:rPr>
          <w:rFonts w:ascii="Consolas" w:hAnsi="Consolas"/>
          <w:color w:val="8B0000"/>
          <w:sz w:val="19"/>
        </w:rPr>
        <w:t>projectId REFERENCES CarbonProject(id) ON DELETE CASCADE</w:t>
      </w:r>
      <w:r>
        <w:t>.</w:t>
      </w:r>
    </w:p>
    <w:p>
      <w:pPr>
        <w:pStyle w:val="ListBullet"/>
        <w:spacing w:after="60" w:line="276" w:lineRule="auto"/>
      </w:pPr>
      <w:r>
        <w:rPr>
          <w:i/>
        </w:rPr>
        <w:t>Domain Integrity:</w:t>
      </w:r>
      <w:r>
        <w:t xml:space="preserve"> </w:t>
      </w:r>
      <w:r>
        <w:rPr>
          <w:rFonts w:ascii="Consolas" w:hAnsi="Consolas"/>
          <w:color w:val="8B0000"/>
          <w:sz w:val="19"/>
        </w:rPr>
        <w:t>status IN ('PENDING', 'VALIDATED', 'FLAGGED')</w:t>
      </w:r>
      <w:r>
        <w:t>.</w:t>
      </w:r>
    </w:p>
    <w:p>
      <w:pPr>
        <w:pStyle w:val="ListNumber"/>
        <w:spacing w:after="60" w:line="276" w:lineRule="auto"/>
      </w:pPr>
      <w:r>
        <w:rPr>
          <w:b/>
        </w:rPr>
        <w:t>`Listing`</w:t>
      </w:r>
      <w:r>
        <w:t xml:space="preserve"> (</w:t>
      </w:r>
      <w:r>
        <w:rPr>
          <w:rFonts w:ascii="Consolas" w:hAnsi="Consolas"/>
          <w:color w:val="8B0000"/>
          <w:sz w:val="19"/>
        </w:rPr>
        <w:t>id</w:t>
      </w:r>
      <w:r>
        <w:t xml:space="preserve"> [PK], </w:t>
      </w:r>
      <w:r>
        <w:rPr>
          <w:rFonts w:ascii="Consolas" w:hAnsi="Consolas"/>
          <w:color w:val="8B0000"/>
          <w:sz w:val="19"/>
        </w:rPr>
        <w:t>projectId</w:t>
      </w:r>
      <w:r>
        <w:rPr>
          <w:i/>
        </w:rPr>
        <w:t xml:space="preserve"> [NOT NULL, FK → `CarbonProject.id`], `sellerId`</w:t>
      </w:r>
      <w:r>
        <w:t xml:space="preserve"> [NOT NULL, FK → </w:t>
      </w:r>
      <w:r>
        <w:rPr>
          <w:rFonts w:ascii="Consolas" w:hAnsi="Consolas"/>
          <w:color w:val="8B0000"/>
          <w:sz w:val="19"/>
        </w:rPr>
        <w:t>User.id</w:t>
      </w:r>
      <w:r>
        <w:t xml:space="preserve">], </w:t>
      </w:r>
      <w:r>
        <w:rPr>
          <w:rFonts w:ascii="Consolas" w:hAnsi="Consolas"/>
          <w:color w:val="8B0000"/>
          <w:sz w:val="19"/>
        </w:rPr>
        <w:t>quantity</w:t>
      </w:r>
      <w:r>
        <w:t xml:space="preserve"> [NOT NULL], </w:t>
      </w:r>
      <w:r>
        <w:rPr>
          <w:rFonts w:ascii="Consolas" w:hAnsi="Consolas"/>
          <w:color w:val="8B0000"/>
          <w:sz w:val="19"/>
        </w:rPr>
        <w:t>status</w:t>
      </w:r>
      <w:r>
        <w:t xml:space="preserve"> [NOT NULL], </w:t>
      </w:r>
      <w:r>
        <w:rPr>
          <w:rFonts w:ascii="Consolas" w:hAnsi="Consolas"/>
          <w:color w:val="8B0000"/>
          <w:sz w:val="19"/>
        </w:rPr>
        <w:t>createdAt</w:t>
      </w:r>
      <w:r>
        <w:t xml:space="preserve"> [NOT NULL], </w:t>
      </w:r>
      <w:r>
        <w:rPr>
          <w:rFonts w:ascii="Consolas" w:hAnsi="Consolas"/>
          <w:color w:val="8B0000"/>
          <w:sz w:val="19"/>
        </w:rPr>
        <w:t>updatedAt</w:t>
      </w:r>
      <w:r>
        <w:t xml:space="preserve"> [NOT NULL])</w:t>
      </w:r>
    </w:p>
    <w:p>
      <w:pPr>
        <w:pStyle w:val="ListBullet"/>
        <w:spacing w:after="60" w:line="276" w:lineRule="auto"/>
      </w:pPr>
      <w:r>
        <w:rPr>
          <w:i/>
        </w:rPr>
        <w:t>Referential Integrity:</w:t>
      </w:r>
      <w:r>
        <w:t xml:space="preserve"> </w:t>
      </w:r>
      <w:r>
        <w:rPr>
          <w:rFonts w:ascii="Consolas" w:hAnsi="Consolas"/>
          <w:color w:val="8B0000"/>
          <w:sz w:val="19"/>
        </w:rPr>
        <w:t>projectId REFERENCES CarbonProject(id) ON DELETE RESTRICT</w:t>
      </w:r>
      <w:r>
        <w:t xml:space="preserve">, </w:t>
      </w:r>
      <w:r>
        <w:rPr>
          <w:rFonts w:ascii="Consolas" w:hAnsi="Consolas"/>
          <w:color w:val="8B0000"/>
          <w:sz w:val="19"/>
        </w:rPr>
        <w:t>sellerId REFERENCES User(id) ON DELETE RESTRICT</w:t>
      </w:r>
      <w:r>
        <w:t>.</w:t>
      </w:r>
    </w:p>
    <w:p>
      <w:pPr>
        <w:pStyle w:val="ListBullet"/>
        <w:spacing w:after="60" w:line="276" w:lineRule="auto"/>
      </w:pPr>
      <w:r>
        <w:rPr>
          <w:i/>
        </w:rPr>
        <w:t>Check Constraints:</w:t>
      </w:r>
      <w:r>
        <w:t xml:space="preserve"> </w:t>
      </w:r>
      <w:r>
        <w:rPr>
          <w:rFonts w:ascii="Consolas" w:hAnsi="Consolas"/>
          <w:color w:val="8B0000"/>
          <w:sz w:val="19"/>
        </w:rPr>
        <w:t>quantity &gt; 0</w:t>
      </w:r>
      <w:r>
        <w:t xml:space="preserve">, </w:t>
      </w:r>
      <w:r>
        <w:rPr>
          <w:rFonts w:ascii="Consolas" w:hAnsi="Consolas"/>
          <w:color w:val="8B0000"/>
          <w:sz w:val="19"/>
        </w:rPr>
        <w:t>status IN ('ACTIVE', 'SOLD_OUT', 'CANCELLED')</w:t>
      </w:r>
      <w:r>
        <w:t>.</w:t>
      </w:r>
    </w:p>
    <w:p>
      <w:pPr>
        <w:pStyle w:val="ListNumber"/>
        <w:spacing w:after="60" w:line="276" w:lineRule="auto"/>
      </w:pPr>
      <w:r>
        <w:rPr>
          <w:b/>
        </w:rPr>
        <w:t>`Transaction`</w:t>
      </w:r>
      <w:r>
        <w:t xml:space="preserve"> (</w:t>
      </w:r>
      <w:r>
        <w:rPr>
          <w:rFonts w:ascii="Consolas" w:hAnsi="Consolas"/>
          <w:color w:val="8B0000"/>
          <w:sz w:val="19"/>
        </w:rPr>
        <w:t>id</w:t>
      </w:r>
      <w:r>
        <w:t xml:space="preserve"> [PK], </w:t>
      </w:r>
      <w:r>
        <w:rPr>
          <w:rFonts w:ascii="Consolas" w:hAnsi="Consolas"/>
          <w:color w:val="8B0000"/>
          <w:sz w:val="19"/>
        </w:rPr>
        <w:t>buyerId</w:t>
      </w:r>
      <w:r>
        <w:rPr>
          <w:i/>
        </w:rPr>
        <w:t xml:space="preserve"> [NOT NULL, FK → `User.id`], `sellerId`</w:t>
      </w:r>
      <w:r>
        <w:t xml:space="preserve"> [NOT NULL, FK → </w:t>
      </w:r>
      <w:r>
        <w:rPr>
          <w:rFonts w:ascii="Consolas" w:hAnsi="Consolas"/>
          <w:color w:val="8B0000"/>
          <w:sz w:val="19"/>
        </w:rPr>
        <w:t>User.id</w:t>
      </w:r>
      <w:r>
        <w:t xml:space="preserve">], </w:t>
      </w:r>
      <w:r>
        <w:rPr>
          <w:rFonts w:ascii="Consolas" w:hAnsi="Consolas"/>
          <w:color w:val="8B0000"/>
          <w:sz w:val="19"/>
        </w:rPr>
        <w:t>listingId</w:t>
      </w:r>
      <w:r>
        <w:rPr>
          <w:i/>
        </w:rPr>
        <w:t xml:space="preserve"> [FK → `Listing.id`], `projectId`</w:t>
      </w:r>
      <w:r>
        <w:t xml:space="preserve"> [NOT NULL, FK → </w:t>
      </w:r>
      <w:r>
        <w:rPr>
          <w:rFonts w:ascii="Consolas" w:hAnsi="Consolas"/>
          <w:color w:val="8B0000"/>
          <w:sz w:val="19"/>
        </w:rPr>
        <w:t>CarbonProject.id</w:t>
      </w:r>
      <w:r>
        <w:t xml:space="preserve">], </w:t>
      </w:r>
      <w:r>
        <w:rPr>
          <w:rFonts w:ascii="Consolas" w:hAnsi="Consolas"/>
          <w:color w:val="8B0000"/>
          <w:sz w:val="19"/>
        </w:rPr>
        <w:t>quantity</w:t>
      </w:r>
      <w:r>
        <w:t xml:space="preserve"> [NOT NULL], </w:t>
      </w:r>
      <w:r>
        <w:rPr>
          <w:rFonts w:ascii="Consolas" w:hAnsi="Consolas"/>
          <w:color w:val="8B0000"/>
          <w:sz w:val="19"/>
        </w:rPr>
        <w:t>pricePerCredit</w:t>
      </w:r>
      <w:r>
        <w:t xml:space="preserve"> [NOT NULL], </w:t>
      </w:r>
      <w:r>
        <w:rPr>
          <w:rFonts w:ascii="Consolas" w:hAnsi="Consolas"/>
          <w:color w:val="8B0000"/>
          <w:sz w:val="19"/>
        </w:rPr>
        <w:t>totalAmount</w:t>
      </w:r>
      <w:r>
        <w:t xml:space="preserve"> [NOT NULL], </w:t>
      </w:r>
      <w:r>
        <w:rPr>
          <w:rFonts w:ascii="Consolas" w:hAnsi="Consolas"/>
          <w:color w:val="8B0000"/>
          <w:sz w:val="19"/>
        </w:rPr>
        <w:t>status</w:t>
      </w:r>
      <w:r>
        <w:t xml:space="preserve"> [NOT NULL], </w:t>
      </w:r>
      <w:r>
        <w:rPr>
          <w:rFonts w:ascii="Consolas" w:hAnsi="Consolas"/>
          <w:color w:val="8B0000"/>
          <w:sz w:val="19"/>
        </w:rPr>
        <w:t>createdAt</w:t>
      </w:r>
      <w:r>
        <w:t xml:space="preserve"> [NOT NULL])</w:t>
      </w:r>
    </w:p>
    <w:p>
      <w:pPr>
        <w:pStyle w:val="ListBullet"/>
        <w:spacing w:after="60" w:line="276" w:lineRule="auto"/>
      </w:pPr>
      <w:r>
        <w:rPr>
          <w:i/>
        </w:rPr>
        <w:t>Referential Integrity:</w:t>
      </w:r>
      <w:r>
        <w:t xml:space="preserve"> </w:t>
      </w:r>
      <w:r>
        <w:rPr>
          <w:rFonts w:ascii="Consolas" w:hAnsi="Consolas"/>
          <w:color w:val="8B0000"/>
          <w:sz w:val="19"/>
        </w:rPr>
        <w:t>buyerId REFERENCES User(id)</w:t>
      </w:r>
      <w:r>
        <w:t xml:space="preserve">, </w:t>
      </w:r>
      <w:r>
        <w:rPr>
          <w:rFonts w:ascii="Consolas" w:hAnsi="Consolas"/>
          <w:color w:val="8B0000"/>
          <w:sz w:val="19"/>
        </w:rPr>
        <w:t>sellerId REFERENCES User(id)</w:t>
      </w:r>
      <w:r>
        <w:t xml:space="preserve">, </w:t>
      </w:r>
      <w:r>
        <w:rPr>
          <w:rFonts w:ascii="Consolas" w:hAnsi="Consolas"/>
          <w:color w:val="8B0000"/>
          <w:sz w:val="19"/>
        </w:rPr>
        <w:t>projectId REFERENCES CarbonProject(id)</w:t>
      </w:r>
      <w:r>
        <w:t xml:space="preserve">, </w:t>
      </w:r>
      <w:r>
        <w:rPr>
          <w:rFonts w:ascii="Consolas" w:hAnsi="Consolas"/>
          <w:color w:val="8B0000"/>
          <w:sz w:val="19"/>
        </w:rPr>
        <w:t>listingId REFERENCES Listing(id) ON DELETE SET NULL</w:t>
      </w:r>
      <w:r>
        <w:t>.</w:t>
      </w:r>
    </w:p>
    <w:p>
      <w:pPr>
        <w:pStyle w:val="ListBullet"/>
        <w:spacing w:after="60" w:line="276" w:lineRule="auto"/>
      </w:pPr>
      <w:r>
        <w:rPr>
          <w:i/>
        </w:rPr>
        <w:t>Check Constraints:</w:t>
      </w:r>
      <w:r>
        <w:t xml:space="preserve"> </w:t>
      </w:r>
      <w:r>
        <w:rPr>
          <w:rFonts w:ascii="Consolas" w:hAnsi="Consolas"/>
          <w:color w:val="8B0000"/>
          <w:sz w:val="19"/>
        </w:rPr>
        <w:t>buyerId &lt;&gt; sellerId</w:t>
      </w:r>
      <w:r>
        <w:t xml:space="preserve">, </w:t>
      </w:r>
      <w:r>
        <w:rPr>
          <w:rFonts w:ascii="Consolas" w:hAnsi="Consolas"/>
          <w:color w:val="8B0000"/>
          <w:sz w:val="19"/>
        </w:rPr>
        <w:t>quantity &gt; 0</w:t>
      </w:r>
      <w:r>
        <w:t xml:space="preserve">, </w:t>
      </w:r>
      <w:r>
        <w:rPr>
          <w:rFonts w:ascii="Consolas" w:hAnsi="Consolas"/>
          <w:color w:val="8B0000"/>
          <w:sz w:val="19"/>
        </w:rPr>
        <w:t>totalAmount = (quantity * pricePerCredit)</w:t>
      </w:r>
      <w:r>
        <w:t>.</w:t>
      </w:r>
    </w:p>
    <w:p>
      <w:pPr>
        <w:pStyle w:val="ListNumber"/>
        <w:spacing w:after="60" w:line="276" w:lineRule="auto"/>
      </w:pPr>
      <w:r>
        <w:rPr>
          <w:b/>
        </w:rPr>
        <w:t>`Notification`</w:t>
      </w:r>
      <w:r>
        <w:t xml:space="preserve"> (</w:t>
      </w:r>
      <w:r>
        <w:rPr>
          <w:rFonts w:ascii="Consolas" w:hAnsi="Consolas"/>
          <w:color w:val="8B0000"/>
          <w:sz w:val="19"/>
        </w:rPr>
        <w:t>id</w:t>
      </w:r>
      <w:r>
        <w:t xml:space="preserve"> [PK], </w:t>
      </w:r>
      <w:r>
        <w:rPr>
          <w:rFonts w:ascii="Consolas" w:hAnsi="Consolas"/>
          <w:color w:val="8B0000"/>
          <w:sz w:val="19"/>
        </w:rPr>
        <w:t>recipientId</w:t>
      </w:r>
      <w:r>
        <w:rPr>
          <w:i/>
        </w:rPr>
        <w:t xml:space="preserve"> [NOT NULL, FK → `User.id`], `transactionId`</w:t>
      </w:r>
      <w:r>
        <w:t xml:space="preserve"> [FK → </w:t>
      </w:r>
      <w:r>
        <w:rPr>
          <w:rFonts w:ascii="Consolas" w:hAnsi="Consolas"/>
          <w:color w:val="8B0000"/>
          <w:sz w:val="19"/>
        </w:rPr>
        <w:t>Transaction.id</w:t>
      </w:r>
      <w:r>
        <w:t xml:space="preserve">], </w:t>
      </w:r>
      <w:r>
        <w:rPr>
          <w:rFonts w:ascii="Consolas" w:hAnsi="Consolas"/>
          <w:color w:val="8B0000"/>
          <w:sz w:val="19"/>
        </w:rPr>
        <w:t>type</w:t>
      </w:r>
      <w:r>
        <w:t xml:space="preserve"> [NOT NULL], </w:t>
      </w:r>
      <w:r>
        <w:rPr>
          <w:rFonts w:ascii="Consolas" w:hAnsi="Consolas"/>
          <w:color w:val="8B0000"/>
          <w:sz w:val="19"/>
        </w:rPr>
        <w:t>title</w:t>
      </w:r>
      <w:r>
        <w:t xml:space="preserve"> [NOT NULL], </w:t>
      </w:r>
      <w:r>
        <w:rPr>
          <w:rFonts w:ascii="Consolas" w:hAnsi="Consolas"/>
          <w:color w:val="8B0000"/>
          <w:sz w:val="19"/>
        </w:rPr>
        <w:t>message</w:t>
      </w:r>
      <w:r>
        <w:t xml:space="preserve"> [NOT NULL], </w:t>
      </w:r>
      <w:r>
        <w:rPr>
          <w:rFonts w:ascii="Consolas" w:hAnsi="Consolas"/>
          <w:color w:val="8B0000"/>
          <w:sz w:val="19"/>
        </w:rPr>
        <w:t>isRead</w:t>
      </w:r>
      <w:r>
        <w:t xml:space="preserve"> [NOT NULL], </w:t>
      </w:r>
      <w:r>
        <w:rPr>
          <w:rFonts w:ascii="Consolas" w:hAnsi="Consolas"/>
          <w:color w:val="8B0000"/>
          <w:sz w:val="19"/>
        </w:rPr>
        <w:t>createdAt</w:t>
      </w:r>
      <w:r>
        <w:t xml:space="preserve"> [NOT NULL])</w:t>
      </w:r>
    </w:p>
    <w:p>
      <w:pPr>
        <w:pStyle w:val="ListBullet"/>
        <w:spacing w:after="60" w:line="276" w:lineRule="auto"/>
      </w:pPr>
      <w:r>
        <w:rPr>
          <w:i/>
        </w:rPr>
        <w:t>Referential Integrity:</w:t>
      </w:r>
      <w:r>
        <w:t xml:space="preserve"> </w:t>
      </w:r>
      <w:r>
        <w:rPr>
          <w:rFonts w:ascii="Consolas" w:hAnsi="Consolas"/>
          <w:color w:val="8B0000"/>
          <w:sz w:val="19"/>
        </w:rPr>
        <w:t>recipientId REFERENCES User(id) ON DELETE CASCADE</w:t>
      </w:r>
      <w:r>
        <w:t xml:space="preserve">, </w:t>
      </w:r>
      <w:r>
        <w:rPr>
          <w:rFonts w:ascii="Consolas" w:hAnsi="Consolas"/>
          <w:color w:val="8B0000"/>
          <w:sz w:val="19"/>
        </w:rPr>
        <w:t>transactionId REFERENCES Transaction(id) ON DELETE SET NULL</w:t>
      </w:r>
      <w:r>
        <w:t>.</w:t>
      </w:r>
    </w:p>
    <w:p>
      <w:pPr>
        <w:pStyle w:val="ListNumber"/>
        <w:spacing w:after="60" w:line="276" w:lineRule="auto"/>
      </w:pPr>
      <w:r>
        <w:rPr>
          <w:b/>
        </w:rPr>
        <w:t>`registry`</w:t>
      </w:r>
      <w:r>
        <w:t xml:space="preserve"> (</w:t>
      </w:r>
      <w:r>
        <w:rPr>
          <w:rFonts w:ascii="Consolas" w:hAnsi="Consolas"/>
          <w:color w:val="8B0000"/>
          <w:sz w:val="19"/>
        </w:rPr>
        <w:t>id</w:t>
      </w:r>
      <w:r>
        <w:t xml:space="preserve"> [PK], </w:t>
      </w:r>
      <w:r>
        <w:rPr>
          <w:rFonts w:ascii="Consolas" w:hAnsi="Consolas"/>
          <w:color w:val="8B0000"/>
          <w:sz w:val="19"/>
        </w:rPr>
        <w:t>projectId</w:t>
      </w:r>
      <w:r>
        <w:t xml:space="preserve">* [NOT NULL, UQ, FK → </w:t>
      </w:r>
      <w:r>
        <w:rPr>
          <w:rFonts w:ascii="Consolas" w:hAnsi="Consolas"/>
          <w:color w:val="8B0000"/>
          <w:sz w:val="19"/>
        </w:rPr>
        <w:t>CarbonProject.id</w:t>
      </w:r>
      <w:r>
        <w:t xml:space="preserve">], </w:t>
      </w:r>
      <w:r>
        <w:rPr>
          <w:rFonts w:ascii="Consolas" w:hAnsi="Consolas"/>
          <w:color w:val="8B0000"/>
          <w:sz w:val="19"/>
        </w:rPr>
        <w:t>name</w:t>
      </w:r>
      <w:r>
        <w:t xml:space="preserve"> [NOT NULL], </w:t>
      </w:r>
      <w:r>
        <w:rPr>
          <w:rFonts w:ascii="Consolas" w:hAnsi="Consolas"/>
          <w:color w:val="8B0000"/>
          <w:sz w:val="19"/>
        </w:rPr>
        <w:t>createdAt</w:t>
      </w:r>
      <w:r>
        <w:t xml:space="preserve"> [NOT NULL])</w:t>
      </w:r>
    </w:p>
    <w:p>
      <w:pPr>
        <w:pStyle w:val="ListBullet"/>
        <w:spacing w:after="60" w:line="276" w:lineRule="auto"/>
      </w:pPr>
      <w:r>
        <w:rPr>
          <w:i/>
        </w:rPr>
        <w:t>Referential Integrity:</w:t>
      </w:r>
      <w:r>
        <w:t xml:space="preserve"> </w:t>
      </w:r>
      <w:r>
        <w:rPr>
          <w:rFonts w:ascii="Consolas" w:hAnsi="Consolas"/>
          <w:color w:val="8B0000"/>
          <w:sz w:val="19"/>
        </w:rPr>
        <w:t>projectId REFERENCES CarbonProject(id) ON DELETE RESTRICT</w:t>
      </w:r>
      <w:r>
        <w:t>.</w:t>
      </w:r>
    </w:p>
    <w:p>
      <w:pPr>
        <w:pStyle w:val="ListNumber"/>
        <w:spacing w:after="60" w:line="276" w:lineRule="auto"/>
      </w:pPr>
      <w:r>
        <w:rPr>
          <w:b/>
        </w:rPr>
        <w:t>`credit_range`</w:t>
      </w:r>
      <w:r>
        <w:t xml:space="preserve"> (</w:t>
      </w:r>
      <w:r>
        <w:rPr>
          <w:rFonts w:ascii="Consolas" w:hAnsi="Consolas"/>
          <w:color w:val="8B0000"/>
          <w:sz w:val="19"/>
        </w:rPr>
        <w:t>id</w:t>
      </w:r>
      <w:r>
        <w:t xml:space="preserve"> [PK], </w:t>
      </w:r>
      <w:r>
        <w:rPr>
          <w:rFonts w:ascii="Consolas" w:hAnsi="Consolas"/>
          <w:color w:val="8B0000"/>
          <w:sz w:val="19"/>
        </w:rPr>
        <w:t>registry_id</w:t>
      </w:r>
      <w:r>
        <w:rPr>
          <w:i/>
        </w:rPr>
        <w:t xml:space="preserve"> [NOT NULL, FK → `registry.id`], `serial_range` [NOT NULL, `INT8RANGE`], `owner_id`</w:t>
      </w:r>
      <w:r>
        <w:t xml:space="preserve"> [NOT NULL, FK → </w:t>
      </w:r>
      <w:r>
        <w:rPr>
          <w:rFonts w:ascii="Consolas" w:hAnsi="Consolas"/>
          <w:color w:val="8B0000"/>
          <w:sz w:val="19"/>
        </w:rPr>
        <w:t>User.id</w:t>
      </w:r>
      <w:r>
        <w:t xml:space="preserve">], </w:t>
      </w:r>
      <w:r>
        <w:rPr>
          <w:rFonts w:ascii="Consolas" w:hAnsi="Consolas"/>
          <w:color w:val="8B0000"/>
          <w:sz w:val="19"/>
        </w:rPr>
        <w:t>status</w:t>
      </w:r>
      <w:r>
        <w:t xml:space="preserve"> [NOT NULL])</w:t>
      </w:r>
    </w:p>
    <w:p>
      <w:pPr>
        <w:pStyle w:val="ListBullet"/>
        <w:spacing w:after="60" w:line="276" w:lineRule="auto"/>
      </w:pPr>
      <w:r>
        <w:rPr>
          <w:i/>
        </w:rPr>
        <w:t>Referential Integrity:</w:t>
      </w:r>
      <w:r>
        <w:t xml:space="preserve"> </w:t>
      </w:r>
      <w:r>
        <w:rPr>
          <w:rFonts w:ascii="Consolas" w:hAnsi="Consolas"/>
          <w:color w:val="8B0000"/>
          <w:sz w:val="19"/>
        </w:rPr>
        <w:t>registry_id REFERENCES registry(id) ON DELETE RESTRICT</w:t>
      </w:r>
      <w:r>
        <w:t xml:space="preserve">, </w:t>
      </w:r>
      <w:r>
        <w:rPr>
          <w:rFonts w:ascii="Consolas" w:hAnsi="Consolas"/>
          <w:color w:val="8B0000"/>
          <w:sz w:val="19"/>
        </w:rPr>
        <w:t>owner_id REFERENCES User(id) ON DELETE RESTRICT</w:t>
      </w:r>
      <w:r>
        <w:t>.</w:t>
      </w:r>
    </w:p>
    <w:p>
      <w:pPr>
        <w:pStyle w:val="ListBullet"/>
        <w:spacing w:after="60" w:line="276" w:lineRule="auto"/>
      </w:pPr>
      <w:r>
        <w:rPr>
          <w:i/>
        </w:rPr>
        <w:t>Enterprise Exclusion Constraint:</w:t>
      </w:r>
      <w:r>
        <w:t xml:space="preserve"> </w:t>
      </w:r>
      <w:r>
        <w:rPr>
          <w:rFonts w:ascii="Consolas" w:hAnsi="Consolas"/>
          <w:color w:val="8B0000"/>
          <w:sz w:val="19"/>
        </w:rPr>
        <w:t>EXCLUDE USING gist (registry_id WITH =, serial_range WITH &amp;&amp;)</w:t>
      </w:r>
      <w:r>
        <w:t>.</w:t>
      </w:r>
    </w:p>
    <w:p>
      <w:pPr>
        <w:pStyle w:val="ListNumber"/>
        <w:spacing w:after="60" w:line="276" w:lineRule="auto"/>
      </w:pPr>
      <w:r>
        <w:rPr>
          <w:b/>
        </w:rPr>
        <w:t>`ledger_event`</w:t>
      </w:r>
      <w:r>
        <w:t xml:space="preserve"> (</w:t>
      </w:r>
      <w:r>
        <w:rPr>
          <w:rFonts w:ascii="Consolas" w:hAnsi="Consolas"/>
          <w:color w:val="8B0000"/>
          <w:sz w:val="19"/>
        </w:rPr>
        <w:t>id</w:t>
      </w:r>
      <w:r>
        <w:t xml:space="preserve"> [PK], </w:t>
      </w:r>
      <w:r>
        <w:rPr>
          <w:rFonts w:ascii="Consolas" w:hAnsi="Consolas"/>
          <w:color w:val="8B0000"/>
          <w:sz w:val="19"/>
        </w:rPr>
        <w:t>registry_id</w:t>
      </w:r>
      <w:r>
        <w:rPr>
          <w:i/>
        </w:rPr>
        <w:t xml:space="preserve"> [NOT NULL, FK → `registry.id`], `event_type` [NOT NULL], `serial_range` [NOT NULL, `INT8RANGE`], `from_owner_id`</w:t>
      </w:r>
      <w:r>
        <w:t xml:space="preserve">, </w:t>
      </w:r>
      <w:r>
        <w:rPr>
          <w:rFonts w:ascii="Consolas" w:hAnsi="Consolas"/>
          <w:color w:val="8B0000"/>
          <w:sz w:val="19"/>
        </w:rPr>
        <w:t>to_owner_id</w:t>
      </w:r>
      <w:r>
        <w:t xml:space="preserve">* [NOT NULL], </w:t>
      </w:r>
      <w:r>
        <w:rPr>
          <w:rFonts w:ascii="Consolas" w:hAnsi="Consolas"/>
          <w:color w:val="8B0000"/>
          <w:sz w:val="19"/>
        </w:rPr>
        <w:t>quantity</w:t>
      </w:r>
      <w:r>
        <w:t xml:space="preserve"> [NOT NULL], </w:t>
      </w:r>
      <w:r>
        <w:rPr>
          <w:rFonts w:ascii="Consolas" w:hAnsi="Consolas"/>
          <w:color w:val="8B0000"/>
          <w:sz w:val="19"/>
        </w:rPr>
        <w:t>prev_hash</w:t>
      </w:r>
      <w:r>
        <w:t xml:space="preserve"> [NOT NULL], </w:t>
      </w:r>
      <w:r>
        <w:rPr>
          <w:rFonts w:ascii="Consolas" w:hAnsi="Consolas"/>
          <w:color w:val="8B0000"/>
          <w:sz w:val="19"/>
        </w:rPr>
        <w:t>hash</w:t>
      </w:r>
      <w:r>
        <w:t xml:space="preserve"> [NOT NULL], </w:t>
      </w:r>
      <w:r>
        <w:rPr>
          <w:rFonts w:ascii="Consolas" w:hAnsi="Consolas"/>
          <w:color w:val="8B0000"/>
          <w:sz w:val="19"/>
        </w:rPr>
        <w:t>created_at</w:t>
      </w:r>
      <w:r>
        <w:t xml:space="preserve"> [NOT NULL])</w:t>
      </w:r>
    </w:p>
    <w:p>
      <w:pPr>
        <w:pStyle w:val="ListBullet"/>
        <w:spacing w:after="60" w:line="276" w:lineRule="auto"/>
      </w:pPr>
      <w:r>
        <w:rPr>
          <w:i/>
        </w:rPr>
        <w:t>Immutability Trigger:</w:t>
      </w:r>
      <w:r>
        <w:t xml:space="preserve"> Prohibits all </w:t>
      </w:r>
      <w:r>
        <w:rPr>
          <w:rFonts w:ascii="Consolas" w:hAnsi="Consolas"/>
          <w:color w:val="8B0000"/>
          <w:sz w:val="19"/>
        </w:rPr>
        <w:t>UPDATE</w:t>
      </w:r>
      <w:r>
        <w:t xml:space="preserve"> and </w:t>
      </w:r>
      <w:r>
        <w:rPr>
          <w:rFonts w:ascii="Consolas" w:hAnsi="Consolas"/>
          <w:color w:val="8B0000"/>
          <w:sz w:val="19"/>
        </w:rPr>
        <w:t>DELETE</w:t>
      </w:r>
      <w:r>
        <w:t xml:space="preserve"> operations at database engine level.</w:t>
      </w:r>
    </w:p>
    <w:p>
      <w:r>
        <w:br w:type="page"/>
      </w:r>
    </w:p>
    <w:p>
      <w:pPr>
        <w:keepNext/>
        <w:spacing w:before="280" w:after="120"/>
      </w:pPr>
      <w:r>
        <w:rPr>
          <w:rFonts w:ascii="Calibri" w:hAnsi="Calibri"/>
          <w:b/>
          <w:color w:val="0F294A"/>
          <w:sz w:val="36"/>
        </w:rPr>
        <w:t>SECTION B: SQL QUERIES &amp; HEURISTIC QUERY OPTIMIZATION</w:t>
      </w:r>
    </w:p>
    <w:p>
      <w:pPr>
        <w:keepNext/>
        <w:spacing w:before="180" w:after="60"/>
      </w:pPr>
      <w:r>
        <w:rPr>
          <w:rFonts w:ascii="Calibri" w:hAnsi="Calibri"/>
          <w:b/>
          <w:color w:val="1E3A8A"/>
          <w:sz w:val="24"/>
        </w:rPr>
        <w:t>2.1 Theoretical Framework of Heuristic Query Optimization &amp; Relational Algebra Equivalences</w:t>
      </w:r>
    </w:p>
    <w:p>
      <w:pPr>
        <w:spacing w:after="80" w:line="276" w:lineRule="auto"/>
      </w:pPr>
      <w:r>
        <w:t xml:space="preserve">Relational database systems process declarative SQL by compiling queries into an internal algebraic expression. A naive compilation produces a </w:t>
      </w:r>
      <w:r>
        <w:rPr>
          <w:b/>
        </w:rPr>
        <w:t>Canonical Query Tree</w:t>
      </w:r>
      <w:r>
        <w:t>, which evaluates full Cartesian products (R × S) followed by late-stage selection (σ) and projection (π). In an unoptimized query, intermediate relations grow to cardinality |R| × |S|, exhausting buffer pool memory and saturating disk I/O.</w:t>
      </w:r>
    </w:p>
    <w:p>
      <w:pPr>
        <w:spacing w:after="80" w:line="276" w:lineRule="auto"/>
      </w:pPr>
      <w:r>
        <w:rPr>
          <w:b/>
        </w:rPr>
        <w:t>Heuristic Query Optimization</w:t>
      </w:r>
      <w:r>
        <w:t xml:space="preserve"> transforms the canonical algebraic tree by applying a set of equivalence-preserving transformation rules:</w:t>
      </w:r>
    </w:p>
    <w:p>
      <w:pPr>
        <w:pStyle w:val="ListNumber"/>
        <w:spacing w:after="60" w:line="276" w:lineRule="auto"/>
      </w:pPr>
      <w:r>
        <w:rPr>
          <w:b/>
        </w:rPr>
        <w:t>Rule 1 (Cascade of σ):</w:t>
      </w:r>
      <w:r>
        <w:t xml:space="preserve"> σ_{c_1 ∧ c_2 ∧ … ∧ c_n(R) \equiv σ_{c_1(σ_{c_2(…(σ_{c_n(R))…)).</w:t>
      </w:r>
    </w:p>
    <w:p>
      <w:pPr>
        <w:pStyle w:val="ListNumber"/>
        <w:spacing w:after="60" w:line="276" w:lineRule="auto"/>
      </w:pPr>
      <w:r>
        <w:rPr>
          <w:b/>
        </w:rPr>
        <w:t>Rule 2 (Commutativity of σ):</w:t>
      </w:r>
      <w:r>
        <w:t xml:space="preserve"> σ_{c_1(σ_{c_2(R)) \equiv σ_{c_2(σ_{c_1(R)).</w:t>
      </w:r>
    </w:p>
    <w:p>
      <w:pPr>
        <w:pStyle w:val="ListNumber"/>
        <w:spacing w:after="60" w:line="276" w:lineRule="auto"/>
      </w:pPr>
      <w:r>
        <w:rPr>
          <w:b/>
        </w:rPr>
        <w:t>Rule 3 (Pushing Selection Down):</w:t>
      </w:r>
      <w:r>
        <w:t xml:space="preserve"> For operations involving joins or Cartesian products:</w:t>
      </w:r>
    </w:p>
    <w:p>
      <w:pPr>
        <w:spacing w:after="80" w:line="276" w:lineRule="auto"/>
      </w:pPr>
      <w:r>
        <w:t>σ_c(R × S) \equiv σ_c(R ⋈ S) \equiv (σ_c(R)) ⋈ S \quad if condition  c  involves only attributes of  R.</w:t>
      </w:r>
    </w:p>
    <w:p>
      <w:pPr>
        <w:pStyle w:val="ListNumber"/>
        <w:spacing w:after="60" w:line="276" w:lineRule="auto"/>
      </w:pPr>
      <w:r>
        <w:rPr>
          <w:b/>
        </w:rPr>
        <w:t>Rule 4 (Pushing Projection Down):</w:t>
      </w:r>
      <w:r>
        <w:t xml:space="preserve"> π_{L(R ⋈ S) \equiv π_{L(π_{L_1(R) ⋈ π_{L_2(S)), projecting out non-essential attributes early to minimize tuple width (bytes per row).</w:t>
      </w:r>
    </w:p>
    <w:p>
      <w:pPr>
        <w:pStyle w:val="ListNumber"/>
        <w:spacing w:after="60" w:line="276" w:lineRule="auto"/>
      </w:pPr>
      <w:r>
        <w:rPr>
          <w:b/>
        </w:rPr>
        <w:t>Rule 5 (Combining × and σ into ⋈):</w:t>
      </w:r>
      <w:r>
        <w:t xml:space="preserve"> σ_{R.A = S.B(R × S) \equiv R ⋈_{R.A = S.B S.</w:t>
      </w:r>
    </w:p>
    <w:p>
      <w:pPr>
        <w:pStyle w:val="ListNumber"/>
        <w:spacing w:after="60" w:line="276" w:lineRule="auto"/>
      </w:pPr>
      <w:r>
        <w:rPr>
          <w:b/>
        </w:rPr>
        <w:t>Rule 6 (Reordering Join Trees):</w:t>
      </w:r>
      <w:r>
        <w:t xml:space="preserve"> Order binary joins such that relations with the lowest selectivity / smallest intermediate Cardinality (|σ(R)|) are evaluated first.</w:t>
      </w:r>
    </w:p>
    <w:p>
      <w:pPr>
        <w:keepNext/>
        <w:spacing w:before="180" w:after="60"/>
      </w:pPr>
      <w:r>
        <w:rPr>
          <w:rFonts w:ascii="Calibri" w:hAnsi="Calibri"/>
          <w:b/>
          <w:color w:val="1E3A8A"/>
          <w:sz w:val="24"/>
        </w:rPr>
        <w:t>2.2 Query 1: High-Value Verified Tropical Reforestation Trades</w:t>
      </w:r>
    </w:p>
    <w:p>
      <w:pPr>
        <w:keepNext/>
        <w:spacing w:before="120" w:after="40"/>
      </w:pPr>
      <w:r>
        <w:rPr>
          <w:rFonts w:ascii="Calibri" w:hAnsi="Calibri"/>
          <w:b/>
          <w:color w:val="334155"/>
          <w:sz w:val="22"/>
        </w:rPr>
        <w:t>2.2.1 SQL Formulation &amp; Declarative Intent</w:t>
      </w:r>
    </w:p>
    <w:p>
      <w:pPr>
        <w:spacing w:after="80" w:line="276" w:lineRule="auto"/>
      </w:pPr>
      <w:r>
        <w:rPr>
          <w:i/>
        </w:rPr>
        <w:t>Objective:</w:t>
      </w:r>
      <w:r>
        <w:t xml:space="preserve"> Retrieve the transaction ID, project title, buyer name, quantity, unit price, and settlement total for all completed trades in Brazilian forestry projects where the executed settlement exceeds \10,000 and credit quantity is at least 500 tons.</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9360"/>
      </w:tblGrid>
      <w:tr>
        <w:tc>
          <w:tcPr>
            <w:tcW w:type="dxa" w:w="9360"/>
            <w:shd w:fill="F1F5F9"/>
            <w:tcMar>
              <w:top w:w="120" w:type="dxa"/>
              <w:bottom w:w="120" w:type="dxa"/>
              <w:left w:w="180" w:type="dxa"/>
              <w:right w:w="180" w:type="dxa"/>
            </w:tcMar>
          </w:tcPr>
          <w:p>
            <w:pPr>
              <w:spacing w:before="40" w:after="40" w:line="252" w:lineRule="auto"/>
            </w:pPr>
            <w:r>
              <w:rPr>
                <w:rFonts w:ascii="Consolas" w:hAnsi="Consolas"/>
                <w:color w:val="1E293B"/>
                <w:sz w:val="18"/>
              </w:rPr>
              <w:t xml:space="preserve">SELECT </w:t>
              <w:br/>
              <w:t xml:space="preserve">    t.id AS tx_id,</w:t>
              <w:br/>
              <w:t xml:space="preserve">    p.name AS project_name,</w:t>
              <w:br/>
              <w:t xml:space="preserve">    u.name AS buyer_name,</w:t>
              <w:br/>
              <w:t xml:space="preserve">    t.quantity,</w:t>
              <w:br/>
              <w:t xml:space="preserve">    t.pricePerCredit,</w:t>
              <w:br/>
              <w:t xml:space="preserve">    t.totalAmount</w:t>
              <w:br/>
              <w:t>FROM "Transaction" t, "CarbonProject" p, "User" u</w:t>
              <w:br/>
              <w:t>WHERE t."projectId" = p.id</w:t>
              <w:br/>
              <w:t xml:space="preserve">  AND t."buyerId" = u.id</w:t>
              <w:br/>
              <w:t xml:space="preserve">  AND t.status = 'COMPLETED'</w:t>
              <w:br/>
              <w:t xml:space="preserve">  AND t.totalAmount &gt;= 10000.00</w:t>
              <w:br/>
              <w:t xml:space="preserve">  AND t.quantity &gt;= 500</w:t>
              <w:br/>
              <w:t xml:space="preserve">  AND p.country = 'Brazil'</w:t>
              <w:br/>
              <w:t xml:space="preserve">  AND p."projectType" = 'Reforestation';</w:t>
            </w:r>
          </w:p>
        </w:tc>
      </w:tr>
    </w:tbl>
    <w:p>
      <w:pPr>
        <w:spacing w:after="80"/>
      </w:pPr>
    </w:p>
    <w:p>
      <w:pPr>
        <w:keepNext/>
        <w:spacing w:before="120" w:after="40"/>
      </w:pPr>
      <w:r>
        <w:rPr>
          <w:rFonts w:ascii="Calibri" w:hAnsi="Calibri"/>
          <w:b/>
          <w:color w:val="334155"/>
          <w:sz w:val="22"/>
        </w:rPr>
        <w:t>2.2.2 Canonical Relational Algebra Expression</w:t>
      </w:r>
    </w:p>
    <w:p>
      <w:pPr>
        <w:spacing w:after="80" w:line="276" w:lineRule="auto"/>
      </w:pPr>
      <w:r>
        <w:t>π_{t.id, p.name, u.name, t.quantity, t.pricePerCredit, t.totalAmount ( σ_{\substack{t.projectId = p.id ∧ t.buyerId = u.id ∧ t.status = 'COMPLETED'   ∧ t.totalAmount ≥ 10000.00 ∧ t.quantity ≥ 500   ∧ p.country = 'Brazil' ∧ p.projectType = 'Reforestation' (t × p × u) )</w:t>
      </w:r>
    </w:p>
    <w:p>
      <w:pPr>
        <w:keepNext/>
        <w:spacing w:before="120" w:after="40"/>
      </w:pPr>
      <w:r>
        <w:rPr>
          <w:rFonts w:ascii="Calibri" w:hAnsi="Calibri"/>
          <w:b/>
          <w:color w:val="334155"/>
          <w:sz w:val="22"/>
        </w:rPr>
        <w:t>2.2.3 Initial Canonical Query Tree</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9360"/>
      </w:tblGrid>
      <w:tr>
        <w:tc>
          <w:tcPr>
            <w:tcW w:type="dxa" w:w="9360"/>
            <w:shd w:fill="F1F5F9"/>
            <w:tcMar>
              <w:top w:w="120" w:type="dxa"/>
              <w:bottom w:w="120" w:type="dxa"/>
              <w:left w:w="180" w:type="dxa"/>
              <w:right w:w="180" w:type="dxa"/>
            </w:tcMar>
          </w:tcPr>
          <w:p>
            <w:pPr>
              <w:spacing w:before="40" w:after="40" w:line="252" w:lineRule="auto"/>
            </w:pPr>
            <w:r>
              <w:rPr>
                <w:rFonts w:ascii="Consolas" w:hAnsi="Consolas"/>
                <w:color w:val="1E293B"/>
                <w:sz w:val="18"/>
              </w:rPr>
              <w:t xml:space="preserve">                         π [tx_id, project_name, buyer_name, quantity, pricePerCredit, totalAmount]</w:t>
              <w:br/>
              <w:t xml:space="preserve">                                                        |</w:t>
              <w:br/>
              <w:t xml:space="preserve">                         σ [t.projectId = p.id ∧ t.buyerId = u.id ∧ t.status = 'COMPLETED'</w:t>
              <w:br/>
              <w:t xml:space="preserve">                            ∧ t.totalAmount &gt;= 10000 ∧ t.quantity &gt;= 500 </w:t>
              <w:br/>
              <w:t xml:space="preserve">                            ∧ p.country = 'Brazil' ∧ p.projectType = 'Reforestation']</w:t>
              <w:br/>
              <w:t xml:space="preserve">                                                        |</w:t>
              <w:br/>
              <w:t xml:space="preserve">                                                        ×</w:t>
              <w:br/>
              <w:t xml:space="preserve">                                                       / \</w:t>
              <w:br/>
              <w:t xml:space="preserve">                                                      ×   User (u)</w:t>
              <w:br/>
              <w:t xml:space="preserve">                                                     / \</w:t>
              <w:br/>
              <w:t xml:space="preserve">                                          Transaction (t) CarbonProject (p)</w:t>
            </w:r>
          </w:p>
        </w:tc>
      </w:tr>
    </w:tbl>
    <w:p>
      <w:pPr>
        <w:spacing w:after="80"/>
      </w:pPr>
    </w:p>
    <w:p>
      <w:pPr>
        <w:keepNext/>
        <w:spacing w:before="120" w:after="40"/>
      </w:pPr>
      <w:r>
        <w:rPr>
          <w:rFonts w:ascii="Calibri" w:hAnsi="Calibri"/>
          <w:b/>
          <w:color w:val="334155"/>
          <w:sz w:val="22"/>
        </w:rPr>
        <w:t>2.2.4 Step-by-Step Application of Heuristic Optimization Rules</w:t>
      </w:r>
    </w:p>
    <w:p>
      <w:pPr>
        <w:pStyle w:val="ListNumber"/>
        <w:spacing w:after="60" w:line="276" w:lineRule="auto"/>
      </w:pPr>
      <w:r>
        <w:rPr>
          <w:b/>
        </w:rPr>
        <w:t>Application of Rule 1 (Cascade of σ):</w:t>
      </w:r>
      <w:r>
        <w:t xml:space="preserve"> Break composite predicate into individual unary conditions:</w:t>
      </w:r>
    </w:p>
    <w:p>
      <w:pPr>
        <w:spacing w:after="80" w:line="276" w:lineRule="auto"/>
      </w:pPr>
      <w:r>
        <w:t>σ_{t.projectId = p.id  ∘  σ_{t.buyerId = u.id  ∘  σ_{t.status='COMPLETED'  ∘  σ_{t.totalAmount ≥ 10000  ∘  σ_{t.quantity ≥ 500  ∘  σ_{p.country='Brazil'  ∘  σ_{p.projectType='Reforestation'</w:t>
      </w:r>
    </w:p>
    <w:p>
      <w:pPr>
        <w:pStyle w:val="ListNumber"/>
        <w:spacing w:after="60" w:line="276" w:lineRule="auto"/>
      </w:pPr>
      <w:r>
        <w:rPr>
          <w:b/>
        </w:rPr>
        <w:t>Application of Rule 3 (Pushing Selections Down):</w:t>
      </w:r>
    </w:p>
    <w:p>
      <w:pPr>
        <w:pStyle w:val="ListBullet"/>
        <w:spacing w:after="60" w:line="276" w:lineRule="auto"/>
      </w:pPr>
      <w:r>
        <w:t xml:space="preserve">Push σ_{t.status='COMPLETED' ∧ t.totalAmount ≥ 10000 ∧ t.quantity ≥ 500 directly to relation </w:t>
      </w:r>
      <w:r>
        <w:rPr>
          <w:rFonts w:ascii="Consolas" w:hAnsi="Consolas"/>
          <w:color w:val="8B0000"/>
          <w:sz w:val="19"/>
        </w:rPr>
        <w:t>Transaction</w:t>
      </w:r>
      <w:r>
        <w:t xml:space="preserve"> (leaf node).</w:t>
      </w:r>
    </w:p>
    <w:p>
      <w:pPr>
        <w:pStyle w:val="ListBullet"/>
        <w:spacing w:after="60" w:line="276" w:lineRule="auto"/>
      </w:pPr>
      <w:r>
        <w:t xml:space="preserve">Push σ_{p.country='Brazil' ∧ p.projectType='Reforestation' directly to relation </w:t>
      </w:r>
      <w:r>
        <w:rPr>
          <w:rFonts w:ascii="Consolas" w:hAnsi="Consolas"/>
          <w:color w:val="8B0000"/>
          <w:sz w:val="19"/>
        </w:rPr>
        <w:t>CarbonProject</w:t>
      </w:r>
      <w:r>
        <w:t xml:space="preserve"> (leaf node).</w:t>
      </w:r>
    </w:p>
    <w:p>
      <w:pPr>
        <w:pStyle w:val="ListNumber"/>
        <w:spacing w:after="60" w:line="276" w:lineRule="auto"/>
      </w:pPr>
      <w:r>
        <w:rPr>
          <w:b/>
        </w:rPr>
        <w:t>Application of Rule 5 (Convert × to ⋈):</w:t>
      </w:r>
    </w:p>
    <w:p>
      <w:pPr>
        <w:pStyle w:val="ListBullet"/>
        <w:spacing w:after="60" w:line="276" w:lineRule="auto"/>
      </w:pPr>
      <w:r>
        <w:t>Combine Cartesian product with join conditions to form Equi-Joins: ⋈_{t.projectId = p.id and ⋈_{t.buyerId = u.id.</w:t>
      </w:r>
    </w:p>
    <w:p>
      <w:pPr>
        <w:pStyle w:val="ListNumber"/>
        <w:spacing w:after="60" w:line="276" w:lineRule="auto"/>
      </w:pPr>
      <w:r>
        <w:rPr>
          <w:b/>
        </w:rPr>
        <w:t>Application of Rule 4 (Early Projection Pushdown):</w:t>
      </w:r>
    </w:p>
    <w:p>
      <w:pPr>
        <w:pStyle w:val="ListBullet"/>
        <w:spacing w:after="60" w:line="276" w:lineRule="auto"/>
      </w:pPr>
      <w:r>
        <w:t>Project t down to \{id, projectId, buyerId, quantity, pricePerCredit, totalAmount\.</w:t>
      </w:r>
    </w:p>
    <w:p>
      <w:pPr>
        <w:pStyle w:val="ListBullet"/>
        <w:spacing w:after="60" w:line="276" w:lineRule="auto"/>
      </w:pPr>
      <w:r>
        <w:t>Project p down to \{id, name\.</w:t>
      </w:r>
    </w:p>
    <w:p>
      <w:pPr>
        <w:pStyle w:val="ListBullet"/>
        <w:spacing w:after="60" w:line="276" w:lineRule="auto"/>
      </w:pPr>
      <w:r>
        <w:t>Project u down to \{id, name\.</w:t>
      </w:r>
    </w:p>
    <w:p>
      <w:pPr>
        <w:keepNext/>
        <w:spacing w:before="120" w:after="40"/>
      </w:pPr>
      <w:r>
        <w:rPr>
          <w:rFonts w:ascii="Calibri" w:hAnsi="Calibri"/>
          <w:b/>
          <w:color w:val="334155"/>
          <w:sz w:val="22"/>
        </w:rPr>
        <w:t>2.2.5 Final Optimized Query Tree</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9360"/>
      </w:tblGrid>
      <w:tr>
        <w:tc>
          <w:tcPr>
            <w:tcW w:type="dxa" w:w="9360"/>
            <w:shd w:fill="F1F5F9"/>
            <w:tcMar>
              <w:top w:w="120" w:type="dxa"/>
              <w:bottom w:w="120" w:type="dxa"/>
              <w:left w:w="180" w:type="dxa"/>
              <w:right w:w="180" w:type="dxa"/>
            </w:tcMar>
          </w:tcPr>
          <w:p>
            <w:pPr>
              <w:spacing w:before="40" w:after="40" w:line="252" w:lineRule="auto"/>
            </w:pPr>
            <w:r>
              <w:rPr>
                <w:rFonts w:ascii="Consolas" w:hAnsi="Consolas"/>
                <w:color w:val="1E293B"/>
                <w:sz w:val="18"/>
              </w:rPr>
              <w:t xml:space="preserve">                                       π [tx_id, project_name, buyer_name, quantity, pricePerCredit, totalAmount]</w:t>
              <w:br/>
              <w:t xml:space="preserve">                                                                      |</w:t>
              <w:br/>
              <w:t xml:space="preserve">                                                          ⋈ [t.buyerId = u.id]</w:t>
              <w:br/>
              <w:t xml:space="preserve">                                                                 /    \</w:t>
              <w:br/>
              <w:t xml:space="preserve">                                                                /      π [id, name]</w:t>
              <w:br/>
              <w:t xml:space="preserve">                                                               /            |</w:t>
              <w:br/>
              <w:t xml:space="preserve">                                                              /          User (u)</w:t>
              <w:br/>
              <w:t xml:space="preserve">                                                             /</w:t>
              <w:br/>
              <w:t xml:space="preserve">                                                  ⋈ [t.projectId = p.id]</w:t>
              <w:br/>
              <w:t xml:space="preserve">                                                       /        \</w:t>
              <w:br/>
              <w:t xml:space="preserve">                                                      /          \</w:t>
              <w:br/>
              <w:t xml:space="preserve">                                                     /            π [id, name]</w:t>
              <w:br/>
              <w:t xml:space="preserve">                                                    /                  |</w:t>
              <w:br/>
              <w:t xml:space="preserve">                                                   /          σ [country='Brazil' ∧ </w:t>
              <w:br/>
              <w:t xml:space="preserve">                                                  /             projectType='Reforestation']</w:t>
              <w:br/>
              <w:t xml:space="preserve">                                                 /                     |</w:t>
              <w:br/>
              <w:t xml:space="preserve">                                                /              CarbonProject (p)</w:t>
              <w:br/>
              <w:t xml:space="preserve">                                               /</w:t>
              <w:br/>
              <w:t xml:space="preserve">                         π [id, projectId, buyerId, quantity, pricePerCredit, totalAmount]</w:t>
              <w:br/>
              <w:t xml:space="preserve">                                               |</w:t>
              <w:br/>
              <w:t xml:space="preserve">                         σ [status='COMPLETED' ∧ totalAmount &gt;= 10000 ∧ quantity &gt;= 500]</w:t>
              <w:br/>
              <w:t xml:space="preserve">                                               |</w:t>
              <w:br/>
              <w:t xml:space="preserve">                                        Transaction (t)</w:t>
            </w:r>
          </w:p>
        </w:tc>
      </w:tr>
    </w:tbl>
    <w:p>
      <w:pPr>
        <w:spacing w:after="80"/>
      </w:pPr>
    </w:p>
    <w:p>
      <w:pPr>
        <w:spacing w:after="80" w:line="276" w:lineRule="auto"/>
      </w:pPr>
      <w:r>
        <w:rPr>
          <w:i/>
        </w:rPr>
        <w:t>Quantitative Cost Impact:</w:t>
      </w:r>
      <w:r>
        <w:t xml:space="preserve"> If |t| = 100,000, |p| = 5,000, |u| = 20,000. Canonical Cartesian product generates 100,000 × 5,000 × 20,000 = 10^{13 tuples. Heuristic pushdown filters t to 200 tuples and p to 50 tuples. The join processes 200 × 50 = 10,000 comparisons—an efficiency improvement of </w:t>
      </w:r>
      <w:r>
        <w:rPr>
          <w:b/>
        </w:rPr>
        <w:t>nine orders of magnitude (10^9×)</w:t>
      </w:r>
      <w:r>
        <w:t>.</w:t>
      </w:r>
    </w:p>
    <w:p>
      <w:pPr>
        <w:keepNext/>
        <w:spacing w:before="180" w:after="60"/>
      </w:pPr>
      <w:r>
        <w:rPr>
          <w:rFonts w:ascii="Calibri" w:hAnsi="Calibri"/>
          <w:b/>
          <w:color w:val="1E3A8A"/>
          <w:sz w:val="24"/>
        </w:rPr>
        <w:t>2.3 Query 2: Seller Liquidity &amp; Aggregate Trading Analytics</w:t>
      </w:r>
    </w:p>
    <w:p>
      <w:pPr>
        <w:keepNext/>
        <w:spacing w:before="120" w:after="40"/>
      </w:pPr>
      <w:r>
        <w:rPr>
          <w:rFonts w:ascii="Calibri" w:hAnsi="Calibri"/>
          <w:b/>
          <w:color w:val="334155"/>
          <w:sz w:val="22"/>
        </w:rPr>
        <w:t>2.3.1 SQL Formulation &amp; Declarative Intent</w:t>
      </w:r>
    </w:p>
    <w:p>
      <w:pPr>
        <w:spacing w:after="80" w:line="276" w:lineRule="auto"/>
      </w:pPr>
      <w:r>
        <w:rPr>
          <w:i/>
        </w:rPr>
        <w:t>Objective:</w:t>
      </w:r>
      <w:r>
        <w:t xml:space="preserve"> Compute aggregate trade metrics (total completed transactions, total credits transacted, and gross dollar turnover) for active forestry sellers whose gross project earnings exceed \50,000.</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9360"/>
      </w:tblGrid>
      <w:tr>
        <w:tc>
          <w:tcPr>
            <w:tcW w:type="dxa" w:w="9360"/>
            <w:shd w:fill="F1F5F9"/>
            <w:tcMar>
              <w:top w:w="120" w:type="dxa"/>
              <w:bottom w:w="120" w:type="dxa"/>
              <w:left w:w="180" w:type="dxa"/>
              <w:right w:w="180" w:type="dxa"/>
            </w:tcMar>
          </w:tcPr>
          <w:p>
            <w:pPr>
              <w:spacing w:before="40" w:after="40" w:line="252" w:lineRule="auto"/>
            </w:pPr>
            <w:r>
              <w:rPr>
                <w:rFonts w:ascii="Consolas" w:hAnsi="Consolas"/>
                <w:color w:val="1E293B"/>
                <w:sz w:val="18"/>
              </w:rPr>
              <w:t xml:space="preserve">SELECT </w:t>
              <w:br/>
              <w:t xml:space="preserve">    s.id AS seller_id,</w:t>
              <w:br/>
              <w:t xml:space="preserve">    s.name AS seller_name,</w:t>
              <w:br/>
              <w:t xml:space="preserve">    COUNT(t.id) AS total_settled_trades,</w:t>
              <w:br/>
              <w:t xml:space="preserve">    SUM(t.quantity) AS cumulative_credits_sold,</w:t>
              <w:br/>
              <w:t xml:space="preserve">    SUM(t.totalAmount) AS gross_revenue_usd</w:t>
              <w:br/>
              <w:t>FROM "User" s</w:t>
              <w:br/>
              <w:t>JOIN "Transaction" t ON s.id = t."sellerId"</w:t>
              <w:br/>
              <w:t>JOIN "CarbonProject" p ON t."projectId" = p.id</w:t>
              <w:br/>
              <w:t>WHERE t.status = 'COMPLETED'</w:t>
              <w:br/>
              <w:t xml:space="preserve">  AND p."projectType" = 'Forestry'</w:t>
              <w:br/>
              <w:t>GROUP BY s.id, s.name</w:t>
              <w:br/>
              <w:t>HAVING SUM(t.totalAmount) &gt;= 50000.00;</w:t>
            </w:r>
          </w:p>
        </w:tc>
      </w:tr>
    </w:tbl>
    <w:p>
      <w:pPr>
        <w:spacing w:after="80"/>
      </w:pPr>
    </w:p>
    <w:p>
      <w:pPr>
        <w:keepNext/>
        <w:spacing w:before="120" w:after="40"/>
      </w:pPr>
      <w:r>
        <w:rPr>
          <w:rFonts w:ascii="Calibri" w:hAnsi="Calibri"/>
          <w:b/>
          <w:color w:val="334155"/>
          <w:sz w:val="22"/>
        </w:rPr>
        <w:t>2.3.2 Canonical Relational Algebra Expression</w:t>
      </w:r>
    </w:p>
    <w:p>
      <w:pPr>
        <w:spacing w:after="80" w:line="276" w:lineRule="auto"/>
      </w:pPr>
      <w:r>
        <w:t>σ_{gross\_revenue\_usd ≥ 50000 ( γ_{s.id, s.name; COUNT(t.id) → total\_settled\_trades, SUM(t.quantity) → cumulative\_credits\_sold, SUM(t.totalAmount) → gross\_revenue\_usd ( σ_{t.status='COMPLETED' ∧ p.projectType='Forestry' ∧ s.id = t.sellerId ∧ t.projectId = p.id(s × t × p) ) )</w:t>
      </w:r>
    </w:p>
    <w:p>
      <w:pPr>
        <w:keepNext/>
        <w:spacing w:before="120" w:after="40"/>
      </w:pPr>
      <w:r>
        <w:rPr>
          <w:rFonts w:ascii="Calibri" w:hAnsi="Calibri"/>
          <w:b/>
          <w:color w:val="334155"/>
          <w:sz w:val="22"/>
        </w:rPr>
        <w:t>2.3.3 Initial Canonical Query Tree</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9360"/>
      </w:tblGrid>
      <w:tr>
        <w:tc>
          <w:tcPr>
            <w:tcW w:type="dxa" w:w="9360"/>
            <w:shd w:fill="F1F5F9"/>
            <w:tcMar>
              <w:top w:w="120" w:type="dxa"/>
              <w:bottom w:w="120" w:type="dxa"/>
              <w:left w:w="180" w:type="dxa"/>
              <w:right w:w="180" w:type="dxa"/>
            </w:tcMar>
          </w:tcPr>
          <w:p>
            <w:pPr>
              <w:spacing w:before="40" w:after="40" w:line="252" w:lineRule="auto"/>
            </w:pPr>
            <w:r>
              <w:rPr>
                <w:rFonts w:ascii="Consolas" w:hAnsi="Consolas"/>
                <w:color w:val="1E293B"/>
                <w:sz w:val="18"/>
              </w:rPr>
              <w:t xml:space="preserve">                         σ [gross_revenue_usd &gt;= 50000]</w:t>
              <w:br/>
              <w:t xml:space="preserve">                                       |</w:t>
              <w:br/>
              <w:t xml:space="preserve">                         γ [s.id, s.name; COUNT(t.id), SUM(t.quantity), SUM(t.totalAmount)]</w:t>
              <w:br/>
              <w:t xml:space="preserve">                                       |</w:t>
              <w:br/>
              <w:t xml:space="preserve">                         σ [t.status = 'COMPLETED' ∧ p.projectType = 'Forestry' </w:t>
              <w:br/>
              <w:t xml:space="preserve">                            ∧ s.id = t.sellerId ∧ t.projectId = p.id]</w:t>
              <w:br/>
              <w:t xml:space="preserve">                                       |</w:t>
              <w:br/>
              <w:t xml:space="preserve">                                       ×</w:t>
              <w:br/>
              <w:t xml:space="preserve">                                      / \</w:t>
              <w:br/>
              <w:t xml:space="preserve">                                     ×   CarbonProject (p)</w:t>
              <w:br/>
              <w:t xml:space="preserve">                                    / \</w:t>
              <w:br/>
              <w:t xml:space="preserve">                               User (s) Transaction (t)</w:t>
            </w:r>
          </w:p>
        </w:tc>
      </w:tr>
    </w:tbl>
    <w:p>
      <w:pPr>
        <w:spacing w:after="80"/>
      </w:pPr>
    </w:p>
    <w:p>
      <w:pPr>
        <w:keepNext/>
        <w:spacing w:before="120" w:after="40"/>
      </w:pPr>
      <w:r>
        <w:rPr>
          <w:rFonts w:ascii="Calibri" w:hAnsi="Calibri"/>
          <w:b/>
          <w:color w:val="334155"/>
          <w:sz w:val="22"/>
        </w:rPr>
        <w:t>2.3.4 Heuristic Optimization Transformations</w:t>
      </w:r>
    </w:p>
    <w:p>
      <w:pPr>
        <w:pStyle w:val="ListNumber"/>
        <w:spacing w:after="60" w:line="276" w:lineRule="auto"/>
      </w:pPr>
      <w:r>
        <w:rPr>
          <w:b/>
        </w:rPr>
        <w:t>Push Unary Filters:</w:t>
      </w:r>
      <w:r>
        <w:t xml:space="preserve"> Push σ_{t.status='COMPLETED' to </w:t>
      </w:r>
      <w:r>
        <w:rPr>
          <w:rFonts w:ascii="Consolas" w:hAnsi="Consolas"/>
          <w:color w:val="8B0000"/>
          <w:sz w:val="19"/>
        </w:rPr>
        <w:t>Transaction</w:t>
      </w:r>
      <w:r>
        <w:t xml:space="preserve"> and σ_{p.projectType='Forestry' to </w:t>
      </w:r>
      <w:r>
        <w:rPr>
          <w:rFonts w:ascii="Consolas" w:hAnsi="Consolas"/>
          <w:color w:val="8B0000"/>
          <w:sz w:val="19"/>
        </w:rPr>
        <w:t>CarbonProject</w:t>
      </w:r>
      <w:r>
        <w:t>.</w:t>
      </w:r>
    </w:p>
    <w:p>
      <w:pPr>
        <w:pStyle w:val="ListNumber"/>
        <w:spacing w:after="60" w:line="276" w:lineRule="auto"/>
      </w:pPr>
      <w:r>
        <w:rPr>
          <w:b/>
        </w:rPr>
        <w:t>Push Projections:</w:t>
      </w:r>
      <w:r>
        <w:t xml:space="preserve"> Project </w:t>
      </w:r>
      <w:r>
        <w:rPr>
          <w:rFonts w:ascii="Consolas" w:hAnsi="Consolas"/>
          <w:color w:val="8B0000"/>
          <w:sz w:val="19"/>
        </w:rPr>
        <w:t>Transaction</w:t>
      </w:r>
      <w:r>
        <w:t xml:space="preserve"> strictly to \{sellerId, projectId, id, quantity, totalAmount\.</w:t>
      </w:r>
    </w:p>
    <w:p>
      <w:pPr>
        <w:pStyle w:val="ListNumber"/>
        <w:spacing w:after="60" w:line="276" w:lineRule="auto"/>
      </w:pPr>
      <w:r>
        <w:rPr>
          <w:b/>
        </w:rPr>
        <w:t>Join Reordering:</w:t>
      </w:r>
      <w:r>
        <w:t xml:space="preserve"> Join </w:t>
      </w:r>
      <w:r>
        <w:rPr>
          <w:rFonts w:ascii="Consolas" w:hAnsi="Consolas"/>
          <w:color w:val="8B0000"/>
          <w:sz w:val="19"/>
        </w:rPr>
        <w:t>Transaction</w:t>
      </w:r>
      <w:r>
        <w:t xml:space="preserve"> and </w:t>
      </w:r>
      <w:r>
        <w:rPr>
          <w:rFonts w:ascii="Consolas" w:hAnsi="Consolas"/>
          <w:color w:val="8B0000"/>
          <w:sz w:val="19"/>
        </w:rPr>
        <w:t>CarbonProject</w:t>
      </w:r>
      <w:r>
        <w:t xml:space="preserve"> first on </w:t>
      </w:r>
      <w:r>
        <w:rPr>
          <w:rFonts w:ascii="Consolas" w:hAnsi="Consolas"/>
          <w:color w:val="8B0000"/>
          <w:sz w:val="19"/>
        </w:rPr>
        <w:t>projectId</w:t>
      </w:r>
      <w:r>
        <w:t xml:space="preserve"> to rapidly eliminate non-forestry trades before joining with </w:t>
      </w:r>
      <w:r>
        <w:rPr>
          <w:rFonts w:ascii="Consolas" w:hAnsi="Consolas"/>
          <w:color w:val="8B0000"/>
          <w:sz w:val="19"/>
        </w:rPr>
        <w:t>User</w:t>
      </w:r>
      <w:r>
        <w:t>.</w:t>
      </w:r>
    </w:p>
    <w:p>
      <w:pPr>
        <w:keepNext/>
        <w:spacing w:before="120" w:after="40"/>
      </w:pPr>
      <w:r>
        <w:rPr>
          <w:rFonts w:ascii="Calibri" w:hAnsi="Calibri"/>
          <w:b/>
          <w:color w:val="334155"/>
          <w:sz w:val="22"/>
        </w:rPr>
        <w:t>2.3.5 Final Optimized Query Tree</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9360"/>
      </w:tblGrid>
      <w:tr>
        <w:tc>
          <w:tcPr>
            <w:tcW w:type="dxa" w:w="9360"/>
            <w:shd w:fill="F1F5F9"/>
            <w:tcMar>
              <w:top w:w="120" w:type="dxa"/>
              <w:bottom w:w="120" w:type="dxa"/>
              <w:left w:w="180" w:type="dxa"/>
              <w:right w:w="180" w:type="dxa"/>
            </w:tcMar>
          </w:tcPr>
          <w:p>
            <w:pPr>
              <w:spacing w:before="40" w:after="40" w:line="252" w:lineRule="auto"/>
            </w:pPr>
            <w:r>
              <w:rPr>
                <w:rFonts w:ascii="Consolas" w:hAnsi="Consolas"/>
                <w:color w:val="1E293B"/>
                <w:sz w:val="18"/>
              </w:rPr>
              <w:t xml:space="preserve">                         σ [gross_revenue_usd &gt;= 50000]</w:t>
              <w:br/>
              <w:t xml:space="preserve">                                       |</w:t>
              <w:br/>
              <w:t xml:space="preserve">                         γ [s.id, s.name; COUNT(t.id), SUM(t.quantity), SUM(t.totalAmount)]</w:t>
              <w:br/>
              <w:t xml:space="preserve">                                       |</w:t>
              <w:br/>
              <w:t xml:space="preserve">                               ⋈ [s.id = t.sellerId]</w:t>
              <w:br/>
              <w:t xml:space="preserve">                                   /        \</w:t>
              <w:br/>
              <w:t xml:space="preserve">                            π [id, name]     \</w:t>
              <w:br/>
              <w:t xml:space="preserve">                                 |            \</w:t>
              <w:br/>
              <w:t xml:space="preserve">                              User (s)         ⋈ [t.projectId = p.id]</w:t>
              <w:br/>
              <w:t xml:space="preserve">                                              /                      \</w:t>
              <w:br/>
              <w:t xml:space="preserve">                    π [sellerId, projectId, id, quantity, totalAmount]  π [id]</w:t>
              <w:br/>
              <w:t xml:space="preserve">                                             |                            |</w:t>
              <w:br/>
              <w:t xml:space="preserve">                                   σ [status = 'COMPLETED']         σ [projectType = 'Forestry']</w:t>
              <w:br/>
              <w:t xml:space="preserve">                                             |                            |</w:t>
              <w:br/>
              <w:t xml:space="preserve">                                      Transaction (t)              CarbonProject (p)</w:t>
            </w:r>
          </w:p>
        </w:tc>
      </w:tr>
    </w:tbl>
    <w:p>
      <w:pPr>
        <w:spacing w:after="80"/>
      </w:pPr>
    </w:p>
    <w:p>
      <w:pPr>
        <w:keepNext/>
        <w:spacing w:before="180" w:after="60"/>
      </w:pPr>
      <w:r>
        <w:rPr>
          <w:rFonts w:ascii="Calibri" w:hAnsi="Calibri"/>
          <w:b/>
          <w:color w:val="1E3A8A"/>
          <w:sz w:val="24"/>
        </w:rPr>
        <w:t>2.4 Query 3: Active Range Inventory Collision &amp; Notification Dispatch</w:t>
      </w:r>
    </w:p>
    <w:p>
      <w:pPr>
        <w:keepNext/>
        <w:spacing w:before="120" w:after="40"/>
      </w:pPr>
      <w:r>
        <w:rPr>
          <w:rFonts w:ascii="Calibri" w:hAnsi="Calibri"/>
          <w:b/>
          <w:color w:val="334155"/>
          <w:sz w:val="22"/>
        </w:rPr>
        <w:t>2.4.1 SQL Formulation (Correlated Subquery)</w:t>
      </w:r>
    </w:p>
    <w:p>
      <w:pPr>
        <w:spacing w:after="80" w:line="276" w:lineRule="auto"/>
      </w:pPr>
      <w:r>
        <w:rPr>
          <w:i/>
        </w:rPr>
        <w:t>Objective:</w:t>
      </w:r>
      <w:r>
        <w:t xml:space="preserve"> Retrieve all seller credit ranges that have active marketplace listings while possessing unread system alert notifications.</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9360"/>
      </w:tblGrid>
      <w:tr>
        <w:tc>
          <w:tcPr>
            <w:tcW w:type="dxa" w:w="9360"/>
            <w:shd w:fill="F1F5F9"/>
            <w:tcMar>
              <w:top w:w="120" w:type="dxa"/>
              <w:bottom w:w="120" w:type="dxa"/>
              <w:left w:w="180" w:type="dxa"/>
              <w:right w:w="180" w:type="dxa"/>
            </w:tcMar>
          </w:tcPr>
          <w:p>
            <w:pPr>
              <w:spacing w:before="40" w:after="40" w:line="252" w:lineRule="auto"/>
            </w:pPr>
            <w:r>
              <w:rPr>
                <w:rFonts w:ascii="Consolas" w:hAnsi="Consolas"/>
                <w:color w:val="1E293B"/>
                <w:sz w:val="18"/>
              </w:rPr>
              <w:t>SELECT cr.id, cr.serial_range, cr.owner_id</w:t>
              <w:br/>
              <w:t>FROM "credit_range" cr</w:t>
              <w:br/>
              <w:t>WHERE cr.status = 'AVAILABLE'</w:t>
              <w:br/>
              <w:t xml:space="preserve">  AND EXISTS (</w:t>
              <w:br/>
              <w:t xml:space="preserve">      SELECT 1 </w:t>
              <w:br/>
              <w:t xml:space="preserve">      FROM "Notification" n</w:t>
              <w:br/>
              <w:t xml:space="preserve">      WHERE n."recipientId" = cr.owner_id</w:t>
              <w:br/>
              <w:t xml:space="preserve">        AND n."isRead" = FALSE</w:t>
              <w:br/>
              <w:t xml:space="preserve">  );</w:t>
            </w:r>
          </w:p>
        </w:tc>
      </w:tr>
    </w:tbl>
    <w:p>
      <w:pPr>
        <w:spacing w:after="80"/>
      </w:pPr>
    </w:p>
    <w:p>
      <w:pPr>
        <w:keepNext/>
        <w:spacing w:before="120" w:after="40"/>
      </w:pPr>
      <w:r>
        <w:rPr>
          <w:rFonts w:ascii="Calibri" w:hAnsi="Calibri"/>
          <w:b/>
          <w:color w:val="334155"/>
          <w:sz w:val="22"/>
        </w:rPr>
        <w:t>2.4.2 Initial Subquery Tree &amp; Correlated Join Semantics</w:t>
      </w:r>
    </w:p>
    <w:p>
      <w:pPr>
        <w:spacing w:after="80" w:line="276" w:lineRule="auto"/>
      </w:pPr>
      <w:r>
        <w:t xml:space="preserve">In canonical execution, the subquery is evaluated once for </w:t>
      </w:r>
      <w:r>
        <w:rPr>
          <w:i/>
        </w:rPr>
        <w:t>every single row</w:t>
      </w:r>
      <w:r>
        <w:t xml:space="preserve"> of </w:t>
      </w:r>
      <w:r>
        <w:rPr>
          <w:rFonts w:ascii="Consolas" w:hAnsi="Consolas"/>
          <w:color w:val="8B0000"/>
          <w:sz w:val="19"/>
        </w:rPr>
        <w:t>credit_range</w:t>
      </w:r>
      <w:r>
        <w:t xml:space="preserve"> (O(N \cdot M) complexity):</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9360"/>
      </w:tblGrid>
      <w:tr>
        <w:tc>
          <w:tcPr>
            <w:tcW w:type="dxa" w:w="9360"/>
            <w:shd w:fill="F1F5F9"/>
            <w:tcMar>
              <w:top w:w="120" w:type="dxa"/>
              <w:bottom w:w="120" w:type="dxa"/>
              <w:left w:w="180" w:type="dxa"/>
              <w:right w:w="180" w:type="dxa"/>
            </w:tcMar>
          </w:tcPr>
          <w:p>
            <w:pPr>
              <w:spacing w:before="40" w:after="40" w:line="252" w:lineRule="auto"/>
            </w:pPr>
            <w:r>
              <w:rPr>
                <w:rFonts w:ascii="Consolas" w:hAnsi="Consolas"/>
                <w:color w:val="1E293B"/>
                <w:sz w:val="18"/>
              </w:rPr>
              <w:t xml:space="preserve">                                        σ [cr.status = 'AVAILABLE' ∧ Correlated_Subquery_True]</w:t>
              <w:br/>
              <w:t xml:space="preserve">                                                                |</w:t>
              <w:br/>
              <w:t xml:space="preserve">                                                         credit_range (cr)</w:t>
              <w:br/>
              <w:t xml:space="preserve">                                                                :</w:t>
              <w:br/>
              <w:t xml:space="preserve">                                                 [Evaluated per candidate row]</w:t>
              <w:br/>
              <w:t xml:space="preserve">                                                                :</w:t>
              <w:br/>
              <w:t xml:space="preserve">                                                   σ [n.recipientId = cr.owner_id ∧ n.isRead = FALSE]</w:t>
              <w:br/>
              <w:t xml:space="preserve">                                                                |</w:t>
              <w:br/>
              <w:t xml:space="preserve">                                                         Notification (n)</w:t>
            </w:r>
          </w:p>
        </w:tc>
      </w:tr>
    </w:tbl>
    <w:p>
      <w:pPr>
        <w:spacing w:after="80"/>
      </w:pPr>
    </w:p>
    <w:p>
      <w:pPr>
        <w:keepNext/>
        <w:spacing w:before="120" w:after="40"/>
      </w:pPr>
      <w:r>
        <w:rPr>
          <w:rFonts w:ascii="Calibri" w:hAnsi="Calibri"/>
          <w:b/>
          <w:color w:val="334155"/>
          <w:sz w:val="22"/>
        </w:rPr>
        <w:t>2.4.3 Subquery Unnesting / De-correlation Transformation</w:t>
      </w:r>
    </w:p>
    <w:p>
      <w:pPr>
        <w:spacing w:after="80" w:line="276" w:lineRule="auto"/>
      </w:pPr>
      <w:r>
        <w:t xml:space="preserve">Heuristic query optimizers de-correlate subqueries by transforming the </w:t>
      </w:r>
      <w:r>
        <w:rPr>
          <w:rFonts w:ascii="Consolas" w:hAnsi="Consolas"/>
          <w:color w:val="8B0000"/>
          <w:sz w:val="19"/>
        </w:rPr>
        <w:t>EXISTS</w:t>
      </w:r>
      <w:r>
        <w:t xml:space="preserve"> predicate into a </w:t>
      </w:r>
      <w:r>
        <w:rPr>
          <w:b/>
        </w:rPr>
        <w:t>Semi-Join (\ltimes)</w:t>
      </w:r>
      <w:r>
        <w:t>:</w:t>
      </w:r>
    </w:p>
    <w:p>
      <w:pPr>
        <w:spacing w:after="80" w:line="276" w:lineRule="auto"/>
      </w:pPr>
      <w:r>
        <w:t>cr \ltimes_{cr.owner\_id = n.recipientId (σ_{isRead = FALSE(n))</w:t>
      </w:r>
    </w:p>
    <w:p>
      <w:pPr>
        <w:spacing w:after="80" w:line="276" w:lineRule="auto"/>
      </w:pPr>
      <w:r>
        <w:t xml:space="preserve">Because duplicate notifications for a single seller would otherwise duplicate </w:t>
      </w:r>
      <w:r>
        <w:rPr>
          <w:rFonts w:ascii="Consolas" w:hAnsi="Consolas"/>
          <w:color w:val="8B0000"/>
          <w:sz w:val="19"/>
        </w:rPr>
        <w:t>credit_range</w:t>
      </w:r>
      <w:r>
        <w:t xml:space="preserve"> output rows if evaluated as a standard Inner Join, the optimizer replaces the nested subquery with an </w:t>
      </w:r>
      <w:r>
        <w:rPr>
          <w:b/>
        </w:rPr>
        <w:t>Early Unique Projection / Hash Distinct</w:t>
      </w:r>
      <w:r>
        <w:t xml:space="preserve"> prior to joining.</w:t>
      </w:r>
    </w:p>
    <w:p>
      <w:pPr>
        <w:keepNext/>
        <w:spacing w:before="120" w:after="40"/>
      </w:pPr>
      <w:r>
        <w:rPr>
          <w:rFonts w:ascii="Calibri" w:hAnsi="Calibri"/>
          <w:b/>
          <w:color w:val="334155"/>
          <w:sz w:val="22"/>
        </w:rPr>
        <w:t>2.4.4 Final Optimized Query Tree</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9360"/>
      </w:tblGrid>
      <w:tr>
        <w:tc>
          <w:tcPr>
            <w:tcW w:type="dxa" w:w="9360"/>
            <w:shd w:fill="F1F5F9"/>
            <w:tcMar>
              <w:top w:w="120" w:type="dxa"/>
              <w:bottom w:w="120" w:type="dxa"/>
              <w:left w:w="180" w:type="dxa"/>
              <w:right w:w="180" w:type="dxa"/>
            </w:tcMar>
          </w:tcPr>
          <w:p>
            <w:pPr>
              <w:spacing w:before="40" w:after="40" w:line="252" w:lineRule="auto"/>
            </w:pPr>
            <w:r>
              <w:rPr>
                <w:rFonts w:ascii="Consolas" w:hAnsi="Consolas"/>
                <w:color w:val="1E293B"/>
                <w:sz w:val="18"/>
              </w:rPr>
              <w:t xml:space="preserve">                                             π [cr.id, cr.serial_range, cr.owner_id]</w:t>
              <w:br/>
              <w:t xml:space="preserve">                                                                |</w:t>
              <w:br/>
              <w:t xml:space="preserve">                                                    ⋈ [cr.owner_id = n.recipientId]</w:t>
              <w:br/>
              <w:t xml:space="preserve">                                                              /    \</w:t>
              <w:br/>
              <w:t xml:space="preserve">                         π [id, serial_range, owner_id]       /      \</w:t>
              <w:br/>
              <w:t xml:space="preserve">                                       |                     /        Unique / Distinct</w:t>
              <w:br/>
              <w:t xml:space="preserve">                            σ [status = 'AVAILABLE']        /                 |</w:t>
              <w:br/>
              <w:t xml:space="preserve">                                       |                   /           π [recipientId]</w:t>
              <w:br/>
              <w:t xml:space="preserve">                                credit_range (cr)         /                   |</w:t>
              <w:br/>
              <w:t xml:space="preserve">                                                         /             σ [isRead = FALSE]</w:t>
              <w:br/>
              <w:t xml:space="preserve">                                                        /                     |</w:t>
              <w:br/>
              <w:t xml:space="preserve">                                                                       Notification (n)</w:t>
            </w:r>
          </w:p>
        </w:tc>
      </w:tr>
    </w:tbl>
    <w:p>
      <w:pPr>
        <w:spacing w:after="80"/>
      </w:pPr>
    </w:p>
    <w:p>
      <w:pPr>
        <w:spacing w:after="80" w:line="276" w:lineRule="auto"/>
      </w:pPr>
      <w:r>
        <w:rPr>
          <w:i/>
        </w:rPr>
        <w:t>Computational Complexity Impact:</w:t>
      </w:r>
      <w:r>
        <w:t xml:space="preserve"> Reduces runtime from nested-loop iteration O(|cr| \cdot |n|) to linear-time Hash Join O(|cr| + |n|).</w:t>
      </w:r>
    </w:p>
    <w:p>
      <w:r>
        <w:br w:type="page"/>
      </w:r>
    </w:p>
    <w:p>
      <w:pPr>
        <w:keepNext/>
        <w:spacing w:before="280" w:after="120"/>
      </w:pPr>
      <w:r>
        <w:rPr>
          <w:rFonts w:ascii="Calibri" w:hAnsi="Calibri"/>
          <w:b/>
          <w:color w:val="0F294A"/>
          <w:sz w:val="36"/>
        </w:rPr>
        <w:t>SECTION C: DATABASE SCHEMA REFINEMENT &amp; NORMALIZATION</w:t>
      </w:r>
    </w:p>
    <w:p>
      <w:pPr>
        <w:keepNext/>
        <w:spacing w:before="180" w:after="60"/>
      </w:pPr>
      <w:r>
        <w:rPr>
          <w:rFonts w:ascii="Calibri" w:hAnsi="Calibri"/>
          <w:b/>
          <w:color w:val="1E3A8A"/>
          <w:sz w:val="24"/>
        </w:rPr>
        <w:t>3.1 Universe of Functional Dependencies (F) across the System</w:t>
      </w:r>
    </w:p>
    <w:p>
      <w:pPr>
        <w:spacing w:after="80" w:line="276" w:lineRule="auto"/>
      </w:pPr>
      <w:r>
        <w:t>Let the universal set of attributes across the trading domain be:</w:t>
      </w:r>
    </w:p>
    <w:p>
      <w:pPr>
        <w:spacing w:after="80" w:line="276" w:lineRule="auto"/>
      </w:pPr>
      <w:r>
        <w:t>U = \{ TID, BuyerID, BName, BEmail, SellerID, SName, SEmail, PID, PName, PType, Methodology, SerialRange, Qty, Price, Total, TxDate \</w:t>
      </w:r>
    </w:p>
    <w:p>
      <w:pPr>
        <w:spacing w:after="80" w:line="276" w:lineRule="auto"/>
      </w:pPr>
      <w:r>
        <w:t>The semantics of the Carbex enterprise domain enforce the following fundamental Functional Dependencies:</w:t>
      </w:r>
    </w:p>
    <w:p>
      <w:pPr>
        <w:pStyle w:val="ListNumber"/>
        <w:spacing w:after="60" w:line="276" w:lineRule="auto"/>
      </w:pPr>
      <w:r>
        <w:t>TID → BuyerID, SellerID, PID, SerialRange, Qty, Price, Total, TxDate (Transaction ID uniquely identifies trade parameters).</w:t>
      </w:r>
    </w:p>
    <w:p>
      <w:pPr>
        <w:pStyle w:val="ListNumber"/>
        <w:spacing w:after="60" w:line="276" w:lineRule="auto"/>
      </w:pPr>
      <w:r>
        <w:t>BuyerID → BName, BEmail (User ID determines buyer credentials).</w:t>
      </w:r>
    </w:p>
    <w:p>
      <w:pPr>
        <w:pStyle w:val="ListNumber"/>
        <w:spacing w:after="60" w:line="276" w:lineRule="auto"/>
      </w:pPr>
      <w:r>
        <w:t>BEmail → BuyerID, BName (Email is a unique candidate key).</w:t>
      </w:r>
    </w:p>
    <w:p>
      <w:pPr>
        <w:pStyle w:val="ListNumber"/>
        <w:spacing w:after="60" w:line="276" w:lineRule="auto"/>
      </w:pPr>
      <w:r>
        <w:t>SellerID → SName, SEmail (User ID determines seller credentials).</w:t>
      </w:r>
    </w:p>
    <w:p>
      <w:pPr>
        <w:pStyle w:val="ListNumber"/>
        <w:spacing w:after="60" w:line="276" w:lineRule="auto"/>
      </w:pPr>
      <w:r>
        <w:t>SEmail → SellerID, SName (Email is a unique candidate key).</w:t>
      </w:r>
    </w:p>
    <w:p>
      <w:pPr>
        <w:pStyle w:val="ListNumber"/>
        <w:spacing w:after="60" w:line="276" w:lineRule="auto"/>
      </w:pPr>
      <w:r>
        <w:t>PID → PName, PType, Methodology, SellerID (Project ID determines project specifications and originating developer).</w:t>
      </w:r>
    </w:p>
    <w:p>
      <w:pPr>
        <w:pStyle w:val="ListNumber"/>
        <w:spacing w:after="60" w:line="276" w:lineRule="auto"/>
      </w:pPr>
      <w:r>
        <w:t>TID, SerialRange → Qty (A specific serialized interval implies an exact mathematical quantity).</w:t>
      </w:r>
    </w:p>
    <w:p>
      <w:pPr>
        <w:pStyle w:val="ListNumber"/>
        <w:spacing w:after="60" w:line="276" w:lineRule="auto"/>
      </w:pPr>
      <w:r>
        <w:t>Qty, Price → Total (Deterministic numeric derivation: Total = Qty × Price).</w:t>
      </w:r>
    </w:p>
    <w:p>
      <w:pPr>
        <w:keepNext/>
        <w:spacing w:before="180" w:after="60"/>
      </w:pPr>
      <w:r>
        <w:rPr>
          <w:rFonts w:ascii="Calibri" w:hAnsi="Calibri"/>
          <w:b/>
          <w:color w:val="1E3A8A"/>
          <w:sz w:val="24"/>
        </w:rPr>
        <w:t>3.2 Minimal Cover (Canonical Cover F_c) Derivation</w:t>
      </w:r>
    </w:p>
    <w:p>
      <w:pPr>
        <w:spacing w:after="80" w:line="276" w:lineRule="auto"/>
      </w:pPr>
      <w:r>
        <w:t xml:space="preserve">A </w:t>
      </w:r>
      <w:r>
        <w:rPr>
          <w:b/>
        </w:rPr>
        <w:t>Minimal Cover</w:t>
      </w:r>
      <w:r>
        <w:t xml:space="preserve"> F_c is an equivalent, non-redundant set of functional dependencies satisfying:</w:t>
      </w:r>
    </w:p>
    <w:p>
      <w:pPr>
        <w:pStyle w:val="ListNumber"/>
        <w:spacing w:after="60" w:line="276" w:lineRule="auto"/>
      </w:pPr>
      <w:r>
        <w:t>Every dependency in F_c has a single attribute on its right-hand side (RHS).</w:t>
      </w:r>
    </w:p>
    <w:p>
      <w:pPr>
        <w:pStyle w:val="ListNumber"/>
        <w:spacing w:after="60" w:line="276" w:lineRule="auto"/>
      </w:pPr>
      <w:r>
        <w:t>No dependency contains an extraneous attribute on its left-hand side (LHS).</w:t>
      </w:r>
    </w:p>
    <w:p>
      <w:pPr>
        <w:pStyle w:val="ListNumber"/>
        <w:spacing w:after="60" w:line="276" w:lineRule="auto"/>
      </w:pPr>
      <w:r>
        <w:t>No dependency in F_c is redundant (i.e., (F_c - \{X → A\)^+ contains A).</w:t>
      </w:r>
    </w:p>
    <w:p>
      <w:pPr>
        <w:keepNext/>
        <w:spacing w:before="120" w:after="40"/>
      </w:pPr>
      <w:r>
        <w:rPr>
          <w:rFonts w:ascii="Calibri" w:hAnsi="Calibri"/>
          <w:b/>
          <w:color w:val="334155"/>
          <w:sz w:val="22"/>
        </w:rPr>
        <w:t>Step-by-Step Derivation:</w:t>
      </w:r>
    </w:p>
    <w:p>
      <w:pPr>
        <w:pStyle w:val="ListBullet"/>
        <w:spacing w:after="60" w:line="276" w:lineRule="auto"/>
      </w:pPr>
      <w:r>
        <w:rPr>
          <w:b/>
        </w:rPr>
        <w:t>Step 1 (Decomposition of RHS):</w:t>
      </w:r>
    </w:p>
    <w:p>
      <w:pPr>
        <w:spacing w:after="80" w:line="276" w:lineRule="auto"/>
      </w:pPr>
      <w:r>
        <w:t>Break PID → PName, PType, Methodology into:</w:t>
      </w:r>
    </w:p>
    <w:p>
      <w:pPr>
        <w:spacing w:after="80" w:line="276" w:lineRule="auto"/>
      </w:pPr>
      <w:r>
        <w:t>PID → PName, \quad PID → PType, \quad PID → Methodology, \quad PID → SellerID</w:t>
      </w:r>
    </w:p>
    <w:p>
      <w:pPr>
        <w:pStyle w:val="ListBullet"/>
        <w:spacing w:after="60" w:line="276" w:lineRule="auto"/>
      </w:pPr>
      <w:r>
        <w:rPr>
          <w:b/>
        </w:rPr>
        <w:t>Step 2 (Eliminate Extraneous LHS Attributes):</w:t>
      </w:r>
    </w:p>
    <w:p>
      <w:pPr>
        <w:spacing w:after="80" w:line="276" w:lineRule="auto"/>
      </w:pPr>
      <w:r>
        <w:t xml:space="preserve">Consider TID, SerialRange → Qty. Since TID → SerialRange holds in an atomic execution record, we compute the closure (TID)^+. Because SerialRange ∈ (TID)^+, the attribute </w:t>
      </w:r>
      <w:r>
        <w:rPr>
          <w:rFonts w:ascii="Consolas" w:hAnsi="Consolas"/>
          <w:color w:val="8B0000"/>
          <w:sz w:val="19"/>
        </w:rPr>
        <w:t>SerialRange</w:t>
      </w:r>
      <w:r>
        <w:t xml:space="preserve"> is extraneous on the LHS. Thus, it reduces to:</w:t>
      </w:r>
    </w:p>
    <w:p>
      <w:pPr>
        <w:spacing w:after="80" w:line="276" w:lineRule="auto"/>
      </w:pPr>
      <w:r>
        <w:t>TID → Qty</w:t>
      </w:r>
    </w:p>
    <w:p>
      <w:pPr>
        <w:pStyle w:val="ListBullet"/>
        <w:spacing w:after="60" w:line="276" w:lineRule="auto"/>
      </w:pPr>
      <w:r>
        <w:rPr>
          <w:b/>
        </w:rPr>
        <w:t>Step 3 (Elimination of Redundant Dependencies):</w:t>
      </w:r>
    </w:p>
    <w:p>
      <w:pPr>
        <w:spacing w:after="80" w:line="276" w:lineRule="auto"/>
      </w:pPr>
      <w:r>
        <w:t>Check if TID → SellerID is redundant:</w:t>
      </w:r>
    </w:p>
    <w:p>
      <w:pPr>
        <w:spacing w:after="80" w:line="276" w:lineRule="auto"/>
      </w:pPr>
      <w:r>
        <w:t>Because TID → PID and PID → SellerID, we find that SellerID ∈ (TID)^+_{F - \{TID → SellerID\. Hence, direct dependency TID → SellerID is transitive and removed from the minimal core of base entities.</w:t>
      </w:r>
    </w:p>
    <w:p>
      <w:pPr>
        <w:spacing w:after="80" w:line="276" w:lineRule="auto"/>
      </w:pPr>
      <w:r>
        <w:t>The resultant Canonical Cover F_c is:</w:t>
      </w:r>
    </w:p>
    <w:p>
      <w:pPr>
        <w:spacing w:after="80" w:line="276" w:lineRule="auto"/>
      </w:pPr>
      <w:r>
        <w:t>F_c = \begin{cases</w:t>
      </w:r>
    </w:p>
    <w:p>
      <w:pPr>
        <w:spacing w:after="80" w:line="276" w:lineRule="auto"/>
      </w:pPr>
      <w:r>
        <w:t xml:space="preserve">TID → BuyerID, PID, SerialRange, Qty, Price, Total, TxDate  </w:t>
      </w:r>
    </w:p>
    <w:p>
      <w:pPr>
        <w:spacing w:after="80" w:line="276" w:lineRule="auto"/>
      </w:pPr>
      <w:r>
        <w:t xml:space="preserve">BuyerID → BName, BEmail  </w:t>
      </w:r>
    </w:p>
    <w:p>
      <w:pPr>
        <w:spacing w:after="80" w:line="276" w:lineRule="auto"/>
      </w:pPr>
      <w:r>
        <w:t xml:space="preserve">BEmail → BuyerID  </w:t>
      </w:r>
    </w:p>
    <w:p>
      <w:pPr>
        <w:spacing w:after="80" w:line="276" w:lineRule="auto"/>
      </w:pPr>
      <w:r>
        <w:t xml:space="preserve">SellerID → SName, SEmail  </w:t>
      </w:r>
    </w:p>
    <w:p>
      <w:pPr>
        <w:spacing w:after="80" w:line="276" w:lineRule="auto"/>
      </w:pPr>
      <w:r>
        <w:t>PID → PName, PType, Methodology, SellerID</w:t>
      </w:r>
    </w:p>
    <w:p>
      <w:pPr>
        <w:spacing w:after="80" w:line="276" w:lineRule="auto"/>
      </w:pPr>
      <w:r>
        <w:t>\end{cases</w:t>
      </w:r>
    </w:p>
    <w:p>
      <w:pPr>
        <w:keepNext/>
        <w:spacing w:before="180" w:after="60"/>
      </w:pPr>
      <w:r>
        <w:rPr>
          <w:rFonts w:ascii="Calibri" w:hAnsi="Calibri"/>
          <w:b/>
          <w:color w:val="1E3A8A"/>
          <w:sz w:val="24"/>
        </w:rPr>
        <w:t>3.3 Study of an Unnormalized Universal Relation (`UNNORMALIZED_TRADE_LEDGER`)</w:t>
      </w:r>
    </w:p>
    <w:p>
      <w:pPr>
        <w:spacing w:after="80" w:line="276" w:lineRule="auto"/>
      </w:pPr>
      <w:r>
        <w:t>To demonstrate the imperative necessity of normalization, consider an unnormalized relation representing trade settlement invoices prior to database decomposition:</w:t>
      </w:r>
    </w:p>
    <w:p>
      <w:pPr>
        <w:spacing w:after="80" w:line="276" w:lineRule="auto"/>
      </w:pPr>
      <w:r>
        <w:t>UNNORMALIZED\_TRADE\_LEDGER(\underline{TID, BuyerID, BName, BEmail, PID, PName, PType, Methodology, SellerID, SName, Qty, Price, Total)</w:t>
      </w:r>
    </w:p>
    <w:p>
      <w:pPr>
        <w:keepNext/>
        <w:spacing w:before="120" w:after="40"/>
      </w:pPr>
      <w:r>
        <w:rPr>
          <w:rFonts w:ascii="Calibri" w:hAnsi="Calibri"/>
          <w:b/>
          <w:color w:val="334155"/>
          <w:sz w:val="22"/>
        </w:rPr>
        <w:t>Sample Instance of Unnormalized Data:</w:t>
      </w:r>
    </w:p>
    <w:tbl>
      <w:tblPr>
        <w:tblW w:type="auto" w:w="0"/>
        <w:jc w:val="center"/>
        <w:tblLook w:firstColumn="1" w:firstRow="1" w:lastColumn="0" w:lastRow="0" w:noHBand="0" w:noVBand="1" w:val="04A0"/>
        <w:tblBorders>
          <w:top w:val="single" w:sz="4" w:space="0" w:color="B0BEC5"/>
          <w:bottom w:val="single" w:sz="6" w:space="0" w:color="B0BEC5"/>
          <w:insideH w:val="single" w:sz="4" w:space="0" w:color="B0BEC5"/>
          <w:insideV w:val="none"/>
          <w:left w:val="none"/>
          <w:right w:val="none"/>
        </w:tblBorders>
      </w:tblPr>
      <w:tblGrid>
        <w:gridCol w:w="720"/>
        <w:gridCol w:w="720"/>
        <w:gridCol w:w="720"/>
        <w:gridCol w:w="720"/>
        <w:gridCol w:w="720"/>
        <w:gridCol w:w="720"/>
        <w:gridCol w:w="720"/>
        <w:gridCol w:w="720"/>
        <w:gridCol w:w="720"/>
        <w:gridCol w:w="720"/>
        <w:gridCol w:w="720"/>
        <w:gridCol w:w="720"/>
        <w:gridCol w:w="720"/>
      </w:tblGrid>
      <w:tr>
        <w:tc>
          <w:tcPr>
            <w:tcW w:type="dxa" w:w="720"/>
            <w:tcMar>
              <w:top w:w="100" w:type="dxa"/>
              <w:bottom w:w="100" w:type="dxa"/>
              <w:left w:w="150" w:type="dxa"/>
              <w:right w:w="150" w:type="dxa"/>
            </w:tcMar>
            <w:vAlign w:val="center"/>
            <w:shd w:fill="0F294A"/>
          </w:tcPr>
          <w:p>
            <w:pPr>
              <w:spacing w:after="40" w:before="40"/>
            </w:pPr>
            <w:r>
              <w:rPr>
                <w:b/>
                <w:color w:val="FFFFFF"/>
                <w:sz w:val="20"/>
              </w:rPr>
              <w:t>TID</w:t>
            </w:r>
          </w:p>
        </w:tc>
        <w:tc>
          <w:tcPr>
            <w:tcW w:type="dxa" w:w="720"/>
            <w:tcMar>
              <w:top w:w="100" w:type="dxa"/>
              <w:bottom w:w="100" w:type="dxa"/>
              <w:left w:w="150" w:type="dxa"/>
              <w:right w:w="150" w:type="dxa"/>
            </w:tcMar>
            <w:vAlign w:val="center"/>
            <w:shd w:fill="0F294A"/>
          </w:tcPr>
          <w:p>
            <w:pPr>
              <w:spacing w:after="40" w:before="40"/>
            </w:pPr>
            <w:r>
              <w:rPr>
                <w:b/>
                <w:color w:val="FFFFFF"/>
                <w:sz w:val="20"/>
              </w:rPr>
              <w:t>BuyerID</w:t>
            </w:r>
          </w:p>
        </w:tc>
        <w:tc>
          <w:tcPr>
            <w:tcW w:type="dxa" w:w="720"/>
            <w:tcMar>
              <w:top w:w="100" w:type="dxa"/>
              <w:bottom w:w="100" w:type="dxa"/>
              <w:left w:w="150" w:type="dxa"/>
              <w:right w:w="150" w:type="dxa"/>
            </w:tcMar>
            <w:vAlign w:val="center"/>
            <w:shd w:fill="0F294A"/>
          </w:tcPr>
          <w:p>
            <w:pPr>
              <w:spacing w:after="40" w:before="40"/>
            </w:pPr>
            <w:r>
              <w:rPr>
                <w:b/>
                <w:color w:val="FFFFFF"/>
                <w:sz w:val="20"/>
              </w:rPr>
              <w:t>BName</w:t>
            </w:r>
          </w:p>
        </w:tc>
        <w:tc>
          <w:tcPr>
            <w:tcW w:type="dxa" w:w="720"/>
            <w:tcMar>
              <w:top w:w="100" w:type="dxa"/>
              <w:bottom w:w="100" w:type="dxa"/>
              <w:left w:w="150" w:type="dxa"/>
              <w:right w:w="150" w:type="dxa"/>
            </w:tcMar>
            <w:vAlign w:val="center"/>
            <w:shd w:fill="0F294A"/>
          </w:tcPr>
          <w:p>
            <w:pPr>
              <w:spacing w:after="40" w:before="40"/>
            </w:pPr>
            <w:r>
              <w:rPr>
                <w:b/>
                <w:color w:val="FFFFFF"/>
                <w:sz w:val="20"/>
              </w:rPr>
              <w:t>BEmail</w:t>
            </w:r>
          </w:p>
        </w:tc>
        <w:tc>
          <w:tcPr>
            <w:tcW w:type="dxa" w:w="720"/>
            <w:tcMar>
              <w:top w:w="100" w:type="dxa"/>
              <w:bottom w:w="100" w:type="dxa"/>
              <w:left w:w="150" w:type="dxa"/>
              <w:right w:w="150" w:type="dxa"/>
            </w:tcMar>
            <w:vAlign w:val="center"/>
            <w:shd w:fill="0F294A"/>
          </w:tcPr>
          <w:p>
            <w:pPr>
              <w:spacing w:after="40" w:before="40"/>
            </w:pPr>
            <w:r>
              <w:rPr>
                <w:b/>
                <w:color w:val="FFFFFF"/>
                <w:sz w:val="20"/>
              </w:rPr>
              <w:t>PID</w:t>
            </w:r>
          </w:p>
        </w:tc>
        <w:tc>
          <w:tcPr>
            <w:tcW w:type="dxa" w:w="720"/>
            <w:tcMar>
              <w:top w:w="100" w:type="dxa"/>
              <w:bottom w:w="100" w:type="dxa"/>
              <w:left w:w="150" w:type="dxa"/>
              <w:right w:w="150" w:type="dxa"/>
            </w:tcMar>
            <w:vAlign w:val="center"/>
            <w:shd w:fill="0F294A"/>
          </w:tcPr>
          <w:p>
            <w:pPr>
              <w:spacing w:after="40" w:before="40"/>
            </w:pPr>
            <w:r>
              <w:rPr>
                <w:b/>
                <w:color w:val="FFFFFF"/>
                <w:sz w:val="20"/>
              </w:rPr>
              <w:t>PName</w:t>
            </w:r>
          </w:p>
        </w:tc>
        <w:tc>
          <w:tcPr>
            <w:tcW w:type="dxa" w:w="720"/>
            <w:tcMar>
              <w:top w:w="100" w:type="dxa"/>
              <w:bottom w:w="100" w:type="dxa"/>
              <w:left w:w="150" w:type="dxa"/>
              <w:right w:w="150" w:type="dxa"/>
            </w:tcMar>
            <w:vAlign w:val="center"/>
            <w:shd w:fill="0F294A"/>
          </w:tcPr>
          <w:p>
            <w:pPr>
              <w:spacing w:after="40" w:before="40"/>
            </w:pPr>
            <w:r>
              <w:rPr>
                <w:b/>
                <w:color w:val="FFFFFF"/>
                <w:sz w:val="20"/>
              </w:rPr>
              <w:t>PType</w:t>
            </w:r>
          </w:p>
        </w:tc>
        <w:tc>
          <w:tcPr>
            <w:tcW w:type="dxa" w:w="720"/>
            <w:tcMar>
              <w:top w:w="100" w:type="dxa"/>
              <w:bottom w:w="100" w:type="dxa"/>
              <w:left w:w="150" w:type="dxa"/>
              <w:right w:w="150" w:type="dxa"/>
            </w:tcMar>
            <w:vAlign w:val="center"/>
            <w:shd w:fill="0F294A"/>
          </w:tcPr>
          <w:p>
            <w:pPr>
              <w:spacing w:after="40" w:before="40"/>
            </w:pPr>
            <w:r>
              <w:rPr>
                <w:b/>
                <w:color w:val="FFFFFF"/>
                <w:sz w:val="20"/>
              </w:rPr>
              <w:t>Methodology</w:t>
            </w:r>
          </w:p>
        </w:tc>
        <w:tc>
          <w:tcPr>
            <w:tcW w:type="dxa" w:w="720"/>
            <w:tcMar>
              <w:top w:w="100" w:type="dxa"/>
              <w:bottom w:w="100" w:type="dxa"/>
              <w:left w:w="150" w:type="dxa"/>
              <w:right w:w="150" w:type="dxa"/>
            </w:tcMar>
            <w:vAlign w:val="center"/>
            <w:shd w:fill="0F294A"/>
          </w:tcPr>
          <w:p>
            <w:pPr>
              <w:spacing w:after="40" w:before="40"/>
            </w:pPr>
            <w:r>
              <w:rPr>
                <w:b/>
                <w:color w:val="FFFFFF"/>
                <w:sz w:val="20"/>
              </w:rPr>
              <w:t>SellerID</w:t>
            </w:r>
          </w:p>
        </w:tc>
        <w:tc>
          <w:tcPr>
            <w:tcW w:type="dxa" w:w="720"/>
            <w:tcMar>
              <w:top w:w="100" w:type="dxa"/>
              <w:bottom w:w="100" w:type="dxa"/>
              <w:left w:w="150" w:type="dxa"/>
              <w:right w:w="150" w:type="dxa"/>
            </w:tcMar>
            <w:vAlign w:val="center"/>
            <w:shd w:fill="0F294A"/>
          </w:tcPr>
          <w:p>
            <w:pPr>
              <w:spacing w:after="40" w:before="40"/>
            </w:pPr>
            <w:r>
              <w:rPr>
                <w:b/>
                <w:color w:val="FFFFFF"/>
                <w:sz w:val="20"/>
              </w:rPr>
              <w:t>SName</w:t>
            </w:r>
          </w:p>
        </w:tc>
        <w:tc>
          <w:tcPr>
            <w:tcW w:type="dxa" w:w="720"/>
            <w:tcMar>
              <w:top w:w="100" w:type="dxa"/>
              <w:bottom w:w="100" w:type="dxa"/>
              <w:left w:w="150" w:type="dxa"/>
              <w:right w:w="150" w:type="dxa"/>
            </w:tcMar>
            <w:vAlign w:val="center"/>
            <w:shd w:fill="0F294A"/>
          </w:tcPr>
          <w:p>
            <w:pPr>
              <w:spacing w:after="40" w:before="40"/>
            </w:pPr>
            <w:r>
              <w:rPr>
                <w:b/>
                <w:color w:val="FFFFFF"/>
                <w:sz w:val="20"/>
              </w:rPr>
              <w:t>Qty</w:t>
            </w:r>
          </w:p>
        </w:tc>
        <w:tc>
          <w:tcPr>
            <w:tcW w:type="dxa" w:w="720"/>
            <w:tcMar>
              <w:top w:w="100" w:type="dxa"/>
              <w:bottom w:w="100" w:type="dxa"/>
              <w:left w:w="150" w:type="dxa"/>
              <w:right w:w="150" w:type="dxa"/>
            </w:tcMar>
            <w:vAlign w:val="center"/>
            <w:shd w:fill="0F294A"/>
          </w:tcPr>
          <w:p>
            <w:pPr>
              <w:spacing w:after="40" w:before="40"/>
            </w:pPr>
            <w:r>
              <w:rPr>
                <w:b/>
                <w:color w:val="FFFFFF"/>
                <w:sz w:val="20"/>
              </w:rPr>
              <w:t>Price</w:t>
            </w:r>
          </w:p>
        </w:tc>
        <w:tc>
          <w:tcPr>
            <w:tcW w:type="dxa" w:w="720"/>
            <w:tcMar>
              <w:top w:w="100" w:type="dxa"/>
              <w:bottom w:w="100" w:type="dxa"/>
              <w:left w:w="150" w:type="dxa"/>
              <w:right w:w="150" w:type="dxa"/>
            </w:tcMar>
            <w:vAlign w:val="center"/>
            <w:shd w:fill="0F294A"/>
          </w:tcPr>
          <w:p>
            <w:pPr>
              <w:spacing w:after="40" w:before="40"/>
            </w:pPr>
            <w:r>
              <w:rPr>
                <w:b/>
                <w:color w:val="FFFFFF"/>
                <w:sz w:val="20"/>
              </w:rPr>
              <w:t>Total</w:t>
            </w:r>
          </w:p>
        </w:tc>
      </w:tr>
      <w:tr>
        <w:tc>
          <w:tcPr>
            <w:tcW w:type="dxa" w:w="720"/>
            <w:tcMar>
              <w:top w:w="100" w:type="dxa"/>
              <w:bottom w:w="100" w:type="dxa"/>
              <w:left w:w="150" w:type="dxa"/>
              <w:right w:w="150" w:type="dxa"/>
            </w:tcMar>
            <w:vAlign w:val="center"/>
            <w:shd w:fill="F8FAFC"/>
          </w:tcPr>
          <w:p>
            <w:pPr>
              <w:spacing w:after="40" w:before="40"/>
            </w:pPr>
            <w:r>
              <w:rPr>
                <w:color w:val="333333"/>
                <w:sz w:val="19"/>
              </w:rPr>
              <w:t>`TX-101`</w:t>
            </w:r>
          </w:p>
        </w:tc>
        <w:tc>
          <w:tcPr>
            <w:tcW w:type="dxa" w:w="720"/>
            <w:tcMar>
              <w:top w:w="100" w:type="dxa"/>
              <w:bottom w:w="100" w:type="dxa"/>
              <w:left w:w="150" w:type="dxa"/>
              <w:right w:w="150" w:type="dxa"/>
            </w:tcMar>
            <w:vAlign w:val="center"/>
            <w:shd w:fill="F8FAFC"/>
          </w:tcPr>
          <w:p>
            <w:pPr>
              <w:spacing w:after="40" w:before="40"/>
            </w:pPr>
            <w:r>
              <w:rPr>
                <w:color w:val="333333"/>
                <w:sz w:val="19"/>
              </w:rPr>
              <w:t>`U-01`</w:t>
            </w:r>
          </w:p>
        </w:tc>
        <w:tc>
          <w:tcPr>
            <w:tcW w:type="dxa" w:w="720"/>
            <w:tcMar>
              <w:top w:w="100" w:type="dxa"/>
              <w:bottom w:w="100" w:type="dxa"/>
              <w:left w:w="150" w:type="dxa"/>
              <w:right w:w="150" w:type="dxa"/>
            </w:tcMar>
            <w:vAlign w:val="center"/>
            <w:shd w:fill="F8FAFC"/>
          </w:tcPr>
          <w:p>
            <w:pPr>
              <w:spacing w:after="40" w:before="40"/>
            </w:pPr>
            <w:r>
              <w:rPr>
                <w:color w:val="333333"/>
                <w:sz w:val="19"/>
              </w:rPr>
              <w:t>EcoTech</w:t>
            </w:r>
          </w:p>
        </w:tc>
        <w:tc>
          <w:tcPr>
            <w:tcW w:type="dxa" w:w="720"/>
            <w:tcMar>
              <w:top w:w="100" w:type="dxa"/>
              <w:bottom w:w="100" w:type="dxa"/>
              <w:left w:w="150" w:type="dxa"/>
              <w:right w:w="150" w:type="dxa"/>
            </w:tcMar>
            <w:vAlign w:val="center"/>
            <w:shd w:fill="F8FAFC"/>
          </w:tcPr>
          <w:p>
            <w:pPr>
              <w:spacing w:after="40" w:before="40"/>
            </w:pPr>
            <w:r>
              <w:rPr>
                <w:color w:val="333333"/>
                <w:sz w:val="19"/>
              </w:rPr>
              <w:t>`eco@tech.io`</w:t>
            </w:r>
          </w:p>
        </w:tc>
        <w:tc>
          <w:tcPr>
            <w:tcW w:type="dxa" w:w="720"/>
            <w:tcMar>
              <w:top w:w="100" w:type="dxa"/>
              <w:bottom w:w="100" w:type="dxa"/>
              <w:left w:w="150" w:type="dxa"/>
              <w:right w:w="150" w:type="dxa"/>
            </w:tcMar>
            <w:vAlign w:val="center"/>
            <w:shd w:fill="F8FAFC"/>
          </w:tcPr>
          <w:p>
            <w:pPr>
              <w:spacing w:after="40" w:before="40"/>
            </w:pPr>
            <w:r>
              <w:rPr>
                <w:color w:val="333333"/>
                <w:sz w:val="19"/>
              </w:rPr>
              <w:t>`P-99`</w:t>
            </w:r>
          </w:p>
        </w:tc>
        <w:tc>
          <w:tcPr>
            <w:tcW w:type="dxa" w:w="720"/>
            <w:tcMar>
              <w:top w:w="100" w:type="dxa"/>
              <w:bottom w:w="100" w:type="dxa"/>
              <w:left w:w="150" w:type="dxa"/>
              <w:right w:w="150" w:type="dxa"/>
            </w:tcMar>
            <w:vAlign w:val="center"/>
            <w:shd w:fill="F8FAFC"/>
          </w:tcPr>
          <w:p>
            <w:pPr>
              <w:spacing w:after="40" w:before="40"/>
            </w:pPr>
            <w:r>
              <w:rPr>
                <w:color w:val="333333"/>
                <w:sz w:val="19"/>
              </w:rPr>
              <w:t>Amazon Corridor</w:t>
            </w:r>
          </w:p>
        </w:tc>
        <w:tc>
          <w:tcPr>
            <w:tcW w:type="dxa" w:w="720"/>
            <w:tcMar>
              <w:top w:w="100" w:type="dxa"/>
              <w:bottom w:w="100" w:type="dxa"/>
              <w:left w:w="150" w:type="dxa"/>
              <w:right w:w="150" w:type="dxa"/>
            </w:tcMar>
            <w:vAlign w:val="center"/>
            <w:shd w:fill="F8FAFC"/>
          </w:tcPr>
          <w:p>
            <w:pPr>
              <w:spacing w:after="40" w:before="40"/>
            </w:pPr>
            <w:r>
              <w:rPr>
                <w:color w:val="333333"/>
                <w:sz w:val="19"/>
              </w:rPr>
              <w:t>Reforestation</w:t>
            </w:r>
          </w:p>
        </w:tc>
        <w:tc>
          <w:tcPr>
            <w:tcW w:type="dxa" w:w="720"/>
            <w:tcMar>
              <w:top w:w="100" w:type="dxa"/>
              <w:bottom w:w="100" w:type="dxa"/>
              <w:left w:w="150" w:type="dxa"/>
              <w:right w:w="150" w:type="dxa"/>
            </w:tcMar>
            <w:vAlign w:val="center"/>
            <w:shd w:fill="F8FAFC"/>
          </w:tcPr>
          <w:p>
            <w:pPr>
              <w:spacing w:after="40" w:before="40"/>
            </w:pPr>
            <w:r>
              <w:rPr>
                <w:color w:val="333333"/>
                <w:sz w:val="19"/>
              </w:rPr>
              <w:t>VM0007</w:t>
            </w:r>
          </w:p>
        </w:tc>
        <w:tc>
          <w:tcPr>
            <w:tcW w:type="dxa" w:w="720"/>
            <w:tcMar>
              <w:top w:w="100" w:type="dxa"/>
              <w:bottom w:w="100" w:type="dxa"/>
              <w:left w:w="150" w:type="dxa"/>
              <w:right w:w="150" w:type="dxa"/>
            </w:tcMar>
            <w:vAlign w:val="center"/>
            <w:shd w:fill="F8FAFC"/>
          </w:tcPr>
          <w:p>
            <w:pPr>
              <w:spacing w:after="40" w:before="40"/>
            </w:pPr>
            <w:r>
              <w:rPr>
                <w:color w:val="333333"/>
                <w:sz w:val="19"/>
              </w:rPr>
              <w:t>`S-88`</w:t>
            </w:r>
          </w:p>
        </w:tc>
        <w:tc>
          <w:tcPr>
            <w:tcW w:type="dxa" w:w="720"/>
            <w:tcMar>
              <w:top w:w="100" w:type="dxa"/>
              <w:bottom w:w="100" w:type="dxa"/>
              <w:left w:w="150" w:type="dxa"/>
              <w:right w:w="150" w:type="dxa"/>
            </w:tcMar>
            <w:vAlign w:val="center"/>
            <w:shd w:fill="F8FAFC"/>
          </w:tcPr>
          <w:p>
            <w:pPr>
              <w:spacing w:after="40" w:before="40"/>
            </w:pPr>
            <w:r>
              <w:rPr>
                <w:color w:val="333333"/>
                <w:sz w:val="19"/>
              </w:rPr>
              <w:t>Green Canopy</w:t>
            </w:r>
          </w:p>
        </w:tc>
        <w:tc>
          <w:tcPr>
            <w:tcW w:type="dxa" w:w="720"/>
            <w:tcMar>
              <w:top w:w="100" w:type="dxa"/>
              <w:bottom w:w="100" w:type="dxa"/>
              <w:left w:w="150" w:type="dxa"/>
              <w:right w:w="150" w:type="dxa"/>
            </w:tcMar>
            <w:vAlign w:val="center"/>
            <w:shd w:fill="F8FAFC"/>
          </w:tcPr>
          <w:p>
            <w:pPr>
              <w:spacing w:after="40" w:before="40"/>
            </w:pPr>
            <w:r>
              <w:rPr>
                <w:color w:val="333333"/>
                <w:sz w:val="19"/>
              </w:rPr>
              <w:t>1000</w:t>
            </w:r>
          </w:p>
        </w:tc>
        <w:tc>
          <w:tcPr>
            <w:tcW w:type="dxa" w:w="720"/>
            <w:tcMar>
              <w:top w:w="100" w:type="dxa"/>
              <w:bottom w:w="100" w:type="dxa"/>
              <w:left w:w="150" w:type="dxa"/>
              <w:right w:w="150" w:type="dxa"/>
            </w:tcMar>
            <w:vAlign w:val="center"/>
            <w:shd w:fill="F8FAFC"/>
          </w:tcPr>
          <w:p>
            <w:pPr>
              <w:spacing w:after="40" w:before="40"/>
            </w:pPr>
            <w:r>
              <w:rPr>
                <w:color w:val="333333"/>
                <w:sz w:val="19"/>
              </w:rPr>
              <w:t>25.00</w:t>
            </w:r>
          </w:p>
        </w:tc>
        <w:tc>
          <w:tcPr>
            <w:tcW w:type="dxa" w:w="720"/>
            <w:tcMar>
              <w:top w:w="100" w:type="dxa"/>
              <w:bottom w:w="100" w:type="dxa"/>
              <w:left w:w="150" w:type="dxa"/>
              <w:right w:w="150" w:type="dxa"/>
            </w:tcMar>
            <w:vAlign w:val="center"/>
            <w:shd w:fill="F8FAFC"/>
          </w:tcPr>
          <w:p>
            <w:pPr>
              <w:spacing w:after="40" w:before="40"/>
            </w:pPr>
            <w:r>
              <w:rPr>
                <w:color w:val="333333"/>
                <w:sz w:val="19"/>
              </w:rPr>
              <w:t>25000</w:t>
            </w:r>
          </w:p>
        </w:tc>
      </w:tr>
      <w:tr>
        <w:tc>
          <w:tcPr>
            <w:tcW w:type="dxa" w:w="720"/>
            <w:tcMar>
              <w:top w:w="100" w:type="dxa"/>
              <w:bottom w:w="100" w:type="dxa"/>
              <w:left w:w="150" w:type="dxa"/>
              <w:right w:w="150" w:type="dxa"/>
            </w:tcMar>
            <w:vAlign w:val="center"/>
            <w:shd w:fill="FFFFFF"/>
          </w:tcPr>
          <w:p>
            <w:pPr>
              <w:spacing w:after="40" w:before="40"/>
            </w:pPr>
            <w:r>
              <w:rPr>
                <w:color w:val="333333"/>
                <w:sz w:val="19"/>
              </w:rPr>
              <w:t>`TX-102`</w:t>
            </w:r>
          </w:p>
        </w:tc>
        <w:tc>
          <w:tcPr>
            <w:tcW w:type="dxa" w:w="720"/>
            <w:tcMar>
              <w:top w:w="100" w:type="dxa"/>
              <w:bottom w:w="100" w:type="dxa"/>
              <w:left w:w="150" w:type="dxa"/>
              <w:right w:w="150" w:type="dxa"/>
            </w:tcMar>
            <w:vAlign w:val="center"/>
            <w:shd w:fill="FFFFFF"/>
          </w:tcPr>
          <w:p>
            <w:pPr>
              <w:spacing w:after="40" w:before="40"/>
            </w:pPr>
            <w:r>
              <w:rPr>
                <w:color w:val="333333"/>
                <w:sz w:val="19"/>
              </w:rPr>
              <w:t>`U-02`</w:t>
            </w:r>
          </w:p>
        </w:tc>
        <w:tc>
          <w:tcPr>
            <w:tcW w:type="dxa" w:w="720"/>
            <w:tcMar>
              <w:top w:w="100" w:type="dxa"/>
              <w:bottom w:w="100" w:type="dxa"/>
              <w:left w:w="150" w:type="dxa"/>
              <w:right w:w="150" w:type="dxa"/>
            </w:tcMar>
            <w:vAlign w:val="center"/>
            <w:shd w:fill="FFFFFF"/>
          </w:tcPr>
          <w:p>
            <w:pPr>
              <w:spacing w:after="40" w:before="40"/>
            </w:pPr>
            <w:r>
              <w:rPr>
                <w:color w:val="333333"/>
                <w:sz w:val="19"/>
              </w:rPr>
              <w:t>BioFund</w:t>
            </w:r>
          </w:p>
        </w:tc>
        <w:tc>
          <w:tcPr>
            <w:tcW w:type="dxa" w:w="720"/>
            <w:tcMar>
              <w:top w:w="100" w:type="dxa"/>
              <w:bottom w:w="100" w:type="dxa"/>
              <w:left w:w="150" w:type="dxa"/>
              <w:right w:w="150" w:type="dxa"/>
            </w:tcMar>
            <w:vAlign w:val="center"/>
            <w:shd w:fill="FFFFFF"/>
          </w:tcPr>
          <w:p>
            <w:pPr>
              <w:spacing w:after="40" w:before="40"/>
            </w:pPr>
            <w:r>
              <w:rPr>
                <w:color w:val="333333"/>
                <w:sz w:val="19"/>
              </w:rPr>
              <w:t>`bio@fund.org`</w:t>
            </w:r>
          </w:p>
        </w:tc>
        <w:tc>
          <w:tcPr>
            <w:tcW w:type="dxa" w:w="720"/>
            <w:tcMar>
              <w:top w:w="100" w:type="dxa"/>
              <w:bottom w:w="100" w:type="dxa"/>
              <w:left w:w="150" w:type="dxa"/>
              <w:right w:w="150" w:type="dxa"/>
            </w:tcMar>
            <w:vAlign w:val="center"/>
            <w:shd w:fill="FFFFFF"/>
          </w:tcPr>
          <w:p>
            <w:pPr>
              <w:spacing w:after="40" w:before="40"/>
            </w:pPr>
            <w:r>
              <w:rPr>
                <w:color w:val="333333"/>
                <w:sz w:val="19"/>
              </w:rPr>
              <w:t>`P-99`</w:t>
            </w:r>
          </w:p>
        </w:tc>
        <w:tc>
          <w:tcPr>
            <w:tcW w:type="dxa" w:w="720"/>
            <w:tcMar>
              <w:top w:w="100" w:type="dxa"/>
              <w:bottom w:w="100" w:type="dxa"/>
              <w:left w:w="150" w:type="dxa"/>
              <w:right w:w="150" w:type="dxa"/>
            </w:tcMar>
            <w:vAlign w:val="center"/>
            <w:shd w:fill="FFFFFF"/>
          </w:tcPr>
          <w:p>
            <w:pPr>
              <w:spacing w:after="40" w:before="40"/>
            </w:pPr>
            <w:r>
              <w:rPr>
                <w:color w:val="333333"/>
                <w:sz w:val="19"/>
              </w:rPr>
              <w:t>Amazon Corridor</w:t>
            </w:r>
          </w:p>
        </w:tc>
        <w:tc>
          <w:tcPr>
            <w:tcW w:type="dxa" w:w="720"/>
            <w:tcMar>
              <w:top w:w="100" w:type="dxa"/>
              <w:bottom w:w="100" w:type="dxa"/>
              <w:left w:w="150" w:type="dxa"/>
              <w:right w:w="150" w:type="dxa"/>
            </w:tcMar>
            <w:vAlign w:val="center"/>
            <w:shd w:fill="FFFFFF"/>
          </w:tcPr>
          <w:p>
            <w:pPr>
              <w:spacing w:after="40" w:before="40"/>
            </w:pPr>
            <w:r>
              <w:rPr>
                <w:color w:val="333333"/>
                <w:sz w:val="19"/>
              </w:rPr>
              <w:t>Reforestation</w:t>
            </w:r>
          </w:p>
        </w:tc>
        <w:tc>
          <w:tcPr>
            <w:tcW w:type="dxa" w:w="720"/>
            <w:tcMar>
              <w:top w:w="100" w:type="dxa"/>
              <w:bottom w:w="100" w:type="dxa"/>
              <w:left w:w="150" w:type="dxa"/>
              <w:right w:w="150" w:type="dxa"/>
            </w:tcMar>
            <w:vAlign w:val="center"/>
            <w:shd w:fill="FFFFFF"/>
          </w:tcPr>
          <w:p>
            <w:pPr>
              <w:spacing w:after="40" w:before="40"/>
            </w:pPr>
            <w:r>
              <w:rPr>
                <w:color w:val="333333"/>
                <w:sz w:val="19"/>
              </w:rPr>
              <w:t>VM0007</w:t>
            </w:r>
          </w:p>
        </w:tc>
        <w:tc>
          <w:tcPr>
            <w:tcW w:type="dxa" w:w="720"/>
            <w:tcMar>
              <w:top w:w="100" w:type="dxa"/>
              <w:bottom w:w="100" w:type="dxa"/>
              <w:left w:w="150" w:type="dxa"/>
              <w:right w:w="150" w:type="dxa"/>
            </w:tcMar>
            <w:vAlign w:val="center"/>
            <w:shd w:fill="FFFFFF"/>
          </w:tcPr>
          <w:p>
            <w:pPr>
              <w:spacing w:after="40" w:before="40"/>
            </w:pPr>
            <w:r>
              <w:rPr>
                <w:color w:val="333333"/>
                <w:sz w:val="19"/>
              </w:rPr>
              <w:t>`S-88`</w:t>
            </w:r>
          </w:p>
        </w:tc>
        <w:tc>
          <w:tcPr>
            <w:tcW w:type="dxa" w:w="720"/>
            <w:tcMar>
              <w:top w:w="100" w:type="dxa"/>
              <w:bottom w:w="100" w:type="dxa"/>
              <w:left w:w="150" w:type="dxa"/>
              <w:right w:w="150" w:type="dxa"/>
            </w:tcMar>
            <w:vAlign w:val="center"/>
            <w:shd w:fill="FFFFFF"/>
          </w:tcPr>
          <w:p>
            <w:pPr>
              <w:spacing w:after="40" w:before="40"/>
            </w:pPr>
            <w:r>
              <w:rPr>
                <w:color w:val="333333"/>
                <w:sz w:val="19"/>
              </w:rPr>
              <w:t>Green Canopy</w:t>
            </w:r>
          </w:p>
        </w:tc>
        <w:tc>
          <w:tcPr>
            <w:tcW w:type="dxa" w:w="720"/>
            <w:tcMar>
              <w:top w:w="100" w:type="dxa"/>
              <w:bottom w:w="100" w:type="dxa"/>
              <w:left w:w="150" w:type="dxa"/>
              <w:right w:w="150" w:type="dxa"/>
            </w:tcMar>
            <w:vAlign w:val="center"/>
            <w:shd w:fill="FFFFFF"/>
          </w:tcPr>
          <w:p>
            <w:pPr>
              <w:spacing w:after="40" w:before="40"/>
            </w:pPr>
            <w:r>
              <w:rPr>
                <w:color w:val="333333"/>
                <w:sz w:val="19"/>
              </w:rPr>
              <w:t>500</w:t>
            </w:r>
          </w:p>
        </w:tc>
        <w:tc>
          <w:tcPr>
            <w:tcW w:type="dxa" w:w="720"/>
            <w:tcMar>
              <w:top w:w="100" w:type="dxa"/>
              <w:bottom w:w="100" w:type="dxa"/>
              <w:left w:w="150" w:type="dxa"/>
              <w:right w:w="150" w:type="dxa"/>
            </w:tcMar>
            <w:vAlign w:val="center"/>
            <w:shd w:fill="FFFFFF"/>
          </w:tcPr>
          <w:p>
            <w:pPr>
              <w:spacing w:after="40" w:before="40"/>
            </w:pPr>
            <w:r>
              <w:rPr>
                <w:color w:val="333333"/>
                <w:sz w:val="19"/>
              </w:rPr>
              <w:t>25.00</w:t>
            </w:r>
          </w:p>
        </w:tc>
        <w:tc>
          <w:tcPr>
            <w:tcW w:type="dxa" w:w="720"/>
            <w:tcMar>
              <w:top w:w="100" w:type="dxa"/>
              <w:bottom w:w="100" w:type="dxa"/>
              <w:left w:w="150" w:type="dxa"/>
              <w:right w:w="150" w:type="dxa"/>
            </w:tcMar>
            <w:vAlign w:val="center"/>
            <w:shd w:fill="FFFFFF"/>
          </w:tcPr>
          <w:p>
            <w:pPr>
              <w:spacing w:after="40" w:before="40"/>
            </w:pPr>
            <w:r>
              <w:rPr>
                <w:color w:val="333333"/>
                <w:sz w:val="19"/>
              </w:rPr>
              <w:t>12500</w:t>
            </w:r>
          </w:p>
        </w:tc>
      </w:tr>
      <w:tr>
        <w:tc>
          <w:tcPr>
            <w:tcW w:type="dxa" w:w="720"/>
            <w:tcMar>
              <w:top w:w="100" w:type="dxa"/>
              <w:bottom w:w="100" w:type="dxa"/>
              <w:left w:w="150" w:type="dxa"/>
              <w:right w:w="150" w:type="dxa"/>
            </w:tcMar>
            <w:vAlign w:val="center"/>
            <w:shd w:fill="F8FAFC"/>
          </w:tcPr>
          <w:p>
            <w:pPr>
              <w:spacing w:after="40" w:before="40"/>
            </w:pPr>
            <w:r>
              <w:rPr>
                <w:color w:val="333333"/>
                <w:sz w:val="19"/>
              </w:rPr>
              <w:t>`TX-103`</w:t>
            </w:r>
          </w:p>
        </w:tc>
        <w:tc>
          <w:tcPr>
            <w:tcW w:type="dxa" w:w="720"/>
            <w:tcMar>
              <w:top w:w="100" w:type="dxa"/>
              <w:bottom w:w="100" w:type="dxa"/>
              <w:left w:w="150" w:type="dxa"/>
              <w:right w:w="150" w:type="dxa"/>
            </w:tcMar>
            <w:vAlign w:val="center"/>
            <w:shd w:fill="F8FAFC"/>
          </w:tcPr>
          <w:p>
            <w:pPr>
              <w:spacing w:after="40" w:before="40"/>
            </w:pPr>
            <w:r>
              <w:rPr>
                <w:color w:val="333333"/>
                <w:sz w:val="19"/>
              </w:rPr>
              <w:t>`U-01`</w:t>
            </w:r>
          </w:p>
        </w:tc>
        <w:tc>
          <w:tcPr>
            <w:tcW w:type="dxa" w:w="720"/>
            <w:tcMar>
              <w:top w:w="100" w:type="dxa"/>
              <w:bottom w:w="100" w:type="dxa"/>
              <w:left w:w="150" w:type="dxa"/>
              <w:right w:w="150" w:type="dxa"/>
            </w:tcMar>
            <w:vAlign w:val="center"/>
            <w:shd w:fill="F8FAFC"/>
          </w:tcPr>
          <w:p>
            <w:pPr>
              <w:spacing w:after="40" w:before="40"/>
            </w:pPr>
            <w:r>
              <w:rPr>
                <w:color w:val="333333"/>
                <w:sz w:val="19"/>
              </w:rPr>
              <w:t>EcoTech</w:t>
            </w:r>
          </w:p>
        </w:tc>
        <w:tc>
          <w:tcPr>
            <w:tcW w:type="dxa" w:w="720"/>
            <w:tcMar>
              <w:top w:w="100" w:type="dxa"/>
              <w:bottom w:w="100" w:type="dxa"/>
              <w:left w:w="150" w:type="dxa"/>
              <w:right w:w="150" w:type="dxa"/>
            </w:tcMar>
            <w:vAlign w:val="center"/>
            <w:shd w:fill="F8FAFC"/>
          </w:tcPr>
          <w:p>
            <w:pPr>
              <w:spacing w:after="40" w:before="40"/>
            </w:pPr>
            <w:r>
              <w:rPr>
                <w:color w:val="333333"/>
                <w:sz w:val="19"/>
              </w:rPr>
              <w:t>`eco@tech.io`</w:t>
            </w:r>
          </w:p>
        </w:tc>
        <w:tc>
          <w:tcPr>
            <w:tcW w:type="dxa" w:w="720"/>
            <w:tcMar>
              <w:top w:w="100" w:type="dxa"/>
              <w:bottom w:w="100" w:type="dxa"/>
              <w:left w:w="150" w:type="dxa"/>
              <w:right w:w="150" w:type="dxa"/>
            </w:tcMar>
            <w:vAlign w:val="center"/>
            <w:shd w:fill="F8FAFC"/>
          </w:tcPr>
          <w:p>
            <w:pPr>
              <w:spacing w:after="40" w:before="40"/>
            </w:pPr>
            <w:r>
              <w:rPr>
                <w:color w:val="333333"/>
                <w:sz w:val="19"/>
              </w:rPr>
              <w:t>`P-77`</w:t>
            </w:r>
          </w:p>
        </w:tc>
        <w:tc>
          <w:tcPr>
            <w:tcW w:type="dxa" w:w="720"/>
            <w:tcMar>
              <w:top w:w="100" w:type="dxa"/>
              <w:bottom w:w="100" w:type="dxa"/>
              <w:left w:w="150" w:type="dxa"/>
              <w:right w:w="150" w:type="dxa"/>
            </w:tcMar>
            <w:vAlign w:val="center"/>
            <w:shd w:fill="F8FAFC"/>
          </w:tcPr>
          <w:p>
            <w:pPr>
              <w:spacing w:after="40" w:before="40"/>
            </w:pPr>
            <w:r>
              <w:rPr>
                <w:color w:val="333333"/>
                <w:sz w:val="19"/>
              </w:rPr>
              <w:t>Kenya Direct Air</w:t>
            </w:r>
          </w:p>
        </w:tc>
        <w:tc>
          <w:tcPr>
            <w:tcW w:type="dxa" w:w="720"/>
            <w:tcMar>
              <w:top w:w="100" w:type="dxa"/>
              <w:bottom w:w="100" w:type="dxa"/>
              <w:left w:w="150" w:type="dxa"/>
              <w:right w:w="150" w:type="dxa"/>
            </w:tcMar>
            <w:vAlign w:val="center"/>
            <w:shd w:fill="F8FAFC"/>
          </w:tcPr>
          <w:p>
            <w:pPr>
              <w:spacing w:after="40" w:before="40"/>
            </w:pPr>
            <w:r>
              <w:rPr>
                <w:color w:val="333333"/>
                <w:sz w:val="19"/>
              </w:rPr>
              <w:t>Direct Capture</w:t>
            </w:r>
          </w:p>
        </w:tc>
        <w:tc>
          <w:tcPr>
            <w:tcW w:type="dxa" w:w="720"/>
            <w:tcMar>
              <w:top w:w="100" w:type="dxa"/>
              <w:bottom w:w="100" w:type="dxa"/>
              <w:left w:w="150" w:type="dxa"/>
              <w:right w:w="150" w:type="dxa"/>
            </w:tcMar>
            <w:vAlign w:val="center"/>
            <w:shd w:fill="F8FAFC"/>
          </w:tcPr>
          <w:p>
            <w:pPr>
              <w:spacing w:after="40" w:before="40"/>
            </w:pPr>
            <w:r>
              <w:rPr>
                <w:color w:val="333333"/>
                <w:sz w:val="19"/>
              </w:rPr>
              <w:t>DAC001</w:t>
            </w:r>
          </w:p>
        </w:tc>
        <w:tc>
          <w:tcPr>
            <w:tcW w:type="dxa" w:w="720"/>
            <w:tcMar>
              <w:top w:w="100" w:type="dxa"/>
              <w:bottom w:w="100" w:type="dxa"/>
              <w:left w:w="150" w:type="dxa"/>
              <w:right w:w="150" w:type="dxa"/>
            </w:tcMar>
            <w:vAlign w:val="center"/>
            <w:shd w:fill="F8FAFC"/>
          </w:tcPr>
          <w:p>
            <w:pPr>
              <w:spacing w:after="40" w:before="40"/>
            </w:pPr>
            <w:r>
              <w:rPr>
                <w:color w:val="333333"/>
                <w:sz w:val="19"/>
              </w:rPr>
              <w:t>`S-55`</w:t>
            </w:r>
          </w:p>
        </w:tc>
        <w:tc>
          <w:tcPr>
            <w:tcW w:type="dxa" w:w="720"/>
            <w:tcMar>
              <w:top w:w="100" w:type="dxa"/>
              <w:bottom w:w="100" w:type="dxa"/>
              <w:left w:w="150" w:type="dxa"/>
              <w:right w:w="150" w:type="dxa"/>
            </w:tcMar>
            <w:vAlign w:val="center"/>
            <w:shd w:fill="F8FAFC"/>
          </w:tcPr>
          <w:p>
            <w:pPr>
              <w:spacing w:after="40" w:before="40"/>
            </w:pPr>
            <w:r>
              <w:rPr>
                <w:color w:val="333333"/>
                <w:sz w:val="19"/>
              </w:rPr>
              <w:t>Climeworks</w:t>
            </w:r>
          </w:p>
        </w:tc>
        <w:tc>
          <w:tcPr>
            <w:tcW w:type="dxa" w:w="720"/>
            <w:tcMar>
              <w:top w:w="100" w:type="dxa"/>
              <w:bottom w:w="100" w:type="dxa"/>
              <w:left w:w="150" w:type="dxa"/>
              <w:right w:w="150" w:type="dxa"/>
            </w:tcMar>
            <w:vAlign w:val="center"/>
            <w:shd w:fill="F8FAFC"/>
          </w:tcPr>
          <w:p>
            <w:pPr>
              <w:spacing w:after="40" w:before="40"/>
            </w:pPr>
            <w:r>
              <w:rPr>
                <w:color w:val="333333"/>
                <w:sz w:val="19"/>
              </w:rPr>
              <w:t>200</w:t>
            </w:r>
          </w:p>
        </w:tc>
        <w:tc>
          <w:tcPr>
            <w:tcW w:type="dxa" w:w="720"/>
            <w:tcMar>
              <w:top w:w="100" w:type="dxa"/>
              <w:bottom w:w="100" w:type="dxa"/>
              <w:left w:w="150" w:type="dxa"/>
              <w:right w:w="150" w:type="dxa"/>
            </w:tcMar>
            <w:vAlign w:val="center"/>
            <w:shd w:fill="F8FAFC"/>
          </w:tcPr>
          <w:p>
            <w:pPr>
              <w:spacing w:after="40" w:before="40"/>
            </w:pPr>
            <w:r>
              <w:rPr>
                <w:color w:val="333333"/>
                <w:sz w:val="19"/>
              </w:rPr>
              <w:t>100.00</w:t>
            </w:r>
          </w:p>
        </w:tc>
        <w:tc>
          <w:tcPr>
            <w:tcW w:type="dxa" w:w="720"/>
            <w:tcMar>
              <w:top w:w="100" w:type="dxa"/>
              <w:bottom w:w="100" w:type="dxa"/>
              <w:left w:w="150" w:type="dxa"/>
              <w:right w:w="150" w:type="dxa"/>
            </w:tcMar>
            <w:vAlign w:val="center"/>
            <w:shd w:fill="F8FAFC"/>
          </w:tcPr>
          <w:p>
            <w:pPr>
              <w:spacing w:after="40" w:before="40"/>
            </w:pPr>
            <w:r>
              <w:rPr>
                <w:color w:val="333333"/>
                <w:sz w:val="19"/>
              </w:rPr>
              <w:t>20000</w:t>
            </w:r>
          </w:p>
        </w:tc>
      </w:tr>
    </w:tbl>
    <w:p>
      <w:pPr>
        <w:spacing w:after="80"/>
      </w:pPr>
    </w:p>
    <w:p>
      <w:pPr>
        <w:keepNext/>
        <w:spacing w:before="180" w:after="60"/>
      </w:pPr>
      <w:r>
        <w:rPr>
          <w:rFonts w:ascii="Calibri" w:hAnsi="Calibri"/>
          <w:b/>
          <w:color w:val="1E3A8A"/>
          <w:sz w:val="24"/>
        </w:rPr>
        <w:t>3.4 Explicit Anomaly Demonstrations</w:t>
      </w:r>
    </w:p>
    <w:p>
      <w:pPr>
        <w:pStyle w:val="ListNumber"/>
        <w:spacing w:after="60" w:line="276" w:lineRule="auto"/>
      </w:pPr>
      <w:r>
        <w:rPr>
          <w:b/>
        </w:rPr>
        <w:t>Data Redundancy:</w:t>
      </w:r>
    </w:p>
    <w:p>
      <w:pPr>
        <w:spacing w:after="80" w:line="276" w:lineRule="auto"/>
      </w:pPr>
      <w:r>
        <w:t>The project attributes (</w:t>
      </w:r>
      <w:r>
        <w:rPr>
          <w:rFonts w:ascii="Consolas" w:hAnsi="Consolas"/>
          <w:color w:val="8B0000"/>
          <w:sz w:val="19"/>
        </w:rPr>
        <w:t>PName = 'Amazon Corridor'</w:t>
      </w:r>
      <w:r>
        <w:t xml:space="preserve">, </w:t>
      </w:r>
      <w:r>
        <w:rPr>
          <w:rFonts w:ascii="Consolas" w:hAnsi="Consolas"/>
          <w:color w:val="8B0000"/>
          <w:sz w:val="19"/>
        </w:rPr>
        <w:t>PType = 'Reforestation'</w:t>
      </w:r>
      <w:r>
        <w:t xml:space="preserve">, </w:t>
      </w:r>
      <w:r>
        <w:rPr>
          <w:rFonts w:ascii="Consolas" w:hAnsi="Consolas"/>
          <w:color w:val="8B0000"/>
          <w:sz w:val="19"/>
        </w:rPr>
        <w:t>Methodology = 'VM0007'</w:t>
      </w:r>
      <w:r>
        <w:t xml:space="preserve">, </w:t>
      </w:r>
      <w:r>
        <w:rPr>
          <w:rFonts w:ascii="Consolas" w:hAnsi="Consolas"/>
          <w:color w:val="8B0000"/>
          <w:sz w:val="19"/>
        </w:rPr>
        <w:t>SellerID = 'S-88'</w:t>
      </w:r>
      <w:r>
        <w:t xml:space="preserve">) and seller attributes are repeated redundantly for every single transaction executed against </w:t>
      </w:r>
      <w:r>
        <w:rPr>
          <w:rFonts w:ascii="Consolas" w:hAnsi="Consolas"/>
          <w:color w:val="8B0000"/>
          <w:sz w:val="19"/>
        </w:rPr>
        <w:t>P-99</w:t>
      </w:r>
      <w:r>
        <w:t>. In a production exchange with 500,000 transactions, this wastes hundreds of megabytes of storage and bloats memory caches.</w:t>
      </w:r>
    </w:p>
    <w:p>
      <w:pPr>
        <w:pStyle w:val="ListNumber"/>
        <w:spacing w:after="60" w:line="276" w:lineRule="auto"/>
      </w:pPr>
      <w:r>
        <w:rPr>
          <w:b/>
        </w:rPr>
        <w:t>Insertion Anomaly:</w:t>
      </w:r>
    </w:p>
    <w:p>
      <w:pPr>
        <w:spacing w:after="80" w:line="276" w:lineRule="auto"/>
      </w:pPr>
      <w:r>
        <w:t xml:space="preserve">Suppose a project developer registers a brand-new carbon project </w:t>
      </w:r>
      <w:r>
        <w:rPr>
          <w:rFonts w:ascii="Consolas" w:hAnsi="Consolas"/>
          <w:color w:val="8B0000"/>
          <w:sz w:val="19"/>
        </w:rPr>
        <w:t>P-50</w:t>
      </w:r>
      <w:r>
        <w:t xml:space="preserve"> (</w:t>
      </w:r>
      <w:r>
        <w:rPr>
          <w:i/>
        </w:rPr>
        <w:t>"Sundarbans Mangrove Restore"</w:t>
      </w:r>
      <w:r>
        <w:t xml:space="preserve">). </w:t>
      </w:r>
      <w:r>
        <w:rPr>
          <w:b/>
        </w:rPr>
        <w:t>We cannot insert this project into the database</w:t>
      </w:r>
      <w:r>
        <w:t xml:space="preserve"> unless an initial purchase transaction has already occurred because the primary key of the unnormalized relation includes </w:t>
      </w:r>
      <w:r>
        <w:rPr>
          <w:rFonts w:ascii="Consolas" w:hAnsi="Consolas"/>
          <w:color w:val="8B0000"/>
          <w:sz w:val="19"/>
        </w:rPr>
        <w:t>TID</w:t>
      </w:r>
      <w:r>
        <w:t>, which cannot be NULL (Entity Integrity violation).</w:t>
      </w:r>
    </w:p>
    <w:p>
      <w:pPr>
        <w:pStyle w:val="ListNumber"/>
        <w:spacing w:after="60" w:line="276" w:lineRule="auto"/>
      </w:pPr>
      <w:r>
        <w:rPr>
          <w:b/>
        </w:rPr>
        <w:t>Deletion Anomaly:</w:t>
      </w:r>
    </w:p>
    <w:p>
      <w:pPr>
        <w:spacing w:after="80" w:line="276" w:lineRule="auto"/>
      </w:pPr>
      <w:r>
        <w:t xml:space="preserve">Suppose transaction </w:t>
      </w:r>
      <w:r>
        <w:rPr>
          <w:rFonts w:ascii="Consolas" w:hAnsi="Consolas"/>
          <w:color w:val="8B0000"/>
          <w:sz w:val="19"/>
        </w:rPr>
        <w:t>TX-103</w:t>
      </w:r>
      <w:r>
        <w:t xml:space="preserve"> was fraudulent and must be expunged. If we delete the tuple for </w:t>
      </w:r>
      <w:r>
        <w:rPr>
          <w:rFonts w:ascii="Consolas" w:hAnsi="Consolas"/>
          <w:color w:val="8B0000"/>
          <w:sz w:val="19"/>
        </w:rPr>
        <w:t>TX-103</w:t>
      </w:r>
      <w:r>
        <w:t xml:space="preserve">, </w:t>
      </w:r>
      <w:r>
        <w:rPr>
          <w:b/>
        </w:rPr>
        <w:t>we inadvertently erase all database knowledge</w:t>
      </w:r>
      <w:r>
        <w:t xml:space="preserve"> that the Kenya Direct Air capture project </w:t>
      </w:r>
      <w:r>
        <w:rPr>
          <w:rFonts w:ascii="Consolas" w:hAnsi="Consolas"/>
          <w:color w:val="8B0000"/>
          <w:sz w:val="19"/>
        </w:rPr>
        <w:t>P-77</w:t>
      </w:r>
      <w:r>
        <w:t xml:space="preserve"> exists, along with developer Climeworks (</w:t>
      </w:r>
      <w:r>
        <w:rPr>
          <w:rFonts w:ascii="Consolas" w:hAnsi="Consolas"/>
          <w:color w:val="8B0000"/>
          <w:sz w:val="19"/>
        </w:rPr>
        <w:t>S-55</w:t>
      </w:r>
      <w:r>
        <w:t>).</w:t>
      </w:r>
    </w:p>
    <w:p>
      <w:pPr>
        <w:pStyle w:val="ListNumber"/>
        <w:spacing w:after="60" w:line="276" w:lineRule="auto"/>
      </w:pPr>
      <w:r>
        <w:rPr>
          <w:b/>
        </w:rPr>
        <w:t>Update / Modification Anomaly:</w:t>
      </w:r>
    </w:p>
    <w:p>
      <w:pPr>
        <w:spacing w:after="80" w:line="276" w:lineRule="auto"/>
      </w:pPr>
      <w:r>
        <w:t>If the developer Green Canopy Agro (</w:t>
      </w:r>
      <w:r>
        <w:rPr>
          <w:rFonts w:ascii="Consolas" w:hAnsi="Consolas"/>
          <w:color w:val="8B0000"/>
          <w:sz w:val="19"/>
        </w:rPr>
        <w:t>S-88</w:t>
      </w:r>
      <w:r>
        <w:t xml:space="preserve">) changes their official corporate legal name to </w:t>
      </w:r>
      <w:r>
        <w:rPr>
          <w:i/>
        </w:rPr>
        <w:t>"Green Canopy Global Corp"</w:t>
      </w:r>
      <w:r>
        <w:t>, we must locate and update thousands of records across the database. If the server terminates midway, the database enters an inconsistent state where the same seller has different names in different rows.</w:t>
      </w:r>
    </w:p>
    <w:p>
      <w:pPr>
        <w:keepNext/>
        <w:spacing w:before="180" w:after="60"/>
      </w:pPr>
      <w:r>
        <w:rPr>
          <w:rFonts w:ascii="Calibri" w:hAnsi="Calibri"/>
          <w:b/>
          <w:color w:val="1E3A8A"/>
          <w:sz w:val="24"/>
        </w:rPr>
        <w:t>3.5 Step-by-Step Normalization Process</w:t>
      </w:r>
    </w:p>
    <w:p>
      <w:pPr>
        <w:keepNext/>
        <w:spacing w:before="120" w:after="40"/>
      </w:pPr>
      <w:r>
        <w:rPr>
          <w:rFonts w:ascii="Calibri" w:hAnsi="Calibri"/>
          <w:b/>
          <w:color w:val="334155"/>
          <w:sz w:val="22"/>
        </w:rPr>
        <w:t>3.5.1 First Normal Form (1NF) Compliance</w:t>
      </w:r>
    </w:p>
    <w:p>
      <w:pPr>
        <w:pStyle w:val="ListBullet"/>
        <w:spacing w:after="60" w:line="276" w:lineRule="auto"/>
      </w:pPr>
      <w:r>
        <w:rPr>
          <w:b/>
        </w:rPr>
        <w:t>Definition:</w:t>
      </w:r>
      <w:r>
        <w:t xml:space="preserve"> A relation R is in 1NF if and only if all underlying attribute domains contain strictly </w:t>
      </w:r>
      <w:r>
        <w:rPr>
          <w:b/>
        </w:rPr>
        <w:t>atomic (indivisible) values</w:t>
      </w:r>
      <w:r>
        <w:t>, and there are no repeating groups or arrays.</w:t>
      </w:r>
    </w:p>
    <w:p>
      <w:pPr>
        <w:pStyle w:val="ListBullet"/>
        <w:spacing w:after="60" w:line="276" w:lineRule="auto"/>
      </w:pPr>
      <w:r>
        <w:rPr>
          <w:b/>
        </w:rPr>
        <w:t>Violation in Naive Carbon Systems:</w:t>
      </w:r>
      <w:r>
        <w:t xml:space="preserve"> Storing credit serial intervals as multi-element string lists (e.g., </w:t>
      </w:r>
      <w:r>
        <w:rPr>
          <w:rFonts w:ascii="Consolas" w:hAnsi="Consolas"/>
          <w:color w:val="8B0000"/>
          <w:sz w:val="19"/>
        </w:rPr>
        <w:t>'1001, 1002, 1003, 1004'</w:t>
      </w:r>
      <w:r>
        <w:t>) violates 1NF.</w:t>
      </w:r>
    </w:p>
    <w:p>
      <w:pPr>
        <w:pStyle w:val="ListBullet"/>
        <w:spacing w:after="60" w:line="276" w:lineRule="auto"/>
      </w:pPr>
      <w:r>
        <w:rPr>
          <w:b/>
        </w:rPr>
        <w:t>Resolution:</w:t>
      </w:r>
      <w:r>
        <w:t xml:space="preserve"> In Carbex, serial intervals are modeled using atomic PostgreSQL mathematical ranges </w:t>
      </w:r>
      <w:r>
        <w:rPr>
          <w:rFonts w:ascii="Consolas" w:hAnsi="Consolas"/>
          <w:color w:val="8B0000"/>
          <w:sz w:val="19"/>
        </w:rPr>
        <w:t>int8range(1001, 1005)</w:t>
      </w:r>
      <w:r>
        <w:t>, ensuring strict domain atomicity and 1NF compliance.</w:t>
      </w:r>
    </w:p>
    <w:p>
      <w:pPr>
        <w:keepNext/>
        <w:spacing w:before="120" w:after="40"/>
      </w:pPr>
      <w:r>
        <w:rPr>
          <w:rFonts w:ascii="Calibri" w:hAnsi="Calibri"/>
          <w:b/>
          <w:color w:val="334155"/>
          <w:sz w:val="22"/>
        </w:rPr>
        <w:t>3.5.2 Second Normal Form (2NF) Compliance</w:t>
      </w:r>
    </w:p>
    <w:p>
      <w:pPr>
        <w:pStyle w:val="ListBullet"/>
        <w:spacing w:after="60" w:line="276" w:lineRule="auto"/>
      </w:pPr>
      <w:r>
        <w:rPr>
          <w:b/>
        </w:rPr>
        <w:t>Definition:</w:t>
      </w:r>
      <w:r>
        <w:t xml:space="preserve"> A relation is in 2NF if it is in 1NF and </w:t>
      </w:r>
      <w:r>
        <w:rPr>
          <w:b/>
        </w:rPr>
        <w:t>every non-prime attribute is fully functionally dependent</w:t>
      </w:r>
      <w:r>
        <w:t xml:space="preserve"> on the primary key (no partial functional dependencies on composite keys).</w:t>
      </w:r>
    </w:p>
    <w:p>
      <w:pPr>
        <w:pStyle w:val="ListBullet"/>
        <w:spacing w:after="60" w:line="276" w:lineRule="auto"/>
      </w:pPr>
      <w:r>
        <w:rPr>
          <w:b/>
        </w:rPr>
        <w:t>Analysis:</w:t>
      </w:r>
      <w:r>
        <w:t xml:space="preserve"> If we consider a composite-key formulation R(\underline{TID, PID, …) where </w:t>
      </w:r>
      <w:r>
        <w:rPr>
          <w:rFonts w:ascii="Consolas" w:hAnsi="Consolas"/>
          <w:color w:val="8B0000"/>
          <w:sz w:val="19"/>
        </w:rPr>
        <w:t>TID</w:t>
      </w:r>
      <w:r>
        <w:t xml:space="preserve"> and </w:t>
      </w:r>
      <w:r>
        <w:rPr>
          <w:rFonts w:ascii="Consolas" w:hAnsi="Consolas"/>
          <w:color w:val="8B0000"/>
          <w:sz w:val="19"/>
        </w:rPr>
        <w:t>PID</w:t>
      </w:r>
      <w:r>
        <w:t xml:space="preserve"> form the candidate key:</w:t>
      </w:r>
    </w:p>
    <w:p>
      <w:pPr>
        <w:pStyle w:val="ListBullet"/>
        <w:spacing w:after="60" w:line="276" w:lineRule="auto"/>
      </w:pPr>
      <w:r>
        <w:t xml:space="preserve">Functional Dependency: PID → PName, PType, Methodology violates 2NF because attributes </w:t>
      </w:r>
      <w:r>
        <w:rPr>
          <w:rFonts w:ascii="Consolas" w:hAnsi="Consolas"/>
          <w:color w:val="8B0000"/>
          <w:sz w:val="19"/>
        </w:rPr>
        <w:t>PName</w:t>
      </w:r>
      <w:r>
        <w:t xml:space="preserve">, </w:t>
      </w:r>
      <w:r>
        <w:rPr>
          <w:rFonts w:ascii="Consolas" w:hAnsi="Consolas"/>
          <w:color w:val="8B0000"/>
          <w:sz w:val="19"/>
        </w:rPr>
        <w:t>PType</w:t>
      </w:r>
      <w:r>
        <w:t xml:space="preserve">, and </w:t>
      </w:r>
      <w:r>
        <w:rPr>
          <w:rFonts w:ascii="Consolas" w:hAnsi="Consolas"/>
          <w:color w:val="8B0000"/>
          <w:sz w:val="19"/>
        </w:rPr>
        <w:t>Methodology</w:t>
      </w:r>
      <w:r>
        <w:t xml:space="preserve"> depend only on </w:t>
      </w:r>
      <w:r>
        <w:rPr>
          <w:rFonts w:ascii="Consolas" w:hAnsi="Consolas"/>
          <w:color w:val="8B0000"/>
          <w:sz w:val="19"/>
        </w:rPr>
        <w:t>PID</w:t>
      </w:r>
      <w:r>
        <w:t xml:space="preserve"> (a proper subset of the candidate key).</w:t>
      </w:r>
    </w:p>
    <w:p>
      <w:pPr>
        <w:pStyle w:val="ListBullet"/>
        <w:spacing w:after="60" w:line="276" w:lineRule="auto"/>
      </w:pPr>
      <w:r>
        <w:rPr>
          <w:b/>
        </w:rPr>
        <w:t>Decomposition into 2NF Relations:</w:t>
      </w:r>
    </w:p>
    <w:p>
      <w:pPr>
        <w:pStyle w:val="ListBullet"/>
        <w:spacing w:after="60" w:line="276" w:lineRule="auto"/>
      </w:pPr>
      <w:r>
        <w:t>R_1(\underline{TID, BuyerID, BName, BEmail, PID, SellerID, SName, Qty, Price, Total)</w:t>
      </w:r>
    </w:p>
    <w:p>
      <w:pPr>
        <w:pStyle w:val="ListBullet"/>
        <w:spacing w:after="60" w:line="276" w:lineRule="auto"/>
      </w:pPr>
      <w:r>
        <w:t>R_2(\underline{PID, PName, PType, Methodology, SellerID)</w:t>
      </w:r>
    </w:p>
    <w:p>
      <w:pPr>
        <w:keepNext/>
        <w:spacing w:before="120" w:after="40"/>
      </w:pPr>
      <w:r>
        <w:rPr>
          <w:rFonts w:ascii="Calibri" w:hAnsi="Calibri"/>
          <w:b/>
          <w:color w:val="334155"/>
          <w:sz w:val="22"/>
        </w:rPr>
        <w:t>3.5.3 Third Normal Form (3NF) Compliance</w:t>
      </w:r>
    </w:p>
    <w:p>
      <w:pPr>
        <w:pStyle w:val="ListBullet"/>
        <w:spacing w:after="60" w:line="276" w:lineRule="auto"/>
      </w:pPr>
      <w:r>
        <w:rPr>
          <w:b/>
        </w:rPr>
        <w:t>Definition:</w:t>
      </w:r>
      <w:r>
        <w:t xml:space="preserve"> A relation is in 3NF if it is in 2NF and </w:t>
      </w:r>
      <w:r>
        <w:rPr>
          <w:b/>
        </w:rPr>
        <w:t>no non-prime attribute is transitively dependent</w:t>
      </w:r>
      <w:r>
        <w:t xml:space="preserve"> on the primary key (X → Y and Y → Z where Z is non-prime and Y is not a superkey).</w:t>
      </w:r>
    </w:p>
    <w:p>
      <w:pPr>
        <w:pStyle w:val="ListBullet"/>
        <w:spacing w:after="60" w:line="276" w:lineRule="auto"/>
      </w:pPr>
      <w:r>
        <w:rPr>
          <w:b/>
        </w:rPr>
        <w:t>Analysis of R_1:</w:t>
      </w:r>
    </w:p>
    <w:p>
      <w:pPr>
        <w:pStyle w:val="ListBullet"/>
        <w:spacing w:after="60" w:line="276" w:lineRule="auto"/>
      </w:pPr>
      <w:r>
        <w:t>TID → BuyerID and BuyerID → BName, BEmail.</w:t>
      </w:r>
    </w:p>
    <w:p>
      <w:pPr>
        <w:pStyle w:val="ListBullet"/>
        <w:spacing w:after="60" w:line="276" w:lineRule="auto"/>
      </w:pPr>
      <w:r>
        <w:t xml:space="preserve">Here, </w:t>
      </w:r>
      <w:r>
        <w:rPr>
          <w:rFonts w:ascii="Consolas" w:hAnsi="Consolas"/>
          <w:color w:val="8B0000"/>
          <w:sz w:val="19"/>
        </w:rPr>
        <w:t>BName</w:t>
      </w:r>
      <w:r>
        <w:t xml:space="preserve"> transitively depends on </w:t>
      </w:r>
      <w:r>
        <w:rPr>
          <w:rFonts w:ascii="Consolas" w:hAnsi="Consolas"/>
          <w:color w:val="8B0000"/>
          <w:sz w:val="19"/>
        </w:rPr>
        <w:t>TID</w:t>
      </w:r>
      <w:r>
        <w:t xml:space="preserve"> via </w:t>
      </w:r>
      <w:r>
        <w:rPr>
          <w:rFonts w:ascii="Consolas" w:hAnsi="Consolas"/>
          <w:color w:val="8B0000"/>
          <w:sz w:val="19"/>
        </w:rPr>
        <w:t>BuyerID</w:t>
      </w:r>
      <w:r>
        <w:t>.</w:t>
      </w:r>
    </w:p>
    <w:p>
      <w:pPr>
        <w:pStyle w:val="ListBullet"/>
        <w:spacing w:after="60" w:line="276" w:lineRule="auto"/>
      </w:pPr>
      <w:r>
        <w:t>TID → PID and PID → SellerID → SName.</w:t>
      </w:r>
    </w:p>
    <w:p>
      <w:pPr>
        <w:pStyle w:val="ListBullet"/>
        <w:spacing w:after="60" w:line="276" w:lineRule="auto"/>
      </w:pPr>
      <w:r>
        <w:rPr>
          <w:rFonts w:ascii="Consolas" w:hAnsi="Consolas"/>
          <w:color w:val="8B0000"/>
          <w:sz w:val="19"/>
        </w:rPr>
        <w:t>SName</w:t>
      </w:r>
      <w:r>
        <w:t xml:space="preserve"> transitively depends on </w:t>
      </w:r>
      <w:r>
        <w:rPr>
          <w:rFonts w:ascii="Consolas" w:hAnsi="Consolas"/>
          <w:color w:val="8B0000"/>
          <w:sz w:val="19"/>
        </w:rPr>
        <w:t>TID</w:t>
      </w:r>
      <w:r>
        <w:t>.</w:t>
      </w:r>
    </w:p>
    <w:p>
      <w:pPr>
        <w:pStyle w:val="ListBullet"/>
        <w:spacing w:after="60" w:line="276" w:lineRule="auto"/>
      </w:pPr>
      <w:r>
        <w:rPr>
          <w:b/>
        </w:rPr>
        <w:t>Decomposition into 3NF Relations:</w:t>
      </w:r>
    </w:p>
    <w:p>
      <w:pPr>
        <w:pStyle w:val="ListNumber"/>
        <w:spacing w:after="60" w:line="276" w:lineRule="auto"/>
      </w:pPr>
      <w:r>
        <w:rPr>
          <w:b/>
        </w:rPr>
        <w:t>`User`</w:t>
      </w:r>
      <w:r>
        <w:t xml:space="preserve"> (\underline{id, </w:t>
      </w:r>
      <w:r>
        <w:rPr>
          <w:rFonts w:ascii="Consolas" w:hAnsi="Consolas"/>
          <w:color w:val="8B0000"/>
          <w:sz w:val="19"/>
        </w:rPr>
        <w:t>name</w:t>
      </w:r>
      <w:r>
        <w:t xml:space="preserve">, </w:t>
      </w:r>
      <w:r>
        <w:rPr>
          <w:rFonts w:ascii="Consolas" w:hAnsi="Consolas"/>
          <w:color w:val="8B0000"/>
          <w:sz w:val="19"/>
        </w:rPr>
        <w:t>email</w:t>
      </w:r>
      <w:r>
        <w:t xml:space="preserve">, </w:t>
      </w:r>
      <w:r>
        <w:rPr>
          <w:rFonts w:ascii="Consolas" w:hAnsi="Consolas"/>
          <w:color w:val="8B0000"/>
          <w:sz w:val="19"/>
        </w:rPr>
        <w:t>role</w:t>
      </w:r>
      <w:r>
        <w:t xml:space="preserve">, </w:t>
      </w:r>
      <w:r>
        <w:rPr>
          <w:rFonts w:ascii="Consolas" w:hAnsi="Consolas"/>
          <w:color w:val="8B0000"/>
          <w:sz w:val="19"/>
        </w:rPr>
        <w:t>organization</w:t>
      </w:r>
      <w:r>
        <w:t>)</w:t>
      </w:r>
    </w:p>
    <w:p>
      <w:pPr>
        <w:pStyle w:val="ListNumber"/>
        <w:spacing w:after="60" w:line="276" w:lineRule="auto"/>
      </w:pPr>
      <w:r>
        <w:rPr>
          <w:b/>
        </w:rPr>
        <w:t>`CarbonProject`</w:t>
      </w:r>
      <w:r>
        <w:t xml:space="preserve"> (\underline{id, </w:t>
      </w:r>
      <w:r>
        <w:rPr>
          <w:rFonts w:ascii="Consolas" w:hAnsi="Consolas"/>
          <w:color w:val="8B0000"/>
          <w:sz w:val="19"/>
        </w:rPr>
        <w:t>name</w:t>
      </w:r>
      <w:r>
        <w:t xml:space="preserve">, </w:t>
      </w:r>
      <w:r>
        <w:rPr>
          <w:rFonts w:ascii="Consolas" w:hAnsi="Consolas"/>
          <w:color w:val="8B0000"/>
          <w:sz w:val="19"/>
        </w:rPr>
        <w:t>projectType</w:t>
      </w:r>
      <w:r>
        <w:t xml:space="preserve">, </w:t>
      </w:r>
      <w:r>
        <w:rPr>
          <w:rFonts w:ascii="Consolas" w:hAnsi="Consolas"/>
          <w:color w:val="8B0000"/>
          <w:sz w:val="19"/>
        </w:rPr>
        <w:t>methodology</w:t>
      </w:r>
      <w:r>
        <w:t xml:space="preserve">, </w:t>
      </w:r>
      <w:r>
        <w:rPr>
          <w:rFonts w:ascii="Consolas" w:hAnsi="Consolas"/>
          <w:color w:val="8B0000"/>
          <w:sz w:val="19"/>
        </w:rPr>
        <w:t>developerId</w:t>
      </w:r>
      <w:r>
        <w:t>*)</w:t>
      </w:r>
    </w:p>
    <w:p>
      <w:pPr>
        <w:pStyle w:val="ListNumber"/>
        <w:spacing w:after="60" w:line="276" w:lineRule="auto"/>
      </w:pPr>
      <w:r>
        <w:rPr>
          <w:b/>
        </w:rPr>
        <w:t>`Transaction`</w:t>
      </w:r>
      <w:r>
        <w:t xml:space="preserve"> (\underline{id, </w:t>
      </w:r>
      <w:r>
        <w:rPr>
          <w:rFonts w:ascii="Consolas" w:hAnsi="Consolas"/>
          <w:color w:val="8B0000"/>
          <w:sz w:val="19"/>
        </w:rPr>
        <w:t>buyerId</w:t>
      </w:r>
      <w:r>
        <w:rPr>
          <w:i/>
        </w:rPr>
        <w:t>, `sellerId`</w:t>
      </w:r>
      <w:r>
        <w:t xml:space="preserve">, </w:t>
      </w:r>
      <w:r>
        <w:rPr>
          <w:rFonts w:ascii="Consolas" w:hAnsi="Consolas"/>
          <w:color w:val="8B0000"/>
          <w:sz w:val="19"/>
        </w:rPr>
        <w:t>projectId</w:t>
      </w:r>
      <w:r>
        <w:t xml:space="preserve">*, </w:t>
      </w:r>
      <w:r>
        <w:rPr>
          <w:rFonts w:ascii="Consolas" w:hAnsi="Consolas"/>
          <w:color w:val="8B0000"/>
          <w:sz w:val="19"/>
        </w:rPr>
        <w:t>quantity</w:t>
      </w:r>
      <w:r>
        <w:t xml:space="preserve">, </w:t>
      </w:r>
      <w:r>
        <w:rPr>
          <w:rFonts w:ascii="Consolas" w:hAnsi="Consolas"/>
          <w:color w:val="8B0000"/>
          <w:sz w:val="19"/>
        </w:rPr>
        <w:t>pricePerCredit</w:t>
      </w:r>
      <w:r>
        <w:t xml:space="preserve">, </w:t>
      </w:r>
      <w:r>
        <w:rPr>
          <w:rFonts w:ascii="Consolas" w:hAnsi="Consolas"/>
          <w:color w:val="8B0000"/>
          <w:sz w:val="19"/>
        </w:rPr>
        <w:t>totalAmount</w:t>
      </w:r>
      <w:r>
        <w:t>)</w:t>
      </w:r>
    </w:p>
    <w:p>
      <w:pPr>
        <w:keepNext/>
        <w:spacing w:before="120" w:after="40"/>
      </w:pPr>
      <w:r>
        <w:rPr>
          <w:rFonts w:ascii="Calibri" w:hAnsi="Calibri"/>
          <w:b/>
          <w:color w:val="334155"/>
          <w:sz w:val="22"/>
        </w:rPr>
        <w:t>3.5.4 Boyce-Codd Normal Form (BCNF) Verification</w:t>
      </w:r>
    </w:p>
    <w:p>
      <w:pPr>
        <w:pStyle w:val="ListBullet"/>
        <w:spacing w:after="60" w:line="276" w:lineRule="auto"/>
      </w:pPr>
      <w:r>
        <w:rPr>
          <w:b/>
        </w:rPr>
        <w:t>Definition:</w:t>
      </w:r>
      <w:r>
        <w:t xml:space="preserve"> A relation R is in BCNF if, for every non-trivial functional dependency X → Y, </w:t>
      </w:r>
      <w:r>
        <w:rPr>
          <w:b/>
        </w:rPr>
        <w:t>X is a superkey of R</w:t>
      </w:r>
      <w:r>
        <w:t>.</w:t>
      </w:r>
    </w:p>
    <w:p>
      <w:pPr>
        <w:pStyle w:val="ListBullet"/>
        <w:spacing w:after="60" w:line="276" w:lineRule="auto"/>
      </w:pPr>
      <w:r>
        <w:rPr>
          <w:b/>
        </w:rPr>
        <w:t>Evaluation:</w:t>
      </w:r>
    </w:p>
    <w:p>
      <w:pPr>
        <w:pStyle w:val="ListBullet"/>
        <w:spacing w:after="60" w:line="276" w:lineRule="auto"/>
      </w:pPr>
      <w:r>
        <w:t xml:space="preserve">In </w:t>
      </w:r>
      <w:r>
        <w:rPr>
          <w:rFonts w:ascii="Consolas" w:hAnsi="Consolas"/>
          <w:color w:val="8B0000"/>
          <w:sz w:val="19"/>
        </w:rPr>
        <w:t>User</w:t>
      </w:r>
      <w:r>
        <w:t xml:space="preserve">: Determinant </w:t>
      </w:r>
      <w:r>
        <w:rPr>
          <w:rFonts w:ascii="Consolas" w:hAnsi="Consolas"/>
          <w:color w:val="8B0000"/>
          <w:sz w:val="19"/>
        </w:rPr>
        <w:t>id</w:t>
      </w:r>
      <w:r>
        <w:t xml:space="preserve"> is the primary key. Determinant </w:t>
      </w:r>
      <w:r>
        <w:rPr>
          <w:rFonts w:ascii="Consolas" w:hAnsi="Consolas"/>
          <w:color w:val="8B0000"/>
          <w:sz w:val="19"/>
        </w:rPr>
        <w:t>email</w:t>
      </w:r>
      <w:r>
        <w:t xml:space="preserve"> is a candidate key (</w:t>
      </w:r>
      <w:r>
        <w:rPr>
          <w:rFonts w:ascii="Consolas" w:hAnsi="Consolas"/>
          <w:color w:val="8B0000"/>
          <w:sz w:val="19"/>
        </w:rPr>
        <w:t>UNIQUE</w:t>
      </w:r>
      <w:r>
        <w:t>). Compliant with BCNF.</w:t>
      </w:r>
    </w:p>
    <w:p>
      <w:pPr>
        <w:pStyle w:val="ListBullet"/>
        <w:spacing w:after="60" w:line="276" w:lineRule="auto"/>
      </w:pPr>
      <w:r>
        <w:t xml:space="preserve">In </w:t>
      </w:r>
      <w:r>
        <w:rPr>
          <w:rFonts w:ascii="Consolas" w:hAnsi="Consolas"/>
          <w:color w:val="8B0000"/>
          <w:sz w:val="19"/>
        </w:rPr>
        <w:t>CarbonProject</w:t>
      </w:r>
      <w:r>
        <w:t xml:space="preserve">: Determinant </w:t>
      </w:r>
      <w:r>
        <w:rPr>
          <w:rFonts w:ascii="Consolas" w:hAnsi="Consolas"/>
          <w:color w:val="8B0000"/>
          <w:sz w:val="19"/>
        </w:rPr>
        <w:t>id</w:t>
      </w:r>
      <w:r>
        <w:t xml:space="preserve"> is the primary key. Compliant with BCNF.</w:t>
      </w:r>
    </w:p>
    <w:p>
      <w:pPr>
        <w:pStyle w:val="ListBullet"/>
        <w:spacing w:after="60" w:line="276" w:lineRule="auto"/>
      </w:pPr>
      <w:r>
        <w:t xml:space="preserve">In </w:t>
      </w:r>
      <w:r>
        <w:rPr>
          <w:rFonts w:ascii="Consolas" w:hAnsi="Consolas"/>
          <w:color w:val="8B0000"/>
          <w:sz w:val="19"/>
        </w:rPr>
        <w:t>Transaction</w:t>
      </w:r>
      <w:r>
        <w:t xml:space="preserve">: Determinant </w:t>
      </w:r>
      <w:r>
        <w:rPr>
          <w:rFonts w:ascii="Consolas" w:hAnsi="Consolas"/>
          <w:color w:val="8B0000"/>
          <w:sz w:val="19"/>
        </w:rPr>
        <w:t>id</w:t>
      </w:r>
      <w:r>
        <w:t xml:space="preserve"> is the primary key. Compliant with BCNF.</w:t>
      </w:r>
    </w:p>
    <w:p>
      <w:pPr>
        <w:pStyle w:val="ListBullet"/>
        <w:spacing w:after="60" w:line="276" w:lineRule="auto"/>
      </w:pPr>
      <w:r>
        <w:rPr>
          <w:b/>
        </w:rPr>
        <w:t>Lossless Join Proof:</w:t>
      </w:r>
    </w:p>
    <w:p>
      <w:pPr>
        <w:spacing w:after="80" w:line="276" w:lineRule="auto"/>
      </w:pPr>
      <w:r>
        <w:t>User ∩ Transaction = \{buyerId\ \quad (Superkey of User)</w:t>
      </w:r>
    </w:p>
    <w:p>
      <w:pPr>
        <w:spacing w:after="80" w:line="276" w:lineRule="auto"/>
      </w:pPr>
      <w:r>
        <w:t>CarbonProject ∩ Transaction = \{projectId\ \quad (Superkey of CarbonProject)</w:t>
      </w:r>
    </w:p>
    <w:p>
      <w:pPr>
        <w:spacing w:after="80" w:line="276" w:lineRule="auto"/>
      </w:pPr>
      <w:r>
        <w:t xml:space="preserve">Because the attribute intersection forms a superkey in the referenced relations, the decomposition is mathematically </w:t>
      </w:r>
      <w:r>
        <w:rPr>
          <w:b/>
        </w:rPr>
        <w:t>guaranteed to be lossless</w:t>
      </w:r>
      <w:r>
        <w:t>.</w:t>
      </w:r>
    </w:p>
    <w:p>
      <w:r>
        <w:br w:type="page"/>
      </w:r>
    </w:p>
    <w:p>
      <w:pPr>
        <w:keepNext/>
        <w:spacing w:before="280" w:after="120"/>
      </w:pPr>
      <w:r>
        <w:rPr>
          <w:rFonts w:ascii="Calibri" w:hAnsi="Calibri"/>
          <w:b/>
          <w:color w:val="0F294A"/>
          <w:sz w:val="36"/>
        </w:rPr>
        <w:t>SECTION D: PHYSICAL DATABASE DESIGN &amp; INDEXING ARCHITECTURE</w:t>
      </w:r>
    </w:p>
    <w:p>
      <w:pPr>
        <w:keepNext/>
        <w:spacing w:before="180" w:after="60"/>
      </w:pPr>
      <w:r>
        <w:rPr>
          <w:rFonts w:ascii="Calibri" w:hAnsi="Calibri"/>
          <w:b/>
          <w:color w:val="1E3A8A"/>
          <w:sz w:val="24"/>
        </w:rPr>
        <w:t>4.1 Workload Analysis &amp; Identification of Critical Query Bottlenecks</w:t>
      </w:r>
    </w:p>
    <w:p>
      <w:pPr>
        <w:spacing w:after="80" w:line="276" w:lineRule="auto"/>
      </w:pPr>
      <w:r>
        <w:t>In the Carbex exchange, performance analysis indicates two dominant, high-frequency query patterns that dictate system responsiveness:</w:t>
      </w:r>
    </w:p>
    <w:p>
      <w:pPr>
        <w:pStyle w:val="ListNumber"/>
        <w:spacing w:after="60" w:line="276" w:lineRule="auto"/>
      </w:pPr>
      <w:r>
        <w:rPr>
          <w:b/>
        </w:rPr>
        <w:t>The Seller Notification Polling / Push Query:</w:t>
      </w:r>
    </w:p>
    <w:p>
      <w:pPr>
        <w:spacing w:after="80" w:line="276" w:lineRule="auto"/>
      </w:pPr>
      <w:r>
        <w:t>Executed hundreds of times per minute by web dashboards:</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9360"/>
      </w:tblGrid>
      <w:tr>
        <w:tc>
          <w:tcPr>
            <w:tcW w:type="dxa" w:w="9360"/>
            <w:shd w:fill="F1F5F9"/>
            <w:tcMar>
              <w:top w:w="120" w:type="dxa"/>
              <w:bottom w:w="120" w:type="dxa"/>
              <w:left w:w="180" w:type="dxa"/>
              <w:right w:w="180" w:type="dxa"/>
            </w:tcMar>
          </w:tcPr>
          <w:p>
            <w:pPr>
              <w:spacing w:before="40" w:after="40" w:line="252" w:lineRule="auto"/>
            </w:pPr>
            <w:r>
              <w:rPr>
                <w:rFonts w:ascii="Consolas" w:hAnsi="Consolas"/>
                <w:color w:val="1E293B"/>
                <w:sz w:val="18"/>
              </w:rPr>
              <w:t xml:space="preserve">   SELECT * FROM "Notification" </w:t>
              <w:br/>
              <w:t xml:space="preserve">   WHERE "recipientId" = $1 AND "isRead" = FALSE </w:t>
              <w:br/>
              <w:t xml:space="preserve">   ORDER BY "createdAt" DESC;</w:t>
            </w:r>
          </w:p>
        </w:tc>
      </w:tr>
    </w:tbl>
    <w:p>
      <w:pPr>
        <w:spacing w:after="80"/>
      </w:pPr>
    </w:p>
    <w:p>
      <w:pPr>
        <w:pStyle w:val="ListNumber"/>
        <w:spacing w:after="60" w:line="276" w:lineRule="auto"/>
      </w:pPr>
      <w:r>
        <w:rPr>
          <w:b/>
        </w:rPr>
        <w:t>The Range Overlap Collision Detection Query (GiST Constraint):</w:t>
      </w:r>
    </w:p>
    <w:p>
      <w:pPr>
        <w:spacing w:after="80" w:line="276" w:lineRule="auto"/>
      </w:pPr>
      <w:r>
        <w:t>Executed inside stored procedures during concurrent credit transfers:</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9360"/>
      </w:tblGrid>
      <w:tr>
        <w:tc>
          <w:tcPr>
            <w:tcW w:type="dxa" w:w="9360"/>
            <w:shd w:fill="F1F5F9"/>
            <w:tcMar>
              <w:top w:w="120" w:type="dxa"/>
              <w:bottom w:w="120" w:type="dxa"/>
              <w:left w:w="180" w:type="dxa"/>
              <w:right w:w="180" w:type="dxa"/>
            </w:tcMar>
          </w:tcPr>
          <w:p>
            <w:pPr>
              <w:spacing w:before="40" w:after="40" w:line="252" w:lineRule="auto"/>
            </w:pPr>
            <w:r>
              <w:rPr>
                <w:rFonts w:ascii="Consolas" w:hAnsi="Consolas"/>
                <w:color w:val="1E293B"/>
                <w:sz w:val="18"/>
              </w:rPr>
              <w:t xml:space="preserve">   SELECT id FROM "credit_range"</w:t>
              <w:br/>
              <w:t xml:space="preserve">   WHERE "registry_id" = $1 AND "serial_range" &amp;&amp; $2;</w:t>
            </w:r>
          </w:p>
        </w:tc>
      </w:tr>
    </w:tbl>
    <w:p>
      <w:pPr>
        <w:spacing w:after="80"/>
      </w:pPr>
    </w:p>
    <w:p>
      <w:pPr>
        <w:keepNext/>
        <w:spacing w:before="180" w:after="60"/>
      </w:pPr>
      <w:r>
        <w:rPr>
          <w:rFonts w:ascii="Calibri" w:hAnsi="Calibri"/>
          <w:b/>
          <w:color w:val="1E3A8A"/>
          <w:sz w:val="24"/>
        </w:rPr>
        <w:t>4.2 Attribute 1: `(recipientId, isRead)` on `Notification` → Composite B+ Tree Index</w:t>
      </w:r>
    </w:p>
    <w:p>
      <w:pPr>
        <w:keepNext/>
        <w:spacing w:before="120" w:after="40"/>
      </w:pPr>
      <w:r>
        <w:rPr>
          <w:rFonts w:ascii="Calibri" w:hAnsi="Calibri"/>
          <w:b/>
          <w:color w:val="334155"/>
          <w:sz w:val="22"/>
        </w:rPr>
        <w:t>4.2.1 Physical B+ Tree Node Layout, Search Algorithm &amp; Fanout Mathematics</w:t>
      </w:r>
    </w:p>
    <w:p>
      <w:pPr>
        <w:spacing w:after="80" w:line="276" w:lineRule="auto"/>
      </w:pPr>
      <w:r>
        <w:t xml:space="preserve">To accelerate alert filtering, we implement a </w:t>
      </w:r>
      <w:r>
        <w:rPr>
          <w:b/>
        </w:rPr>
        <w:t>Composite Balanced Search Tree (B+ Tree)</w:t>
      </w:r>
      <w:r>
        <w:t xml:space="preserve"> index on </w:t>
      </w:r>
      <w:r>
        <w:rPr>
          <w:rFonts w:ascii="Consolas" w:hAnsi="Consolas"/>
          <w:color w:val="8B0000"/>
          <w:sz w:val="19"/>
        </w:rPr>
        <w:t>Notification("recipientId", "isRead")</w:t>
      </w:r>
      <w:r>
        <w:t>.</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9360"/>
      </w:tblGrid>
      <w:tr>
        <w:tc>
          <w:tcPr>
            <w:tcW w:type="dxa" w:w="9360"/>
            <w:shd w:fill="F1F5F9"/>
            <w:tcMar>
              <w:top w:w="120" w:type="dxa"/>
              <w:bottom w:w="120" w:type="dxa"/>
              <w:left w:w="180" w:type="dxa"/>
              <w:right w:w="180" w:type="dxa"/>
            </w:tcMar>
          </w:tcPr>
          <w:p>
            <w:pPr>
              <w:spacing w:before="40" w:after="40" w:line="252" w:lineRule="auto"/>
            </w:pPr>
            <w:r>
              <w:rPr>
                <w:rFonts w:ascii="Consolas" w:hAnsi="Consolas"/>
                <w:color w:val="1E293B"/>
                <w:sz w:val="18"/>
              </w:rPr>
              <w:t xml:space="preserve">                        [ Root Node: Page 104 ]</w:t>
              <w:br/>
              <w:t xml:space="preserve">                       +-----------------------+</w:t>
              <w:br/>
              <w:t xml:space="preserve">                       |  ('usr_05', F) | Ref  |</w:t>
              <w:br/>
              <w:t xml:space="preserve">                       +-----------------------+</w:t>
              <w:br/>
              <w:t xml:space="preserve">                                  /         \</w:t>
              <w:br/>
              <w:t xml:space="preserve">       +-------------------------+           +-------------------------+</w:t>
              <w:br/>
              <w:t xml:space="preserve">       | Internal Node: Page 52  |           | Internal Node: Page 78  |</w:t>
              <w:br/>
              <w:t xml:space="preserve">       | ('usr_02', T) |  Ref    |           | ('usr_08', F) |  Ref    |</w:t>
              <w:br/>
              <w:t xml:space="preserve">       +-------------------------+           +-------------------------+</w:t>
              <w:br/>
              <w:t xml:space="preserve">                /             \                       /             \</w:t>
              <w:br/>
              <w:t xml:space="preserve">    +-----------------+  +-----------------+  +-----------------+  +-----------------+</w:t>
              <w:br/>
              <w:t xml:space="preserve">    | Leaf: Page 1    |  | Leaf: Page 2    |  | Leaf: Page 3    |  | Leaf: Page 4    |</w:t>
              <w:br/>
              <w:t xml:space="preserve">    | ('usr_01', F)   |  | ('usr_02', T)   |  | ('usr_05', F)   |  | ('usr_08', F)   |</w:t>
              <w:br/>
              <w:t xml:space="preserve">    | RecPtr -&gt; TID 1 |  | RecPtr -&gt; TID 2 |  | RecPtr -&gt; TID 3 |  | RecPtr -&gt; TID 4 |</w:t>
              <w:br/>
              <w:t xml:space="preserve">    +-----------------+  +-----------------+  +-----------------+  +-----------------+</w:t>
              <w:br/>
              <w:t xml:space="preserve">             &lt;------------------- Linked Leaf Node Pointers ------------------&gt;</w:t>
            </w:r>
          </w:p>
        </w:tc>
      </w:tr>
    </w:tbl>
    <w:p>
      <w:pPr>
        <w:spacing w:after="80"/>
      </w:pPr>
    </w:p>
    <w:p>
      <w:pPr>
        <w:pStyle w:val="ListBullet"/>
        <w:spacing w:after="60" w:line="276" w:lineRule="auto"/>
      </w:pPr>
      <w:r>
        <w:rPr>
          <w:b/>
        </w:rPr>
        <w:t>Index Fanout (B):</w:t>
      </w:r>
    </w:p>
    <w:p>
      <w:pPr>
        <w:spacing w:after="80" w:line="276" w:lineRule="auto"/>
      </w:pPr>
      <w:r>
        <w:t>Assuming a PostgreSQL disk page block size of 8 KB = 8192 bytes.</w:t>
      </w:r>
    </w:p>
    <w:p>
      <w:pPr>
        <w:spacing w:after="80" w:line="276" w:lineRule="auto"/>
      </w:pPr>
      <w:r>
        <w:t xml:space="preserve">Index Key: </w:t>
      </w:r>
      <w:r>
        <w:rPr>
          <w:rFonts w:ascii="Consolas" w:hAnsi="Consolas"/>
          <w:color w:val="8B0000"/>
          <w:sz w:val="19"/>
        </w:rPr>
        <w:t>recipientId</w:t>
      </w:r>
      <w:r>
        <w:t xml:space="preserve"> (UUID text: 36 bytes) + </w:t>
      </w:r>
      <w:r>
        <w:rPr>
          <w:rFonts w:ascii="Consolas" w:hAnsi="Consolas"/>
          <w:color w:val="8B0000"/>
          <w:sz w:val="19"/>
        </w:rPr>
        <w:t>isRead</w:t>
      </w:r>
      <w:r>
        <w:t xml:space="preserve"> (boolean: 1 byte) + Record Pointer (6 bytes) + Header (4 bytes) ≈ 47 bytes.</w:t>
      </w:r>
    </w:p>
    <w:p>
      <w:pPr>
        <w:spacing w:after="80" w:line="276" w:lineRule="auto"/>
      </w:pPr>
      <w:r>
        <w:t>Fanout  B = ≤ft⌊ \frac{8192{47 ⌋ ≈ 174  entries per index node.</w:t>
      </w:r>
    </w:p>
    <w:p>
      <w:pPr>
        <w:spacing w:after="80" w:line="276" w:lineRule="auto"/>
      </w:pPr>
      <w:r>
        <w:t>For a table of 10,000,000 notifications, the maximum tree height is:</w:t>
      </w:r>
    </w:p>
    <w:p>
      <w:pPr>
        <w:spacing w:after="80" w:line="276" w:lineRule="auto"/>
      </w:pPr>
      <w:r>
        <w:t>h ≤ ⌈ \log_{B (N) ⌉ = ⌈ \log_{174 (10,000,000) ⌉ = ≤ft⌈ \frac{\ln(10^7){\ln(174) ⌉ = ⌈ 3.12 ⌉ = 4  disk I/O accesses.</w:t>
      </w:r>
    </w:p>
    <w:p>
      <w:pPr>
        <w:keepNext/>
        <w:spacing w:before="120" w:after="40"/>
      </w:pPr>
      <w:r>
        <w:rPr>
          <w:rFonts w:ascii="Calibri" w:hAnsi="Calibri"/>
          <w:b/>
          <w:color w:val="334155"/>
          <w:sz w:val="22"/>
        </w:rPr>
        <w:t>4.2.2 Asymptotic Search &amp; Range Query Complexity</w:t>
      </w:r>
    </w:p>
    <w:p>
      <w:pPr>
        <w:pStyle w:val="ListBullet"/>
        <w:spacing w:after="60" w:line="276" w:lineRule="auto"/>
      </w:pPr>
      <w:r>
        <w:t>Point Search: O(\log_B N) page block reads.</w:t>
      </w:r>
    </w:p>
    <w:p>
      <w:pPr>
        <w:pStyle w:val="ListBullet"/>
        <w:spacing w:after="60" w:line="276" w:lineRule="auto"/>
      </w:pPr>
      <w:r>
        <w:t>Without Index: Sequential Table Scan requiring O(N) page block reads across disk.</w:t>
      </w:r>
    </w:p>
    <w:p>
      <w:pPr>
        <w:keepNext/>
        <w:spacing w:before="180" w:after="60"/>
      </w:pPr>
      <w:r>
        <w:rPr>
          <w:rFonts w:ascii="Calibri" w:hAnsi="Calibri"/>
          <w:b/>
          <w:color w:val="1E3A8A"/>
          <w:sz w:val="24"/>
        </w:rPr>
        <w:t>4.3 Attribute 2: `(registry_id, serial_range)` on `credit_range` → GiST Index (`btree_gist`)</w:t>
      </w:r>
    </w:p>
    <w:p>
      <w:pPr>
        <w:keepNext/>
        <w:spacing w:before="120" w:after="40"/>
      </w:pPr>
      <w:r>
        <w:rPr>
          <w:rFonts w:ascii="Calibri" w:hAnsi="Calibri"/>
          <w:b/>
          <w:color w:val="334155"/>
          <w:sz w:val="22"/>
        </w:rPr>
        <w:t>4.3.1 Inadequacy of Standard 1-Dimensional B-Trees for Interval Algebra</w:t>
      </w:r>
    </w:p>
    <w:p>
      <w:pPr>
        <w:spacing w:after="80" w:line="276" w:lineRule="auto"/>
      </w:pPr>
      <w:r>
        <w:t>Standard B+ Trees order scalar values strictly along a single dimension (x_1 &lt; x_2 &lt; x_3). However, carbon credit ownership is defined over continuous two-dimensional mathematical bounds:</w:t>
      </w:r>
    </w:p>
    <w:p>
      <w:pPr>
        <w:spacing w:after="80" w:line="276" w:lineRule="auto"/>
      </w:pPr>
      <w:r>
        <w:t>Interval  A = [lower_A, upper_A), \quad Interval  B = [lower_B, upper_B)</w:t>
      </w:r>
    </w:p>
    <w:p>
      <w:pPr>
        <w:spacing w:after="80" w:line="276" w:lineRule="auto"/>
      </w:pPr>
      <w:r>
        <w:t>Two intervals overlap (A \ &amp;&amp; \ B) if and only if:</w:t>
      </w:r>
    </w:p>
    <w:p>
      <w:pPr>
        <w:spacing w:after="80" w:line="276" w:lineRule="auto"/>
      </w:pPr>
      <w:r>
        <w:t>\max(lower_A, lower_B) &lt; \min(upper_A, upper_B)</w:t>
      </w:r>
    </w:p>
    <w:p>
      <w:pPr>
        <w:spacing w:after="80" w:line="276" w:lineRule="auto"/>
      </w:pPr>
      <w:r>
        <w:t xml:space="preserve">A standard 1D B-Tree can index lower_A or upper_A, but cannot index the intersection predicate </w:t>
      </w:r>
      <w:r>
        <w:rPr>
          <w:rFonts w:ascii="Consolas" w:hAnsi="Consolas"/>
          <w:color w:val="8B0000"/>
          <w:sz w:val="19"/>
        </w:rPr>
        <w:t>&amp;&amp;</w:t>
      </w:r>
      <w:r>
        <w:t xml:space="preserve"> concurrently. A query checking for double-spending against existing intervals would degenerate into a full-table range scan.</w:t>
      </w:r>
    </w:p>
    <w:p>
      <w:pPr>
        <w:keepNext/>
        <w:spacing w:before="120" w:after="40"/>
      </w:pPr>
      <w:r>
        <w:rPr>
          <w:rFonts w:ascii="Calibri" w:hAnsi="Calibri"/>
          <w:b/>
          <w:color w:val="334155"/>
          <w:sz w:val="22"/>
        </w:rPr>
        <w:t>4.3.2 Generalized Search Tree (GiST) Mechanics &amp; Bounding Hierarchy</w:t>
      </w:r>
    </w:p>
    <w:p>
      <w:pPr>
        <w:spacing w:after="80" w:line="276" w:lineRule="auto"/>
      </w:pPr>
      <w:r>
        <w:t xml:space="preserve">PostgreSQL solves this using a </w:t>
      </w:r>
      <w:r>
        <w:rPr>
          <w:b/>
        </w:rPr>
        <w:t>Generalized Search Tree (GiST)</w:t>
      </w:r>
      <w:r>
        <w:t xml:space="preserve"> enabled via the </w:t>
      </w:r>
      <w:r>
        <w:rPr>
          <w:rFonts w:ascii="Consolas" w:hAnsi="Consolas"/>
          <w:color w:val="8B0000"/>
          <w:sz w:val="19"/>
        </w:rPr>
        <w:t>btree_gist</w:t>
      </w:r>
      <w:r>
        <w:t xml:space="preserve"> extension. GiST abstracts indexing by organizing intervals into hierarchical </w:t>
      </w:r>
      <w:r>
        <w:rPr>
          <w:b/>
        </w:rPr>
        <w:t>Bounding Boxes (Enclosing Intervals)</w:t>
      </w:r>
      <w:r>
        <w:t>:</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9360"/>
      </w:tblGrid>
      <w:tr>
        <w:tc>
          <w:tcPr>
            <w:tcW w:type="dxa" w:w="9360"/>
            <w:shd w:fill="F1F5F9"/>
            <w:tcMar>
              <w:top w:w="120" w:type="dxa"/>
              <w:bottom w:w="120" w:type="dxa"/>
              <w:left w:w="180" w:type="dxa"/>
              <w:right w:w="180" w:type="dxa"/>
            </w:tcMar>
          </w:tcPr>
          <w:p>
            <w:pPr>
              <w:spacing w:before="40" w:after="40" w:line="252" w:lineRule="auto"/>
            </w:pPr>
            <w:r>
              <w:rPr>
                <w:rFonts w:ascii="Consolas" w:hAnsi="Consolas"/>
                <w:color w:val="1E293B"/>
                <w:sz w:val="18"/>
              </w:rPr>
              <w:t xml:space="preserve">                            [ Root GiST Node: [1, 100000) ]</w:t>
              <w:br/>
              <w:t xml:space="preserve">                                     /             \</w:t>
              <w:br/>
              <w:t xml:space="preserve">            +-----------------------+               +-----------------------+</w:t>
              <w:br/>
              <w:t xml:space="preserve">            | Predicate: [1, 50000) |               | Predicate: [50000, 100000)</w:t>
              <w:br/>
              <w:t xml:space="preserve">            +-----------------------+               +-----------------------+</w:t>
              <w:br/>
              <w:t xml:space="preserve">                    /       \                               /       \</w:t>
              <w:br/>
              <w:t xml:space="preserve">      +---------------+   +---------------+   +---------------+   +---------------+</w:t>
              <w:br/>
              <w:t xml:space="preserve">      | Leaf Page 1   |   | Leaf Page 2   |   | Leaf Page 3   |   | Leaf Page 4   |</w:t>
              <w:br/>
              <w:t xml:space="preserve">      | Range:        |   | Range:        |   | Range:        |   | Range:        |</w:t>
              <w:br/>
              <w:t xml:space="preserve">      | [1, 20000)    |   | [20000, 50000)|   | [50000, 75000)|   |[75000, 100000)|</w:t>
              <w:br/>
              <w:t xml:space="preserve">      | Owner: BuyerA |   | Owner: BuyerB |   | Owner: BuyerC |   | Owner: BuyerD |</w:t>
              <w:br/>
              <w:t xml:space="preserve">      +---------------+   +---------------+   +---------------+   +---------------+</w:t>
            </w:r>
          </w:p>
        </w:tc>
      </w:tr>
    </w:tbl>
    <w:p>
      <w:pPr>
        <w:spacing w:after="80"/>
      </w:pPr>
    </w:p>
    <w:p>
      <w:pPr>
        <w:spacing w:after="80" w:line="276" w:lineRule="auto"/>
      </w:pPr>
      <w:r>
        <w:t>When a transaction attempts to insert a newly purchased block [25000, 30000):</w:t>
      </w:r>
    </w:p>
    <w:p>
      <w:pPr>
        <w:pStyle w:val="ListNumber"/>
        <w:spacing w:after="60" w:line="276" w:lineRule="auto"/>
      </w:pPr>
      <w:r>
        <w:t>The engine checks the Root predicate: [25000, 30000) \ &amp;&amp; \ [1, 100000) → TRUE.</w:t>
      </w:r>
    </w:p>
    <w:p>
      <w:pPr>
        <w:pStyle w:val="ListNumber"/>
        <w:spacing w:after="60" w:line="276" w:lineRule="auto"/>
      </w:pPr>
      <w:r>
        <w:t>It descends to Child Node 1: [25000, 30000) \ &amp;&amp; \ [1, 50000) → TRUE.</w:t>
      </w:r>
    </w:p>
    <w:p>
      <w:pPr>
        <w:pStyle w:val="ListNumber"/>
        <w:spacing w:after="60" w:line="276" w:lineRule="auto"/>
      </w:pPr>
      <w:r>
        <w:t>It inspects Leaf Page 2: [25000, 30000) \ &amp;&amp; \ [20000, 50000) → TRUE (COLLISION DETECTED).</w:t>
      </w:r>
    </w:p>
    <w:p>
      <w:pPr>
        <w:pStyle w:val="ListNumber"/>
        <w:spacing w:after="60" w:line="276" w:lineRule="auto"/>
      </w:pPr>
      <w:r>
        <w:t>The database instantly aborts the insertion with a constraint violation.</w:t>
      </w:r>
    </w:p>
    <w:p>
      <w:pPr>
        <w:keepNext/>
        <w:spacing w:before="120" w:after="40"/>
      </w:pPr>
      <w:r>
        <w:rPr>
          <w:rFonts w:ascii="Calibri" w:hAnsi="Calibri"/>
          <w:b/>
          <w:color w:val="334155"/>
          <w:sz w:val="22"/>
        </w:rPr>
        <w:t>4.3.3 Mathematical Proof of Double-Spend Prevention</w:t>
      </w:r>
    </w:p>
    <w:p>
      <w:pPr>
        <w:spacing w:after="80" w:line="276" w:lineRule="auto"/>
      </w:pPr>
      <w:r>
        <w:t>The GiST exclusion constraint:</w:t>
      </w:r>
    </w:p>
    <w:p>
      <w:pPr>
        <w:spacing w:after="80" w:line="276" w:lineRule="auto"/>
      </w:pPr>
      <w:r>
        <w:t>CONSTRAINT no\_overlapping\_ranges EXCLUDE USING gist (registry\_id WITH =, serial\_range WITH &amp;&amp;)</w:t>
      </w:r>
    </w:p>
    <w:p>
      <w:pPr>
        <w:spacing w:after="80" w:line="276" w:lineRule="auto"/>
      </w:pPr>
      <w:r>
        <w:t>guarantees that:</w:t>
      </w:r>
    </w:p>
    <w:p>
      <w:pPr>
        <w:spacing w:after="80" w:line="276" w:lineRule="auto"/>
      </w:pPr>
      <w:r>
        <w:t>∀ r_1, r_2 ∈ credit\_range, \quad (r_1.registry\_id = r_2.registry\_id ∧ r_1.serial\_range \ &amp;&amp; \ r_2.serial\_range) ⟹ r_1.id = r_2.id</w:t>
      </w:r>
    </w:p>
    <w:p>
      <w:pPr>
        <w:spacing w:after="80" w:line="276" w:lineRule="auto"/>
      </w:pPr>
      <w:r>
        <w:t>Double-spending is rendered mathematically impossible at the physical storage engine layer.</w:t>
      </w:r>
    </w:p>
    <w:p>
      <w:r>
        <w:br w:type="page"/>
      </w:r>
    </w:p>
    <w:p>
      <w:pPr>
        <w:keepNext/>
        <w:spacing w:before="280" w:after="120"/>
      </w:pPr>
      <w:r>
        <w:rPr>
          <w:rFonts w:ascii="Calibri" w:hAnsi="Calibri"/>
          <w:b/>
          <w:color w:val="0F294A"/>
          <w:sz w:val="36"/>
        </w:rPr>
        <w:t>SECTION E: TRANSACTION PROCESSING, CONCURRENCY CONTROL, &amp; ACID RELIABILITY</w:t>
      </w:r>
    </w:p>
    <w:p>
      <w:pPr>
        <w:keepNext/>
        <w:spacing w:before="180" w:after="60"/>
      </w:pPr>
      <w:r>
        <w:rPr>
          <w:rFonts w:ascii="Calibri" w:hAnsi="Calibri"/>
          <w:b/>
          <w:color w:val="1E3A8A"/>
          <w:sz w:val="24"/>
        </w:rPr>
        <w:t>5.1 Formal Definition of the Critical Transaction: `EXECUTE_CARBON_CREDIT_PURCHASE`</w:t>
      </w:r>
    </w:p>
    <w:p>
      <w:pPr>
        <w:spacing w:after="80" w:line="276" w:lineRule="auto"/>
      </w:pPr>
      <w:r>
        <w:t>The execution of a carbon credit purchase represents the most critical transactional workflow in the Carbex system. It transitions funds, partitions continuous serial ranges, mutates ownership records, writes to an append-only audit log, and notifies the seller.</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9360"/>
      </w:tblGrid>
      <w:tr>
        <w:tc>
          <w:tcPr>
            <w:tcW w:type="dxa" w:w="9360"/>
            <w:shd w:fill="F1F5F9"/>
            <w:tcMar>
              <w:top w:w="120" w:type="dxa"/>
              <w:bottom w:w="120" w:type="dxa"/>
              <w:left w:w="180" w:type="dxa"/>
              <w:right w:w="180" w:type="dxa"/>
            </w:tcMar>
          </w:tcPr>
          <w:p>
            <w:pPr>
              <w:spacing w:before="40" w:after="40" w:line="252" w:lineRule="auto"/>
            </w:pPr>
            <w:r>
              <w:rPr>
                <w:rFonts w:ascii="Consolas" w:hAnsi="Consolas"/>
                <w:color w:val="1E293B"/>
                <w:sz w:val="18"/>
              </w:rPr>
              <w:t>-- Formal Transaction Specification</w:t>
              <w:br/>
              <w:t>BEGIN TRANSACTION ISOLATION LEVEL READ COMMITTED;</w:t>
              <w:br/>
              <w:br/>
              <w:t>-- Step 1: Explicit Row-Level Lock on Candidate Inventory</w:t>
              <w:br/>
              <w:t xml:space="preserve">SELECT id, serial_range </w:t>
              <w:br/>
              <w:t>FROM "credit_range"</w:t>
              <w:br/>
              <w:t xml:space="preserve">WHERE registry_id = 'reg_amazonia_01' </w:t>
              <w:br/>
              <w:t xml:space="preserve">  AND owner_id = 'usr_seller_88' </w:t>
              <w:br/>
              <w:t xml:space="preserve">  AND status = 'AVAILABLE'</w:t>
              <w:br/>
              <w:t>FOR UPDATE;</w:t>
              <w:br/>
              <w:br/>
              <w:t>-- Step 2: Split and Mutate Range Intervals</w:t>
              <w:br/>
              <w:t>UPDATE "credit_range"</w:t>
              <w:br/>
              <w:t>SET serial_range = int8range(12001, 50001)</w:t>
              <w:br/>
              <w:t>WHERE id = 'cr_record_01';</w:t>
              <w:br/>
              <w:br/>
              <w:t>INSERT INTO "credit_range" (id, registry_id, serial_range, owner_id, status)</w:t>
              <w:br/>
              <w:t>VALUES (gen_random_uuid(), 'reg_amazonia_01', int8range(10001, 12001), 'usr_buyer_01', 'AVAILABLE');</w:t>
              <w:br/>
              <w:br/>
              <w:t>-- Step 3: Insert Formal Financial Settlement Record</w:t>
              <w:br/>
              <w:t>INSERT INTO "Transaction" (id, buyerId, sellerId, projectId, quantity, pricePerCredit, totalAmount, status)</w:t>
              <w:br/>
              <w:t>VALUES ('tx_999', 'usr_buyer_01', 'usr_seller_88', 'prj_amazonia_01', 2000, 25.00, 50000.00, 'COMPLETED');</w:t>
              <w:br/>
              <w:br/>
              <w:t>-- Step 4: Append Cryptographic Audit Hash to Ledger</w:t>
              <w:br/>
              <w:t>INSERT INTO "ledger_event" (registry_id, event_type, serial_range, from_owner_id, to_owner_id, quantity, prev_hash, hash)</w:t>
              <w:br/>
              <w:t>VALUES ('reg_amazonia_01', 'TRANSFER', int8range(10001, 12001), 'usr_seller_88', 'usr_buyer_01', 2000, 'prev_sha256...', 'new_sha256...');</w:t>
              <w:br/>
              <w:br/>
              <w:t>-- Step 5: Dispatch Seller Alert Record</w:t>
              <w:br/>
              <w:t>INSERT INTO "Notification" (id, recipientId, transactionId, type, title, message, isRead)</w:t>
              <w:br/>
              <w:t>VALUES (gen_random_uuid(), 'usr_seller_88', 'tx_999', 'TRADE_EXECUTED', 'Trade Alert', '2,000 Credits Sold', FALSE);</w:t>
              <w:br/>
              <w:br/>
              <w:t>COMMIT;</w:t>
            </w:r>
          </w:p>
        </w:tc>
      </w:tr>
    </w:tbl>
    <w:p>
      <w:pPr>
        <w:spacing w:after="80"/>
      </w:pPr>
    </w:p>
    <w:p>
      <w:pPr>
        <w:keepNext/>
        <w:spacing w:before="180" w:after="60"/>
      </w:pPr>
      <w:r>
        <w:rPr>
          <w:rFonts w:ascii="Calibri" w:hAnsi="Calibri"/>
          <w:b/>
          <w:color w:val="1E3A8A"/>
          <w:sz w:val="24"/>
        </w:rPr>
        <w:t>5.2 In-Depth Analysis of ACID Properties</w:t>
      </w:r>
    </w:p>
    <w:p>
      <w:pPr>
        <w:keepNext/>
        <w:spacing w:before="120" w:after="40"/>
      </w:pPr>
      <w:r>
        <w:rPr>
          <w:rFonts w:ascii="Calibri" w:hAnsi="Calibri"/>
          <w:b/>
          <w:color w:val="334155"/>
          <w:sz w:val="22"/>
        </w:rPr>
        <w:t>5.2.1 Atomicity: "All-or-Nothing" Execution Guarantee</w:t>
      </w:r>
    </w:p>
    <w:p>
      <w:pPr>
        <w:pStyle w:val="ListBullet"/>
        <w:spacing w:after="60" w:line="276" w:lineRule="auto"/>
      </w:pPr>
      <w:r>
        <w:rPr>
          <w:b/>
        </w:rPr>
        <w:t>The Failure Threat:</w:t>
      </w:r>
      <w:r>
        <w:t xml:space="preserve"> Suppose the server encounters a catastrophic power outage immediately after Step 2 (range split) but prior to Step 3 (inserting the financial record). If unmanaged, the buyer receives carbon credits while no payment or audit trail is created.</w:t>
      </w:r>
    </w:p>
    <w:p>
      <w:pPr>
        <w:pStyle w:val="ListBullet"/>
        <w:spacing w:after="60" w:line="276" w:lineRule="auto"/>
      </w:pPr>
      <w:r>
        <w:rPr>
          <w:b/>
        </w:rPr>
        <w:t>Mechanism in Carbex:</w:t>
      </w:r>
    </w:p>
    <w:p>
      <w:pPr>
        <w:spacing w:after="80" w:line="276" w:lineRule="auto"/>
      </w:pPr>
      <w:r>
        <w:t xml:space="preserve">PostgreSQL enforces Atomicity via </w:t>
      </w:r>
      <w:r>
        <w:rPr>
          <w:b/>
        </w:rPr>
        <w:t>Write-Ahead Logging (WAL)</w:t>
      </w:r>
      <w:r>
        <w:t>:</w:t>
      </w:r>
    </w:p>
    <w:p>
      <w:pPr>
        <w:pStyle w:val="ListNumber"/>
        <w:spacing w:after="60" w:line="276" w:lineRule="auto"/>
      </w:pPr>
      <w:r>
        <w:t>Before any data page in shared memory buffers is modified, an undo/redo log record is written to the WAL buffer.</w:t>
      </w:r>
    </w:p>
    <w:p>
      <w:pPr>
        <w:pStyle w:val="ListNumber"/>
        <w:spacing w:after="60" w:line="276" w:lineRule="auto"/>
      </w:pPr>
      <w:r>
        <w:t xml:space="preserve">If the transaction is interrupted prior to </w:t>
      </w:r>
      <w:r>
        <w:rPr>
          <w:rFonts w:ascii="Consolas" w:hAnsi="Consolas"/>
          <w:color w:val="8B0000"/>
          <w:sz w:val="19"/>
        </w:rPr>
        <w:t>COMMIT</w:t>
      </w:r>
      <w:r>
        <w:t xml:space="preserve">, the database executes a </w:t>
      </w:r>
      <w:r>
        <w:rPr>
          <w:rFonts w:ascii="Consolas" w:hAnsi="Consolas"/>
          <w:color w:val="8B0000"/>
          <w:sz w:val="19"/>
        </w:rPr>
        <w:t>ROLLBACK</w:t>
      </w:r>
      <w:r>
        <w:t xml:space="preserve"> during crash recovery:</w:t>
      </w:r>
    </w:p>
    <w:p>
      <w:pPr>
        <w:pStyle w:val="ListBullet"/>
        <w:spacing w:after="60" w:line="276" w:lineRule="auto"/>
      </w:pPr>
      <w:r>
        <w:rPr>
          <w:b/>
        </w:rPr>
        <w:t>ARIES Recovery Algorithm:</w:t>
      </w:r>
    </w:p>
    <w:p>
      <w:pPr>
        <w:pStyle w:val="ListBullet"/>
        <w:spacing w:after="60" w:line="276" w:lineRule="auto"/>
      </w:pPr>
      <w:r>
        <w:rPr>
          <w:b/>
        </w:rPr>
        <w:t>Analysis Phase:</w:t>
      </w:r>
      <w:r>
        <w:t xml:space="preserve"> Identifies all active (uncommitted) transactions at crash time.</w:t>
      </w:r>
    </w:p>
    <w:p>
      <w:pPr>
        <w:pStyle w:val="ListBullet"/>
        <w:spacing w:after="60" w:line="276" w:lineRule="auto"/>
      </w:pPr>
      <w:r>
        <w:rPr>
          <w:b/>
        </w:rPr>
        <w:t>Redo Phase:</w:t>
      </w:r>
      <w:r>
        <w:t xml:space="preserve"> Replays WAL changes to restore the buffer state.</w:t>
      </w:r>
    </w:p>
    <w:p>
      <w:pPr>
        <w:pStyle w:val="ListBullet"/>
        <w:spacing w:after="60" w:line="276" w:lineRule="auto"/>
      </w:pPr>
      <w:r>
        <w:rPr>
          <w:b/>
        </w:rPr>
        <w:t>Undo Phase:</w:t>
      </w:r>
      <w:r>
        <w:t xml:space="preserve"> Reverses changes of uncommitted transactions, restoring the seller's original interval </w:t>
      </w:r>
      <w:r>
        <w:rPr>
          <w:rFonts w:ascii="Consolas" w:hAnsi="Consolas"/>
          <w:color w:val="8B0000"/>
          <w:sz w:val="19"/>
        </w:rPr>
        <w:t>[10001, 50001)</w:t>
      </w:r>
      <w:r>
        <w:t>.</w:t>
      </w:r>
    </w:p>
    <w:p>
      <w:pPr>
        <w:keepNext/>
        <w:spacing w:before="120" w:after="40"/>
      </w:pPr>
      <w:r>
        <w:rPr>
          <w:rFonts w:ascii="Calibri" w:hAnsi="Calibri"/>
          <w:b/>
          <w:color w:val="334155"/>
          <w:sz w:val="22"/>
        </w:rPr>
        <w:t>5.2.2 Consistency: Invariant &amp; Conservation Preservation</w:t>
      </w:r>
    </w:p>
    <w:p>
      <w:pPr>
        <w:pStyle w:val="ListBullet"/>
        <w:spacing w:after="60" w:line="276" w:lineRule="auto"/>
      </w:pPr>
      <w:r>
        <w:rPr>
          <w:b/>
        </w:rPr>
        <w:t>Database Invariants:</w:t>
      </w:r>
    </w:p>
    <w:p>
      <w:pPr>
        <w:pStyle w:val="ListNumber"/>
        <w:spacing w:after="60" w:line="276" w:lineRule="auto"/>
      </w:pPr>
      <w:r>
        <w:rPr>
          <w:b/>
        </w:rPr>
        <w:t>Conservation of Volume:</w:t>
      </w:r>
      <w:r>
        <w:t xml:space="preserve"> \sum Length(R_{buyer) + \sum Length(R_{seller\_retained) = Length(R_{initial).</w:t>
      </w:r>
    </w:p>
    <w:p>
      <w:pPr>
        <w:pStyle w:val="ListNumber"/>
        <w:spacing w:after="60" w:line="276" w:lineRule="auto"/>
      </w:pPr>
      <w:r>
        <w:rPr>
          <w:b/>
        </w:rPr>
        <w:t>Range Boundary Invariant:</w:t>
      </w:r>
      <w:r>
        <w:t xml:space="preserve"> lower(serial\_range) &lt; upper(serial\_range).</w:t>
      </w:r>
    </w:p>
    <w:p>
      <w:pPr>
        <w:pStyle w:val="ListNumber"/>
        <w:spacing w:after="60" w:line="276" w:lineRule="auto"/>
      </w:pPr>
      <w:r>
        <w:rPr>
          <w:b/>
        </w:rPr>
        <w:t>No Overlap Invariant:</w:t>
      </w:r>
      <w:r>
        <w:t xml:space="preserve"> credit\_range_A \ &amp;&amp; \ credit\_range_B = ∅.</w:t>
      </w:r>
    </w:p>
    <w:p>
      <w:pPr>
        <w:pStyle w:val="ListBullet"/>
        <w:spacing w:after="60" w:line="276" w:lineRule="auto"/>
      </w:pPr>
      <w:r>
        <w:rPr>
          <w:b/>
        </w:rPr>
        <w:t>Preservation:</w:t>
      </w:r>
      <w:r>
        <w:t xml:space="preserve"> The database transitions from one valid state satisfying all </w:t>
      </w:r>
      <w:r>
        <w:rPr>
          <w:rFonts w:ascii="Consolas" w:hAnsi="Consolas"/>
          <w:color w:val="8B0000"/>
          <w:sz w:val="19"/>
        </w:rPr>
        <w:t>CHECK</w:t>
      </w:r>
      <w:r>
        <w:t xml:space="preserve"> constraints, foreign keys, and GiST exclusion constraints to another valid state. If any constraint is violated, the entire transaction aborts.</w:t>
      </w:r>
    </w:p>
    <w:p>
      <w:pPr>
        <w:keepNext/>
        <w:spacing w:before="120" w:after="40"/>
      </w:pPr>
      <w:r>
        <w:rPr>
          <w:rFonts w:ascii="Calibri" w:hAnsi="Calibri"/>
          <w:b/>
          <w:color w:val="334155"/>
          <w:sz w:val="22"/>
        </w:rPr>
        <w:t>5.2.3 Isolation: Concurrency Control &amp; The Lost Update Problem</w:t>
      </w:r>
    </w:p>
    <w:p>
      <w:pPr>
        <w:pStyle w:val="ListBullet"/>
        <w:spacing w:after="60" w:line="276" w:lineRule="auto"/>
      </w:pPr>
      <w:r>
        <w:rPr>
          <w:b/>
        </w:rPr>
        <w:t>The Concurrency Threat (Lost Update / Double Spend):</w:t>
      </w:r>
    </w:p>
    <w:p>
      <w:pPr>
        <w:spacing w:after="80" w:line="276" w:lineRule="auto"/>
      </w:pPr>
      <w:r>
        <w:t>Suppose Buyer 1 and Buyer 2 concurrently attempt to purchase the last available 1,000 credits from Seller A's balance of 1,000 credits:</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9360"/>
      </w:tblGrid>
      <w:tr>
        <w:tc>
          <w:tcPr>
            <w:tcW w:type="dxa" w:w="9360"/>
            <w:shd w:fill="F1F5F9"/>
            <w:tcMar>
              <w:top w:w="120" w:type="dxa"/>
              <w:bottom w:w="120" w:type="dxa"/>
              <w:left w:w="180" w:type="dxa"/>
              <w:right w:w="180" w:type="dxa"/>
            </w:tcMar>
          </w:tcPr>
          <w:p>
            <w:pPr>
              <w:spacing w:before="40" w:after="40" w:line="252" w:lineRule="auto"/>
            </w:pPr>
            <w:r>
              <w:rPr>
                <w:rFonts w:ascii="Consolas" w:hAnsi="Consolas"/>
                <w:color w:val="1E293B"/>
                <w:sz w:val="18"/>
              </w:rPr>
              <w:t xml:space="preserve">  Time   Transaction T1 (Buyer 1)                 Transaction T2 (Buyer 2)</w:t>
              <w:br/>
              <w:t xml:space="preserve">  ----   ------------------------                 ------------------------</w:t>
              <w:br/>
              <w:t xml:space="preserve">   t1    SELECT serial_range FROM credit_range;</w:t>
              <w:br/>
              <w:t xml:space="preserve">         (Reads [1, 1001) -&gt; Available)</w:t>
              <w:br/>
              <w:t xml:space="preserve">   t2                                             SELECT serial_range FROM credit_range;</w:t>
              <w:br/>
              <w:t xml:space="preserve">                                                  (Reads [1, 1001) -&gt; Available)</w:t>
              <w:br/>
              <w:t xml:space="preserve">   t3    UPDATE credit_range (Assign to B1);</w:t>
              <w:br/>
              <w:t xml:space="preserve">   t4    COMMIT;</w:t>
              <w:br/>
              <w:t xml:space="preserve">   t5                                             UPDATE credit_range (Assign to B2);</w:t>
              <w:br/>
              <w:t xml:space="preserve">                                                  [OVERSOLD / LOST UPDATE OCCURS!]</w:t>
            </w:r>
          </w:p>
        </w:tc>
      </w:tr>
    </w:tbl>
    <w:p>
      <w:pPr>
        <w:spacing w:after="80"/>
      </w:pPr>
    </w:p>
    <w:p>
      <w:pPr>
        <w:pStyle w:val="ListBullet"/>
        <w:spacing w:after="60" w:line="276" w:lineRule="auto"/>
      </w:pPr>
      <w:r>
        <w:rPr>
          <w:b/>
        </w:rPr>
        <w:t>The Carbex Solution:</w:t>
      </w:r>
    </w:p>
    <w:p>
      <w:pPr>
        <w:pStyle w:val="ListNumber"/>
        <w:spacing w:after="60" w:line="276" w:lineRule="auto"/>
      </w:pPr>
      <w:r>
        <w:rPr>
          <w:b/>
        </w:rPr>
        <w:t>Pessimistic Row-Level Locking:</w:t>
      </w:r>
      <w:r>
        <w:t xml:space="preserve"> Step 1 executes </w:t>
      </w:r>
      <w:r>
        <w:rPr>
          <w:rFonts w:ascii="Consolas" w:hAnsi="Consolas"/>
          <w:color w:val="8B0000"/>
          <w:sz w:val="19"/>
        </w:rPr>
        <w:t>SELECT ... FOR UPDATE</w:t>
      </w:r>
      <w:r>
        <w:t>. Transaction T_1 acquires an Exclusive Tuple Lock (</w:t>
      </w:r>
      <w:r>
        <w:rPr>
          <w:rFonts w:ascii="Consolas" w:hAnsi="Consolas"/>
          <w:color w:val="8B0000"/>
          <w:sz w:val="19"/>
        </w:rPr>
        <w:t>X-Lock</w:t>
      </w:r>
      <w:r>
        <w:t>) on the record.</w:t>
      </w:r>
    </w:p>
    <w:p>
      <w:pPr>
        <w:pStyle w:val="ListNumber"/>
        <w:spacing w:after="60" w:line="276" w:lineRule="auto"/>
      </w:pPr>
      <w:r>
        <w:t xml:space="preserve">When Transaction T_2 attempts to read with </w:t>
      </w:r>
      <w:r>
        <w:rPr>
          <w:rFonts w:ascii="Consolas" w:hAnsi="Consolas"/>
          <w:color w:val="8B0000"/>
          <w:sz w:val="19"/>
        </w:rPr>
        <w:t>FOR UPDATE</w:t>
      </w:r>
      <w:r>
        <w:t xml:space="preserve">, the PostgreSQL lock manager </w:t>
      </w:r>
      <w:r>
        <w:rPr>
          <w:b/>
        </w:rPr>
        <w:t>suspends T_2</w:t>
      </w:r>
      <w:r>
        <w:t xml:space="preserve"> until T_1 commits or aborts.</w:t>
      </w:r>
    </w:p>
    <w:p>
      <w:pPr>
        <w:pStyle w:val="ListNumber"/>
        <w:spacing w:after="60" w:line="276" w:lineRule="auto"/>
      </w:pPr>
      <w:r>
        <w:t xml:space="preserve">Upon T_1's commit, T_2 wakes up, re-evaluates the </w:t>
      </w:r>
      <w:r>
        <w:rPr>
          <w:rFonts w:ascii="Consolas" w:hAnsi="Consolas"/>
          <w:color w:val="8B0000"/>
          <w:sz w:val="19"/>
        </w:rPr>
        <w:t>WHERE status = 'AVAILABLE'</w:t>
      </w:r>
      <w:r>
        <w:t xml:space="preserve"> clause, finds zero matching rows, and cleanly terminates with an insufficient inventory exception.</w:t>
      </w:r>
    </w:p>
    <w:p>
      <w:pPr>
        <w:pStyle w:val="ListNumber"/>
        <w:spacing w:after="60" w:line="276" w:lineRule="auto"/>
      </w:pPr>
      <w:r>
        <w:t xml:space="preserve">Even if row locking were bypassed, the physical </w:t>
      </w:r>
      <w:r>
        <w:rPr>
          <w:b/>
        </w:rPr>
        <w:t>GiST Exclusion Constraint</w:t>
      </w:r>
      <w:r>
        <w:t xml:space="preserve"> causes T_2's subsequent insert to throw an error:</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9360"/>
      </w:tblGrid>
      <w:tr>
        <w:tc>
          <w:tcPr>
            <w:tcW w:type="dxa" w:w="9360"/>
            <w:shd w:fill="F1F5F9"/>
            <w:tcMar>
              <w:top w:w="120" w:type="dxa"/>
              <w:bottom w:w="120" w:type="dxa"/>
              <w:left w:w="180" w:type="dxa"/>
              <w:right w:w="180" w:type="dxa"/>
            </w:tcMar>
          </w:tcPr>
          <w:p>
            <w:pPr>
              <w:spacing w:before="40" w:after="40" w:line="252" w:lineRule="auto"/>
            </w:pPr>
            <w:r>
              <w:rPr>
                <w:rFonts w:ascii="Consolas" w:hAnsi="Consolas"/>
                <w:color w:val="1E293B"/>
                <w:sz w:val="18"/>
              </w:rPr>
              <w:t xml:space="preserve">     ERROR: conflicting key value violates exclusion constraint "no_overlapping_ranges"</w:t>
              <w:br/>
              <w:t xml:space="preserve">     DETAIL: Key (registry_id, serial_range)=(reg_01, [1, 1001)) conflicts with existing key.</w:t>
            </w:r>
          </w:p>
        </w:tc>
      </w:tr>
    </w:tbl>
    <w:p>
      <w:pPr>
        <w:spacing w:after="80"/>
      </w:pPr>
    </w:p>
    <w:p>
      <w:pPr>
        <w:keepNext/>
        <w:spacing w:before="120" w:after="40"/>
      </w:pPr>
      <w:r>
        <w:rPr>
          <w:rFonts w:ascii="Calibri" w:hAnsi="Calibri"/>
          <w:b/>
          <w:color w:val="334155"/>
          <w:sz w:val="22"/>
        </w:rPr>
        <w:t>5.2.4 Durability: Persistence Against Catastrophic Failure</w:t>
      </w:r>
    </w:p>
    <w:p>
      <w:pPr>
        <w:pStyle w:val="ListBullet"/>
        <w:spacing w:after="60" w:line="276" w:lineRule="auto"/>
      </w:pPr>
      <w:r>
        <w:rPr>
          <w:b/>
        </w:rPr>
        <w:t>The Threat:</w:t>
      </w:r>
      <w:r>
        <w:t xml:space="preserve"> Once </w:t>
      </w:r>
      <w:r>
        <w:rPr>
          <w:rFonts w:ascii="Consolas" w:hAnsi="Consolas"/>
          <w:color w:val="8B0000"/>
          <w:sz w:val="19"/>
        </w:rPr>
        <w:t>COMMIT</w:t>
      </w:r>
      <w:r>
        <w:t xml:space="preserve"> is returned to the client, the purchase must never be lost, even if physical power is severed 1 millisecond later.</w:t>
      </w:r>
    </w:p>
    <w:p>
      <w:pPr>
        <w:pStyle w:val="ListBullet"/>
        <w:spacing w:after="60" w:line="276" w:lineRule="auto"/>
      </w:pPr>
      <w:r>
        <w:rPr>
          <w:b/>
        </w:rPr>
        <w:t>Mechanism in Carbex:</w:t>
      </w:r>
    </w:p>
    <w:p>
      <w:pPr>
        <w:pStyle w:val="ListBullet"/>
        <w:spacing w:after="60" w:line="276" w:lineRule="auto"/>
      </w:pPr>
      <w:r>
        <w:rPr>
          <w:b/>
        </w:rPr>
        <w:t>Force-Log-at-Commit:</w:t>
      </w:r>
      <w:r>
        <w:t xml:space="preserve"> When </w:t>
      </w:r>
      <w:r>
        <w:rPr>
          <w:rFonts w:ascii="Consolas" w:hAnsi="Consolas"/>
          <w:color w:val="8B0000"/>
          <w:sz w:val="19"/>
        </w:rPr>
        <w:t>COMMIT</w:t>
      </w:r>
      <w:r>
        <w:t xml:space="preserve"> is executed, PostgreSQL forces all WAL log buffers associated with the transaction to persistent non-volatile disk storage via the POSIX </w:t>
      </w:r>
      <w:r>
        <w:rPr>
          <w:rFonts w:ascii="Consolas" w:hAnsi="Consolas"/>
          <w:color w:val="8B0000"/>
          <w:sz w:val="19"/>
        </w:rPr>
        <w:t>fsync()</w:t>
      </w:r>
      <w:r>
        <w:t xml:space="preserve"> system call.</w:t>
      </w:r>
    </w:p>
    <w:p>
      <w:pPr>
        <w:pStyle w:val="ListBullet"/>
        <w:spacing w:after="60" w:line="276" w:lineRule="auto"/>
      </w:pPr>
      <w:r>
        <w:t>Although the actual modified table data pages remain in RAM (dirty buffers) until the next background checkpoint, the WAL record guarantees complete transaction reconstructibility during subsequent system startup.</w:t>
      </w:r>
    </w:p>
    <w:p>
      <w:r>
        <w:br w:type="page"/>
      </w:r>
    </w:p>
    <w:p>
      <w:pPr>
        <w:keepNext/>
        <w:spacing w:before="280" w:after="120"/>
      </w:pPr>
      <w:r>
        <w:rPr>
          <w:rFonts w:ascii="Calibri" w:hAnsi="Calibri"/>
          <w:b/>
          <w:color w:val="0F294A"/>
          <w:sz w:val="36"/>
        </w:rPr>
        <w:t>SECTION F: REFERENCES &amp; ACADEMIC CITATIONS</w:t>
      </w:r>
    </w:p>
    <w:p>
      <w:pPr>
        <w:pStyle w:val="ListNumber"/>
        <w:spacing w:after="60" w:line="276" w:lineRule="auto"/>
      </w:pPr>
      <w:r>
        <w:rPr>
          <w:b/>
        </w:rPr>
        <w:t>Silberschatz, A., Korth, H. F., &amp; Sudarshan, S.</w:t>
      </w:r>
      <w:r>
        <w:t xml:space="preserve"> (2020). </w:t>
      </w:r>
      <w:r>
        <w:rPr>
          <w:i/>
        </w:rPr>
        <w:t>Database System Concepts</w:t>
      </w:r>
      <w:r>
        <w:t xml:space="preserve"> (7th ed.). McGraw-Hill Education.</w:t>
      </w:r>
    </w:p>
    <w:p>
      <w:pPr>
        <w:pStyle w:val="ListBullet"/>
        <w:spacing w:after="60" w:line="276" w:lineRule="auto"/>
      </w:pPr>
      <w:r>
        <w:rPr>
          <w:i/>
        </w:rPr>
        <w:t>Chapter 6: Relational Algebra and Calculus</w:t>
      </w:r>
    </w:p>
    <w:p>
      <w:pPr>
        <w:pStyle w:val="ListBullet"/>
        <w:spacing w:after="60" w:line="276" w:lineRule="auto"/>
      </w:pPr>
      <w:r>
        <w:rPr>
          <w:i/>
        </w:rPr>
        <w:t>Chapter 7: Database Design and the E-R Model</w:t>
      </w:r>
    </w:p>
    <w:p>
      <w:pPr>
        <w:pStyle w:val="ListBullet"/>
        <w:spacing w:after="60" w:line="276" w:lineRule="auto"/>
      </w:pPr>
      <w:r>
        <w:rPr>
          <w:i/>
        </w:rPr>
        <w:t>Chapter 8: Relational Database Design and Normalization</w:t>
      </w:r>
    </w:p>
    <w:p>
      <w:pPr>
        <w:pStyle w:val="ListBullet"/>
        <w:spacing w:after="60" w:line="276" w:lineRule="auto"/>
      </w:pPr>
      <w:r>
        <w:rPr>
          <w:i/>
        </w:rPr>
        <w:t>Chapter 14: Transactions and Concurrency Control</w:t>
      </w:r>
    </w:p>
    <w:p>
      <w:pPr>
        <w:pStyle w:val="ListBullet"/>
        <w:spacing w:after="60" w:line="276" w:lineRule="auto"/>
      </w:pPr>
      <w:r>
        <w:rPr>
          <w:i/>
        </w:rPr>
        <w:t>Chapter 15: Concurrency Control and Locking Protocols</w:t>
      </w:r>
    </w:p>
    <w:p>
      <w:pPr>
        <w:pStyle w:val="ListNumber"/>
        <w:spacing w:after="60" w:line="276" w:lineRule="auto"/>
      </w:pPr>
      <w:r>
        <w:rPr>
          <w:b/>
        </w:rPr>
        <w:t>Elmasri, R., &amp; Navathe, S. B.</w:t>
      </w:r>
      <w:r>
        <w:t xml:space="preserve"> (2016). </w:t>
      </w:r>
      <w:r>
        <w:rPr>
          <w:i/>
        </w:rPr>
        <w:t>Fundamentals of Database Systems</w:t>
      </w:r>
      <w:r>
        <w:t xml:space="preserve"> (7th ed.). Pearson.</w:t>
      </w:r>
    </w:p>
    <w:p>
      <w:pPr>
        <w:pStyle w:val="ListBullet"/>
        <w:spacing w:after="60" w:line="276" w:lineRule="auto"/>
      </w:pPr>
      <w:r>
        <w:rPr>
          <w:i/>
        </w:rPr>
        <w:t>Chapter 19: Algorithms for Query Processing and Heuristic Optimization</w:t>
      </w:r>
    </w:p>
    <w:p>
      <w:pPr>
        <w:pStyle w:val="ListBullet"/>
        <w:spacing w:after="60" w:line="276" w:lineRule="auto"/>
      </w:pPr>
      <w:r>
        <w:rPr>
          <w:i/>
        </w:rPr>
        <w:t>Chapter 17: Indexing Structures for Files (B+ Trees and Multidimensional Indexing)</w:t>
      </w:r>
    </w:p>
    <w:p>
      <w:pPr>
        <w:pStyle w:val="ListNumber"/>
        <w:spacing w:after="60" w:line="276" w:lineRule="auto"/>
      </w:pPr>
      <w:r>
        <w:rPr>
          <w:b/>
        </w:rPr>
        <w:t>PostgreSQL Global Development Group.</w:t>
      </w:r>
      <w:r>
        <w:t xml:space="preserve"> (2025). </w:t>
      </w:r>
      <w:r>
        <w:rPr>
          <w:i/>
        </w:rPr>
        <w:t>PostgreSQL 16 Enterprise Documentation</w:t>
      </w:r>
      <w:r>
        <w:t>.</w:t>
      </w:r>
    </w:p>
    <w:p>
      <w:pPr>
        <w:pStyle w:val="ListBullet"/>
        <w:spacing w:after="60" w:line="276" w:lineRule="auto"/>
      </w:pPr>
      <w:r>
        <w:rPr>
          <w:i/>
        </w:rPr>
        <w:t>Section 8.17: Range Types (`int8range` Algebra and Canonical Forms)</w:t>
      </w:r>
    </w:p>
    <w:p>
      <w:pPr>
        <w:pStyle w:val="ListBullet"/>
        <w:spacing w:after="60" w:line="276" w:lineRule="auto"/>
      </w:pPr>
      <w:r>
        <w:rPr>
          <w:i/>
        </w:rPr>
        <w:t>Section 64.2: Built-in GiST Indexing and Generalized Search Tree Implementations</w:t>
      </w:r>
    </w:p>
    <w:p>
      <w:pPr>
        <w:pStyle w:val="ListBullet"/>
        <w:spacing w:after="60" w:line="276" w:lineRule="auto"/>
      </w:pPr>
      <w:r>
        <w:rPr>
          <w:i/>
        </w:rPr>
        <w:t>Section 30.3: Write-Ahead Logging (WAL) and Crash Recovery Protocols</w:t>
      </w:r>
    </w:p>
    <w:p>
      <w:pPr>
        <w:pStyle w:val="ListNumber"/>
        <w:spacing w:after="60" w:line="276" w:lineRule="auto"/>
      </w:pPr>
      <w:r>
        <w:rPr>
          <w:b/>
        </w:rPr>
        <w:t>Mohan, C., Haderle, D., Lindsay, B., Pirahesh, H., &amp; Schwarz, P.</w:t>
      </w:r>
      <w:r>
        <w:t xml:space="preserve"> (1992). </w:t>
      </w:r>
      <w:r>
        <w:rPr>
          <w:i/>
        </w:rPr>
        <w:t>ARIES: A Transaction Recovery Method Supporting Fine-Granularity Locking and Partial Rollbacks Using Write-Ahead Logging</w:t>
      </w:r>
      <w:r>
        <w:t>. ACM Transactions on Database Systems (TODS), 17(1), 94-162.</w:t>
      </w:r>
    </w:p>
    <w:p>
      <w:pPr>
        <w:pStyle w:val="ListNumber"/>
        <w:spacing w:after="60" w:line="276" w:lineRule="auto"/>
      </w:pPr>
      <w:r>
        <w:rPr>
          <w:b/>
        </w:rPr>
        <w:t>Hellerstein, J. M., Naughton, J. F., &amp; Pfeffer, A.</w:t>
      </w:r>
      <w:r>
        <w:t xml:space="preserve"> (1995). </w:t>
      </w:r>
      <w:r>
        <w:rPr>
          <w:i/>
        </w:rPr>
        <w:t>Generalized Search Trees for Database Systems</w:t>
      </w:r>
      <w:r>
        <w:t>. In Proceedings of the 21st International Conference on Very Large Data Bases (VLDB '95), 562-573.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