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Practical Experiment 06: Inter-Process Communication using Named Pipes (FIFO)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Aim &amp; Objective</w:t>
      </w:r>
    </w:p>
    <w:p>
      <w:r>
        <w:t>To implement IPC between unrelated processes using a Named Pipe (FIFO) created with mkfifo().</w:t>
      </w:r>
    </w:p>
    <w:p>
      <w:pPr>
        <w:pStyle w:val="Heading2"/>
      </w:pPr>
      <w:r>
        <w:t>2. Source Code &amp; Implementation</w:t>
      </w:r>
    </w:p>
    <w:p>
      <w:r>
        <w:t>Source Code Screenshot (main.c):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Output Screenshots</w:t>
      </w:r>
    </w:p>
    <w:p>
      <w:r>
        <w:t>Terminal Execution &amp; Output:</w:t>
      </w:r>
    </w:p>
    <w:p>
      <w:r>
        <w:drawing>
          <wp:inline xmlns:a="http://schemas.openxmlformats.org/drawingml/2006/main" xmlns:pic="http://schemas.openxmlformats.org/drawingml/2006/picture">
            <wp:extent cx="5486400" cy="11443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Technical Discussion &amp; Key Concepts</w:t>
      </w:r>
    </w:p>
    <w:p>
      <w:r>
        <w:t>Named pipes (FIFOs) exist as special files in the filesystem, permitting IPC between processes without a common parent hierarchy.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