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Operating Systems &amp; System Programming (OSSP)</w:t>
      </w:r>
    </w:p>
    <w:p>
      <w:pPr>
        <w:pStyle w:val="Heading1"/>
      </w:pPr>
      <w:r>
        <w:t>Practical Experiment 10: File Metadata &amp; Inode Structure Inspection</w:t>
      </w:r>
    </w:p>
    <w:p>
      <w:r>
        <w:t>Team / Roll No: 2520090137</w:t>
        <w:br/>
        <w:t>Course: OSSP (Operating Systems and System Programming)</w:t>
      </w:r>
    </w:p>
    <w:p>
      <w:pPr>
        <w:pStyle w:val="Heading2"/>
      </w:pPr>
      <w:r>
        <w:t>1. Aim &amp; Objective</w:t>
      </w:r>
    </w:p>
    <w:p>
      <w:r>
        <w:t>To inspect file attributes, inode numbers, and hard link counts using the stat() system call.</w:t>
      </w:r>
    </w:p>
    <w:p>
      <w:pPr>
        <w:pStyle w:val="Heading2"/>
      </w:pPr>
      <w:r>
        <w:t>2. Source Code &amp; Implementation</w:t>
      </w:r>
    </w:p>
    <w:p>
      <w:r>
        <w:t>Source Code Screenshot (main.c):</w:t>
      </w:r>
    </w:p>
    <w:p>
      <w:r>
        <w:drawing>
          <wp:inline xmlns:a="http://schemas.openxmlformats.org/drawingml/2006/main" xmlns:pic="http://schemas.openxmlformats.org/drawingml/2006/picture">
            <wp:extent cx="5486400" cy="17754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_screensho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754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3. Execution &amp; Output Screenshots</w:t>
      </w:r>
    </w:p>
    <w:p>
      <w:r>
        <w:t>Terminal Execution &amp; Output:</w:t>
      </w:r>
    </w:p>
    <w:p>
      <w:r>
        <w:drawing>
          <wp:inline xmlns:a="http://schemas.openxmlformats.org/drawingml/2006/main" xmlns:pic="http://schemas.openxmlformats.org/drawingml/2006/picture">
            <wp:extent cx="5486400" cy="7994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screensho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99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4. Technical Discussion &amp; Key Concepts</w:t>
      </w:r>
    </w:p>
    <w:p>
      <w:r>
        <w:t>Inodes hold filesystem metadata including permissions, ownership, timestamp, size, and data block pointers without storing the filename.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