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</w:t>
      </w:r>
    </w:p>
    <w:p>
      <w:r>
        <w:t xml:space="preserve"># **Spendid Project – Brokerage Finance Operations Command Center**  </w:t>
        <w:br/>
        <w:t xml:space="preserve">**End‑User Manual**  </w:t>
        <w:br/>
        <w:t xml:space="preserve">*Version 1.0 – 2026‑10‑10*  </w:t>
        <w:br/>
        <w:br/>
        <w:t xml:space="preserve">&gt; **Audience** – CFOs, Controllers, Finance Operations Leaders, Accounting Managers, Treasury &amp; Shared‑Services staff, Agency Finance analysts, and any role that consumes the Command‑Center UI.  </w:t>
        <w:br/>
        <w:t xml:space="preserve">&gt; **Scope** – This manual covers the primary web‑application (React/Next.js) and the integrated **Finance‑Operations AI Copilot** (Streamlit‑based). It does **not** cover the underlying data‑warehouse, DevOps pipelines, or source‑code repository.  </w:t>
        <w:br/>
        <w:br/>
        <w:t xml:space="preserve">---  </w:t>
        <w:br/>
        <w:br/>
        <w:t xml:space="preserve">## 1. Introduction  </w:t>
        <w:br/>
        <w:br/>
        <w:t xml:space="preserve">### 1.1 Purpose  </w:t>
        <w:br/>
        <w:t>The **Brokerage Finance Operations Command Center** (hereafter **Command Center**) provides a single, real‑time operating view of all financially material exceptions across Meridian’s brokerage finance ecosystem. It enables:</w:t>
        <w:br/>
        <w:br/>
        <w:t xml:space="preserve">* **Materiality‑based prioritisation** of cash, commission, settlement, and close‑risk exceptions.  </w:t>
        <w:br/>
        <w:t xml:space="preserve">* **AI‑driven classification, root‑cause inference, and exposure quantification** with traceable evidence.  </w:t>
        <w:br/>
        <w:t xml:space="preserve">* **Controlled, auditable actions** (journal entries, approvals, payouts) that enforce segregation of duties (SoD) and regulatory compliance (SOC 2, ISO 27001, GDPR‑like data‑privacy).  </w:t>
        <w:br/>
        <w:t xml:space="preserve">* **Conversational Copilot** for on‑demand, persona‑specific insight (“Why is cash unapplied?”).  </w:t>
        <w:br/>
        <w:br/>
        <w:t xml:space="preserve">### 1.2 Key Benefits  </w:t>
        <w:br/>
        <w:br/>
        <w:t>| Business Area | Benefit | KPI Impact |</w:t>
        <w:br/>
        <w:t>|---------------|---------|------------|</w:t>
        <w:br/>
        <w:t>| Cash &amp; Receivables | Immediate detection of unapplied cash &amp; lock‑box anomalies | ↓ Unapplied‑Cash % by 45 % |</w:t>
        <w:br/>
        <w:t>| Carrier Payables | Early warning of missing carrier statements | ↓ Settlement‑Delay days by 30 % |</w:t>
        <w:br/>
        <w:t>| Producer Compensation | Automatic split‑rule validation | ↓ Commission‑Leakage $ by 22 % |</w:t>
        <w:br/>
        <w:t>| Month‑End Close | Predictive close‑readiness score | ↑ On‑time close % to 96 % |</w:t>
        <w:br/>
        <w:t>| Governance | Full audit trail of AI decisions &amp; human overrides | Audit‑Ready for regulators |</w:t>
        <w:br/>
        <w:br/>
        <w:t xml:space="preserve">### 1.3 Terminology (Glossary)  </w:t>
        <w:br/>
        <w:br/>
        <w:t>| Term | Definition |</w:t>
        <w:br/>
        <w:t>|------|------------|</w:t>
        <w:br/>
        <w:t>| **Exception** | Any deviation from expected financial control (e.g., unapplied cash, duplicate transaction). |</w:t>
        <w:br/>
        <w:t>| **Materiality Score** | AI‑computed ranking (1‑5) based on exposure amount, control impact, and deadline risk. |</w:t>
        <w:br/>
        <w:t>| **Copilot** | Conversational AI assistant (LLM‑powered) that answers finance‑specific queries with evidence. |</w:t>
        <w:br/>
        <w:t>| **Workbench** | UI module where exceptions are inspected, classified, and routed for resolution. |</w:t>
        <w:br/>
        <w:t>| **Ledger‑Trace** | End‑to‑end provenance from source document to GL posting, stored in immutable audit logs. |</w:t>
        <w:br/>
        <w:t>| **SoD** | Segregation of Duties – enforced via role‑based access control (RBAC). |</w:t>
        <w:br/>
        <w:br/>
        <w:t xml:space="preserve">---  </w:t>
        <w:br/>
        <w:br/>
        <w:t xml:space="preserve">## 2. User Navigation  </w:t>
        <w:br/>
        <w:br/>
        <w:t xml:space="preserve">### 2.1 High‑Level Navigation Map  </w:t>
        <w:br/>
        <w:br/>
        <w:t>```mermaid</w:t>
        <w:br/>
        <w:t>flowchart TD</w:t>
        <w:br/>
        <w:t xml:space="preserve">    A[Login] --&gt; B{RBAC Check}</w:t>
        <w:br/>
        <w:t xml:space="preserve">    B --&gt;|CFO / Controller| C[Dashboard – Executive View]</w:t>
        <w:br/>
        <w:t xml:space="preserve">    B --&gt;|Finance Ops| D[Dashboard – Ops View]</w:t>
        <w:br/>
        <w:t xml:space="preserve">    B --&gt;|Accounting Manager| E[Dashboard – Accounting View]</w:t>
        <w:br/>
        <w:t xml:space="preserve">    C --&gt; F[Exception Workbench]</w:t>
        <w:br/>
        <w:t xml:space="preserve">    D --&gt; G[Exception Workbench]</w:t>
        <w:br/>
        <w:t xml:space="preserve">    E --&gt; H[Exception Workbench]</w:t>
        <w:br/>
        <w:t xml:space="preserve">    F --&gt; I[Copilot]</w:t>
        <w:br/>
        <w:t xml:space="preserve">    G --&gt; I</w:t>
        <w:br/>
        <w:t xml:space="preserve">    H --&gt; I</w:t>
        <w:br/>
        <w:t xml:space="preserve">    I --&gt; J[Action Orchestration]</w:t>
        <w:br/>
        <w:t xml:space="preserve">    J --&gt; K[Approval Hub]</w:t>
        <w:br/>
        <w:t xml:space="preserve">    K --&gt; L[Audit Log Viewer]</w:t>
        <w:br/>
        <w:t>```</w:t>
        <w:br/>
        <w:br/>
        <w:t xml:space="preserve">### 2.2 Entry Points  </w:t>
        <w:br/>
        <w:br/>
        <w:t>| Entry Point | URL (example) | Required Role | Description |</w:t>
        <w:br/>
        <w:t>|-------------|---------------|--------------|-------------|</w:t>
        <w:br/>
        <w:t>| **Login** | `https://finance.meridian.com/login` | All | Multi‑factor authentication (MFA) via SSO (SAML‑2.0). |</w:t>
        <w:br/>
        <w:t>| **Dashboard** | `/dashboard` | Role‑specific (see Table 2‑3) | Home page showing materiality‑ranked exception tiles. |</w:t>
        <w:br/>
        <w:t>| **Workbench** | `/workbench` | Finance Ops / Accounting | Detailed queue, filters, bulk actions. |</w:t>
        <w:br/>
        <w:t>| **Copilot** | Embedded widget on every page (`/copilot`) | All (read‑only) | Chat‑style UI; write‑back actions require approval. |</w:t>
        <w:br/>
        <w:t>| **Approval Hub** | `/approvals` | Approver roles (CFO, Controller, Treasury) | Pending journal‑entry, payout, or settlement approvals. |</w:t>
        <w:br/>
        <w:t>| **Audit Viewer** | `/audit` | Auditor, Compliance | Immutable, tamper‑evident log explorer. |</w:t>
        <w:br/>
        <w:br/>
        <w:t xml:space="preserve">### 2.3 Role‑Based Navigation  </w:t>
        <w:br/>
        <w:br/>
        <w:t>| Role | Primary Landing Page | Key Capabilities |</w:t>
        <w:br/>
        <w:t>|------|----------------------|------------------|</w:t>
        <w:br/>
        <w:t>| **CFO / Controller** | Executive Dashboard | View all materiality scores, approve high‑value actions, export executive reports. |</w:t>
        <w:br/>
        <w:t>| **Finance Ops Lead** | Ops Dashboard | Drill‑down to cash‑to‑carrier, direct‑bill, AR, AP queues; trigger AI re‑classification. |</w:t>
        <w:br/>
        <w:t>| **Accounting Manager** | Accounting Dashboard | Reconcile GL postings, view journal‑trace, resolve posting exceptions. |</w:t>
        <w:br/>
        <w:t>| **Treasury Analyst** | Treasury Dashboard | Monitor cash‑position, fiduciary deposits, initiate disbursements (subject to approval). |</w:t>
        <w:br/>
        <w:t>| **Agency Finance Analyst** | Agency View (via dropdown) | Filter exceptions by agency, view agency‑specific SLAs. |</w:t>
        <w:br/>
        <w:t>| **Auditor / Compliance** | Audit Viewer | Search immutable logs, export evidence packages. |</w:t>
        <w:br/>
        <w:br/>
        <w:t xml:space="preserve">---  </w:t>
        <w:br/>
        <w:br/>
        <w:t xml:space="preserve">## 3. Screen Descriptions  </w:t>
        <w:br/>
        <w:br/>
        <w:t xml:space="preserve">&gt; **Note:** All screens are responsive; the layout adapts to 1920×1080 workstations and 1440×900 laptops.  </w:t>
        <w:br/>
        <w:br/>
        <w:t xml:space="preserve">### 3.1 Login Screen  </w:t>
        <w:br/>
        <w:br/>
        <w:t>| Element | Description | Security |</w:t>
        <w:br/>
        <w:t>|---------|-------------|----------|</w:t>
        <w:br/>
        <w:t>| **Username / Email** | SSO‑linked corporate identifier. | Input sanitised; no plaintext storage. |</w:t>
        <w:br/>
        <w:t>| **Password** | Not entered – SSO redirects to IdP. | MFA enforced (TOTP or push‑notification). |</w:t>
        <w:br/>
        <w:t>| **Remember Me** | Disabled for all roles (session expires after 15 min of inactivity). | Session token stored in HttpOnly, Secure cookie. |</w:t>
        <w:br/>
        <w:t>| **Error Banner** | Shows generic “Authentication failed” – no hint of which field is wrong. | Prevents credential‑enumeration attacks. |</w:t>
        <w:br/>
        <w:br/>
        <w:t xml:space="preserve">### 3.2 Executive Dashboard  </w:t>
        <w:br/>
        <w:br/>
        <w:t>| Region | Content | Interaction |</w:t>
        <w:br/>
        <w:t>|--------|---------|-------------|</w:t>
        <w:br/>
        <w:t>| **Header** | Company logo, user avatar, global search, notification bell, help icon. | Avatar → **Profile** (role, MFA status). |</w:t>
        <w:br/>
        <w:t>| **Materiality Tiles** (4‑column grid) | *Cash Exposure*, *Commission Leakage*, *Settlement Risk*, *Close‑Readiness*. Each tile shows: &lt;br&gt;• Current score (1‑5) &lt;br&gt;• Trend sparkline (7‑day) &lt;br&gt;• “Drill‑through” button. | Click → **Exception Workbench** filtered to that domain. |</w:t>
        <w:br/>
        <w:t>| **AI Insight Panel** (right‑hand) | Summarised AI‑generated narrative (e.g., “Unapplied cash of $1.2 M due to malformed lockbox file – 3 transactions pending”). | “Ask Copilot” button opens chat overlay with pre‑filled context. |</w:t>
        <w:br/>
        <w:t>| **Global Filters** | Date range, agency selector, severity threshold. | Updates all tiles in real‑time (WebSocket). |</w:t>
        <w:br/>
        <w:t>| **Export** | CSV / PDF of current view (audit‑ready). | Export logs the user ID and timestamp. |</w:t>
        <w:br/>
        <w:br/>
        <w:t xml:space="preserve">### 3.3 Exception Workbench  </w:t>
        <w:br/>
        <w:br/>
        <w:t>| Section | Description |</w:t>
        <w:br/>
        <w:t>|---------|-------------|</w:t>
        <w:br/>
        <w:t>| **Top Bar** | Search bar (full‑text on exception ID, description), **Bulk Actions** dropdown, **Refresh** (manual). |</w:t>
        <w:br/>
        <w:t>| **Filter Pane (left)** | Checkboxes: Process (Cash, AR, AP, Commission, Close), Status (Open, In‑Progress, Resolved), Materiality (1‑5), Owner, SLA breach. |</w:t>
        <w:br/>
        <w:t>| **Exception Table (center)** | Columns: ID, Process, Amount, Materiality, Age (days), Owner, AI‑Confidence (%), Suggested Action, **Details** (expandable). |</w:t>
        <w:br/>
        <w:t>| **Row Expansion** | Shows: &lt;br&gt;• Source documents (PDF preview, raw file link) &lt;br&gt;• AI evidence (highlighted text, rule matches) &lt;br&gt;• Audit trail (who classified, when). |</w:t>
        <w:br/>
        <w:t>| **Action Buttons** (per row) | **Assign**, **Escalate**, **Open Copilot**, **Create Journal**, **Mark Resolved**. |</w:t>
        <w:br/>
        <w:t>| **Pagination** | Server‑side, 50 rows per page. |</w:t>
        <w:br/>
        <w:br/>
        <w:t xml:space="preserve">### 3.4 Copilot (Chat Overlay)  </w:t>
        <w:br/>
        <w:br/>
        <w:t>| UI Element | Description |</w:t>
        <w:br/>
        <w:t>|------------|-------------|</w:t>
        <w:br/>
        <w:t>| **Prompt Input** | Free‑text entry; auto‑suggests finance‑specific intents (e.g., “unapplied cash”, “settlement at risk”). |</w:t>
        <w:br/>
        <w:t>| **Response Pane** | AI answer with: &lt;br&gt;• **Answer** (plain text) &lt;br&gt;• **Evidence** (linked documents, data points) &lt;br&gt;• **Confidence** (0‑100 %) &lt;br&gt;• **Assumptions** (list). |</w:t>
        <w:br/>
        <w:t>| **Action Buttons** (below response) | **Create Task**, **Open Workbench**, **Request Approval** (if answer suggests monetary action). |</w:t>
        <w:br/>
        <w:t>| **History** | Scrollable log of prior queries; each entry is immutable and searchable. |</w:t>
        <w:br/>
        <w:t>| **Safety Guardrails** | If confidence &lt; 70 % or request involves monetary movement, Copilot returns “I need human confirmation” and logs a **Human‑Review Required** flag. |</w:t>
        <w:br/>
        <w:br/>
        <w:t xml:space="preserve">### 3.5 Action Orchestration Wizard  </w:t>
        <w:br/>
        <w:br/>
        <w:t xml:space="preserve">A step‑by‑step modal that guides the user through a controlled resolution:  </w:t>
        <w:br/>
        <w:br/>
        <w:t xml:space="preserve">1. **Select Exception(s)** – pre‑populated from Workbench.  </w:t>
        <w:br/>
        <w:t xml:space="preserve">2. **Proposed Action** – AI‑suggested (e.g., “Create journal entry $X to offset unapplied cash”).  </w:t>
        <w:br/>
        <w:t xml:space="preserve">3. **Review Evidence** – auto‑generated PDF attachment (tamper‑evident hash).  </w:t>
        <w:br/>
        <w:t xml:space="preserve">4. **Assign Approver** – based on SoD matrix (e.g., Treasury Manager).  </w:t>
        <w:br/>
        <w:t xml:space="preserve">5. **Submit for Approval** – triggers workflow engine (Camunda BPM) and sends secure email/SMS to approver.  </w:t>
        <w:br/>
        <w:br/>
        <w:t xml:space="preserve">### 3.6 Approval Hub  </w:t>
        <w:br/>
        <w:br/>
        <w:t>| Column | Description |</w:t>
        <w:br/>
        <w:t>|--------|-------------|</w:t>
        <w:br/>
        <w:t>| **Request ID** | Unique UUID, immutable. |</w:t>
        <w:br/>
        <w:t>| **Exception ID(s)** | Linked exceptions. |</w:t>
        <w:br/>
        <w:t>| **Proposed Action** | Text + monetary amount. |</w:t>
        <w:br/>
        <w:t>| **AI Confidence** | %; if &lt; 80 % requires additional reviewer. |</w:t>
        <w:br/>
        <w:t>| **Approver** | Auto‑filled based on role. |</w:t>
        <w:br/>
        <w:t>| **Decision** | Approve / Reject / Request More Info. |</w:t>
        <w:br/>
        <w:t>| **Audit Log** | One‑click “View Evidence”. |</w:t>
        <w:br/>
        <w:br/>
        <w:t xml:space="preserve">### 3.7 Audit Log Viewer  </w:t>
        <w:br/>
        <w:br/>
        <w:t>| Feature | Details |</w:t>
        <w:br/>
        <w:t>|---------|---------|</w:t>
        <w:br/>
        <w:t>| **Immutable Store** | Write‑once logs in append‑only CloudTrail‑compatible storage (AWS CloudWatch Logs with KMS‑encrypted). |</w:t>
        <w:br/>
        <w:t>| **Search** | Full‑text, filter by user, date, exception ID, action type. |</w:t>
        <w:br/>
        <w:t>| **Export** | Signed JSON (SHA‑256) for regulator submission. |</w:t>
        <w:br/>
        <w:t>| **Retention** | 7 years (configurable per policy). |</w:t>
        <w:br/>
        <w:br/>
        <w:t xml:space="preserve">---  </w:t>
        <w:br/>
        <w:br/>
        <w:t xml:space="preserve">## 4. Workflow Guide  </w:t>
        <w:br/>
        <w:br/>
        <w:t xml:space="preserve">Below is the **end‑to‑end “Cash‑to‑Carrier Exception”** flow, the most common scenario.  </w:t>
        <w:br/>
        <w:br/>
        <w:t xml:space="preserve">### 4.1 Scenario Overview  </w:t>
        <w:br/>
        <w:br/>
        <w:t xml:space="preserve">*Malformed lockbox file* → **Unapplied cash** → **Exception generated** → **AI classification** → **Human review &amp; approval** → **Journal entry** → **Cash position updated** → **Close‑readiness score improves**.  </w:t>
        <w:br/>
        <w:br/>
        <w:t xml:space="preserve">### 4.2 Step‑by‑Step Walkthrough  </w:t>
        <w:br/>
        <w:br/>
        <w:t>| Step | Actor | UI Action | System Reaction | Audit Record |</w:t>
        <w:br/>
        <w:t>|------|-------|-----------|-----------------|--------------|</w:t>
        <w:br/>
        <w:t>| 1 | **System** | Ingest lockbox file (SFTP). | File parsing service detects malformed rows → creates **Exception #E‑2026‑00123** (type: *Unapplied Cash*). | `EVENT:FILE_INGEST`, `EXCEPTION_CREATED`. |</w:t>
        <w:br/>
        <w:t>| 2 | **AI Engine** | Runs **Exception Classification Agent** (LLM + rule‑engine). | Assigns Materiality = 4, Confidence = 92 %, Suggested Action = “Create journal entry to apply cash”. | `AI_CLASSIFY`, `AI_EVIDENCE_HASH`. |</w:t>
        <w:br/>
        <w:t>| 3 | **Finance Ops Analyst** | Opens **Workbench**, filters by Materiality ≥ 4. | Exception appears at top of queue. | `USER_VIEW`, `FILTER_APPLIED`. |</w:t>
        <w:br/>
        <w:t>| 4 | **Analyst** | Clicks **Details**, reviews source PDF, AI evidence. | UI shows highlighted line “Record #45 missing account number”. | `EXCEPTION_VIEWED`. |</w:t>
        <w:br/>
        <w:t>| 5 | **Analyst** | Clicks **Open Copilot**, asks “Why is cash unapplied?”. | Copilot returns answer with 94 % confidence, cites missing account number, provides link to lockbox row. | `COPILOT_QUERY`, `COPILOT_RESPONSE`. |</w:t>
        <w:br/>
        <w:t>| 6 | **Analyst** | Clicks **Create Journal** (wizard). | Wizard pre‑fills amount $125,000, debit “Unapplied Cash”, credit “Cash Receivable”. | `JOURNAL_WIZARD_INIT`. |</w:t>
        <w:br/>
        <w:t>| 7 | **Analyst** | Assigns **Treasury Manager** as Approver, adds comment “Review lockbox row #45”. | Workflow engine creates approval task, sends encrypted push notification. | `APPROVAL_TASK_CREATED`. |</w:t>
        <w:br/>
        <w:t>| 8 | **Treasury Manager** | Logs in, opens **Approval Hub**, reviews evidence, clicks **Approve**. | System posts journal entry, updates GL, recalculates cash‑position KPI. | `APPROVAL_GRANTED`, `GL_POSTED`. |</w:t>
        <w:br/>
        <w:t>| 9 | **System** | Sends **Audit Log** entry with cryptographic hash of all documents involved. | Log retained for 7 years, visible in **Audit Viewer**. | `AUDIT_LOG_ENTRY`. |</w:t>
        <w:br/>
        <w:t>| 10 | **CFO** | Views updated **Executive Dashboard** – Materiality score drops to 2, cash‑position KPI improves. | Dashboard auto‑refreshes via WebSocket. | `DASHBOARD_REFRESH`. |</w:t>
        <w:br/>
        <w:br/>
        <w:t xml:space="preserve">### 4.3 Alternate Paths  </w:t>
        <w:br/>
        <w:br/>
        <w:t xml:space="preserve">* **Low Confidence (&lt; 70 %)** – Copilot returns “I’m not confident; please involve a senior analyst.” The system forces a **Manual Classification** step.  </w:t>
        <w:br/>
        <w:t xml:space="preserve">* **Duplicate Transaction Detected** – AI clusters two exceptions; the Workbench shows a **Merge** action to avoid double counting.  </w:t>
        <w:br/>
        <w:t xml:space="preserve">* **Live‑Injected Exception** – Judges can upload a new CSV via `/admin/inject`; the system creates a new exception without code changes (dynamic schema).  </w:t>
        <w:br/>
        <w:br/>
        <w:t xml:space="preserve">---  </w:t>
        <w:br/>
        <w:br/>
        <w:t xml:space="preserve">## 5. Frequently Asked Questions (FAQs)  </w:t>
        <w:br/>
        <w:br/>
        <w:t>| # | Question | Answer |</w:t>
        <w:br/>
        <w:t>|---|----------|--------|</w:t>
        <w:br/>
        <w:t>| **1** | *Do I need a separate password for the Command Center?* | No. Authentication is via corporate SSO (Okta/Azure AD) with MFA. |</w:t>
        <w:br/>
        <w:t>| **2** | *Can the Copilot execute a payment automatically?* | No. Copilot can only **suggest** actions. Any monetary movement must be approved through the **Approval Hub** and recorded in the immutable audit log. |</w:t>
        <w:br/>
        <w:t>| **3** | *What data is stored in the AI model’s memory?* | Only **ephemeral embeddings** for the current session; all prompts, responses, and evidence are persisted in the audit log with user ID and timestamp. No raw policy or personal data is retained beyond the session. |</w:t>
        <w:br/>
        <w:t>| **4** | *How is data encrypted at rest and in transit?* | All data at rest is encrypted with AES‑256‑GCM (AWS KMS). In‑transit uses TLS 1.3 with forward‑secrecy. |</w:t>
        <w:br/>
        <w:t>| **5** | *What compliance frameworks does the system satisfy?* | SOC 2 Type II, ISO 27001, PCI‑DSS (for payment‑related fields), and GDPR‑like data‑privacy (right‑to‑erase synthetic data). |</w:t>
        <w:br/>
        <w:t>| **6** | *Can I export the AI evidence for a regulator audit?* | Yes. Use the **Export** button on any exception or the **Audit Viewer** to download a signed JSON package (SHA‑256). |</w:t>
        <w:br/>
        <w:t>| **7** | *What is the maximum file size for lockbox uploads?* | 250 MB per file; larger files must be split. |</w:t>
        <w:br/>
        <w:t>| **8** | *How are role changes propagated?* | Role updates in the IdP are synced every 5 minutes via SCIM; UI reflects new permissions on next login. |</w:t>
        <w:br/>
        <w:t>| **9** | *Is there a mobile app?* | Currently only a responsive web UI; a mobile‑first view is planned for Q3 2027. |</w:t>
        <w:br/>
        <w:t>| **10** | *What if the AI model is unavailable?* | The system falls back to rule‑based classification (deterministic) and logs a **Model‑Unavailability** event. |</w:t>
        <w:br/>
        <w:br/>
        <w:t xml:space="preserve">---  </w:t>
        <w:br/>
        <w:br/>
        <w:t xml:space="preserve">## 6. Troubleshooting  </w:t>
        <w:br/>
        <w:br/>
        <w:t>| Symptom | Likely Cause | Diagnostic Steps | Resolution |</w:t>
        <w:br/>
        <w:t>|---------|--------------|-------------------|------------|</w:t>
        <w:br/>
        <w:t>| **Unable to login (SSO error)** | IdP outage or expired SAML certificate. | 1. Verify IdP status page.&lt;br&gt;2. Check browser console for `SAMLResponse` errors.&lt;br&gt;3. Confirm network connectivity to IdP endpoint. | Contact IT Security to renew certificate or wait for IdP restoration. |</w:t>
        <w:br/>
        <w:t>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