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b w:val="1"/>
          <w:bCs w:val="1"/>
          <w:color w:val="31333f"/>
          <w:sz w:val="48"/>
          <w:szCs w:val="48"/>
        </w:rPr>
      </w:pPr>
      <w:bookmarkStart w:colFirst="0" w:colLast="0" w:name="_92lhfn99pn4i" w:id="0"/>
      <w:bookmarkEnd w:id="0"/>
      <w:r w:rsidDel="00000000" w:rsidR="00000000" w:rsidRPr="00000000">
        <w:rPr>
          <w:b w:val="1"/>
          <w:bCs w:val="1"/>
          <w:color w:val="31333f"/>
          <w:sz w:val="48"/>
          <w:szCs w:val="48"/>
          <w:rtl w:val="0"/>
        </w:rPr>
        <w:t xml:space="preserve">Spendid Project – Enterprise Starter‑Code Architecture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Industry: Insurance – Brokerage Finance Operations</w:t>
        <w:br w:type="textWrapping"/>
        <w:t xml:space="preserve">Application Type: Enterprise‑grade Finance‑Control Command Center</w:t>
        <w:br w:type="textWrapping"/>
        <w:t xml:space="preserve">Core Stack: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3.7037037037035"/>
        <w:gridCol w:w="3312.592592592592"/>
        <w:gridCol w:w="3543.7037037037035"/>
        <w:tblGridChange w:id="0">
          <w:tblGrid>
            <w:gridCol w:w="2503.7037037037035"/>
            <w:gridCol w:w="3312.592592592592"/>
            <w:gridCol w:w="3543.703703703703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Reason for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Streamlit (Python) + React (optional for heavy UI)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Rapid UI prototyping, native Python integration with AI agents, easy to embed in internal portals.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FastAPI (Python)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High‑performance async, OpenAPI auto‑generation, strong typing, built‑in security utilities.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LangChain + Azure OpenAI Service (or OpenAI GPT‑4o)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Agentic workflow, prompt chaining, model‑level cost‑tracking, enterprise‑grade compliance (data residency, VNet).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PostgreSQL 15 (RDS/Azure‑Postgres)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ACID, row‑level security, native JSONB for audit logs, mature ecosystem, easy horizontal scaling via read‑replicas.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Auth / 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OAuth 2.0 / OpenID Connect via Keycloak (self‑hosted)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Centralised identity, fine‑grained role‑based access (RBAC), MFA, audit trails, SAML/AD integration.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Containerisation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Docker + Docker‑Compose (local) / Kubernetes (EKS/AKS)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Immutable infrastructure, reproducible builds, auto‑scaling, zero‑downtime deployments.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Terraform (AWS/Azure)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Declarative, version‑controlled infra, compliance guardrails (policy as code).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Integrated with repo, secret‑scanning, SAST/DAST, automated test &amp; deployment pipelines.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OpenTelemetry, Prometheus, Grafana, ELK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End‑to‑end tracing, metrics, log aggregation, audit‑ready dashboards.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Static &amp; Dynamic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Semgrep, SonarQube CE, OWASP ZAP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Code‑quality, SAST, DAST, policy enforcement.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Prompt &amp; Model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SQLite (internal) + JSONL 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Lightweight, auditable record of every LLM interaction.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22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Governance Note – All tools are event‑approved (open‑source or enterprise‑grade SaaS) and do not ingest any real customer data. Synthetic data generators are provided in the repo.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artg5h81gemr" w:id="1"/>
      <w:bookmarkEnd w:id="1"/>
      <w:r w:rsidDel="00000000" w:rsidR="00000000" w:rsidRPr="00000000">
        <w:rPr>
          <w:color w:val="31333f"/>
          <w:sz w:val="36"/>
          <w:szCs w:val="36"/>
          <w:rtl w:val="0"/>
        </w:rPr>
        <w:t xml:space="preserve">1. Folder / Repository Layout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spendid_project/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.github/                     # GitHub Actions workflows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workflows/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├─ ci.yml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└─ cd.yml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infra/                       # Terraform IaC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main.tf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variables.tf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outputs.tf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modules/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├─ vpc/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├─ rds/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└─ eks/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docs/                        # Architecture, compliance, governance docs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architecture.md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security_policy.md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prompt_registry_template.xlsx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src/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backend/                 # FastAPI application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app/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api/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v1/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├─ finance.py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├─ auth.py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└─ ai.py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└─ __init__.py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core/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config.py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security.py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logger.py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└─ audit.py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db/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models/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├─ finance.py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└─ audit_log.py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schemas/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├─ finance.py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│   └─ audit.py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base.py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└─ session.py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services/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finance_service.py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├─ ai_orchestrator.py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│   └─ notification.py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main.py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└─ __init__.py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└─ Dockerfile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frontend/                # Streamlit UI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pages/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1_dashboard.py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2_exceptions.py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3_copilot.py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└─ 4_approvals.py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components/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auth.py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finance_chart.py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└─ exception_table.py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utils/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├─ api_client.py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└─ session_state.py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requirements.txt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streamlit_app.py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└─ Dockerfile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ai_agent/                # Optional separate agent demo (Chainlit)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agent.py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prompts/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│   └─ classification.md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└─ Dockerfile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synthetic_data/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├─ generator.py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└─ data_specs.yaml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tests/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integration/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└─ test_finance_api.py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unit/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├─ test_models.py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│   └─ test_ai_orchestrator.py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performance/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└─ load_test.jmx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scripts/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lint.sh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├─ security_scan.sh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deploy.sh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.dockerignore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.gitignore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docker-compose.yml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helm/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└─ splendid/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├─ Chart.yaml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├─ values.yaml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└─ templates/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    ├─ backend-deployment.yaml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    ├─ frontend-deployment.yaml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    ├─ postgres-statefulset.yaml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           └─ ingress.yaml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│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requirements.txt            # Backend deps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├─ pyproject.toml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└─ README.md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All source files are type‑annotated, linted with ruff, and pass mypy strict mode.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8jz5w0yrfiw8" w:id="2"/>
      <w:bookmarkEnd w:id="2"/>
      <w:r w:rsidDel="00000000" w:rsidR="00000000" w:rsidRPr="00000000">
        <w:rPr>
          <w:color w:val="31333f"/>
          <w:sz w:val="36"/>
          <w:szCs w:val="36"/>
          <w:rtl w:val="0"/>
        </w:rPr>
        <w:t xml:space="preserve">2. High‑Level Architecture (Mermaid)</w:t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color w:val="bd404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d4043"/>
          <w:sz w:val="24"/>
          <w:szCs w:val="24"/>
        </w:rPr>
        <w:drawing>
          <wp:inline distB="114300" distT="114300" distL="114300" distR="114300">
            <wp:extent cx="3802698" cy="40052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698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qgvxn5dj150" w:id="3"/>
      <w:bookmarkEnd w:id="3"/>
      <w:r w:rsidDel="00000000" w:rsidR="00000000" w:rsidRPr="00000000">
        <w:rPr>
          <w:color w:val="31333f"/>
          <w:rtl w:val="0"/>
        </w:rPr>
        <w:t xml:space="preserve">Deployment Diagram (K8s)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color w:val="bd404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d4043"/>
          <w:sz w:val="24"/>
          <w:szCs w:val="24"/>
        </w:rPr>
        <w:drawing>
          <wp:inline distB="114300" distT="114300" distL="114300" distR="114300">
            <wp:extent cx="4993976" cy="7739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976" cy="77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All traffic is TLS‑terminated at the Ingress. Internal pod‑to‑pod communication uses mutual TLS via Service Mesh (Istio) for zero‑trust.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maile67jdxk3" w:id="4"/>
      <w:bookmarkEnd w:id="4"/>
      <w:r w:rsidDel="00000000" w:rsidR="00000000" w:rsidRPr="00000000">
        <w:rPr>
          <w:color w:val="31333f"/>
          <w:sz w:val="36"/>
          <w:szCs w:val="36"/>
          <w:rtl w:val="0"/>
        </w:rPr>
        <w:t xml:space="preserve">3. Security, Compliance &amp; Governance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.2395672333846"/>
        <w:gridCol w:w="3115.1777434312207"/>
        <w:gridCol w:w="3809.5826893353938"/>
        <w:tblGridChange w:id="0">
          <w:tblGrid>
            <w:gridCol w:w="2435.2395672333846"/>
            <w:gridCol w:w="3115.1777434312207"/>
            <w:gridCol w:w="3809.5826893353938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Authentication &amp; Authorization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OAuth2/OIDC, RBAC, MFA, token 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Keycloak as IdP; FastAPI dependency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get_current_user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validates JWT; role‑based scopes (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finance:read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finance:write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ai:execute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Encryption‑at‑rest, encryption‑in‑transit, column‑level masking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RDS Transparent Data Encryption (AES‑256); TLS 1.3 for all HTTP; PostgreSQL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pgcrypto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for PII fields; row‑level security policies for audit logs.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Immutable audit trail, tamper‑evidence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audit_log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table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jsonb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payload,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created_at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user_id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; write‑only via stored procedure; logs shipped to ELK with hash‑chain verification.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SOC‑2, ISO‑27001, GDPR (data‑subject rights)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Terraform guardrails enforce VPC isolation, IAM least‑privilege; Data‑subject deletion endpoint (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/privacy/erase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Secure 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SAST, DAST, secret scanning, dependency checks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GitHub Actions run Semgrep, Bandit, OWASP ZAP, Trivy;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git‑secret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prevents committing credentials.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Least‑Privilege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Model‑level access control, prompt‑level guardrails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LangChain wrapper checks user scope before invoking LLM; system prompt includes “Never disclose raw PII”.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Observability &amp; Incident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Centralised logging, metrics, alerting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OpenTelemetry instrumentation in FastAPI &amp; Streamlit; Prometheus alerts on latency &gt; 500 ms, error‑rate &gt; 1 %.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Disaster Recovery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Automated backups, point‑in‑time restore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RDS automated snapshots (daily, 35‑day retention); Kubernetes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Velero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backups for stateful sets.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Code review, change‑control, versioning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Mandatory PR approvals (2 reviewers),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CODEOWNERS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for security‑critical modules, semantic versioning.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2b2i7i951tuo" w:id="5"/>
      <w:bookmarkEnd w:id="5"/>
      <w:r w:rsidDel="00000000" w:rsidR="00000000" w:rsidRPr="00000000">
        <w:rPr>
          <w:color w:val="31333f"/>
          <w:sz w:val="36"/>
          <w:szCs w:val="36"/>
          <w:rtl w:val="0"/>
        </w:rPr>
        <w:t xml:space="preserve">4. Detailed Component Design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lb93mdo4hxqh" w:id="6"/>
      <w:bookmarkEnd w:id="6"/>
      <w:r w:rsidDel="00000000" w:rsidR="00000000" w:rsidRPr="00000000">
        <w:rPr>
          <w:color w:val="31333f"/>
          <w:rtl w:val="0"/>
        </w:rPr>
        <w:t xml:space="preserve">4.1 FastAPI Backend (</w:t>
      </w:r>
      <w:r w:rsidDel="00000000" w:rsidR="00000000" w:rsidRPr="00000000">
        <w:rPr>
          <w:rFonts w:ascii="Courier New" w:cs="Courier New" w:eastAsia="Courier New" w:hAnsi="Courier New"/>
          <w:color w:val="158237"/>
          <w:sz w:val="21"/>
          <w:szCs w:val="21"/>
          <w:shd w:fill="f8f9fb" w:val="clear"/>
          <w:rtl w:val="0"/>
        </w:rPr>
        <w:t xml:space="preserve">src/backend/app</w:t>
      </w:r>
      <w:r w:rsidDel="00000000" w:rsidR="00000000" w:rsidRPr="00000000">
        <w:rPr>
          <w:color w:val="31333f"/>
          <w:rtl w:val="0"/>
        </w:rPr>
        <w:t xml:space="preserve">)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Key files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8.655462184874"/>
        <w:gridCol w:w="5771.3445378151255"/>
        <w:tblGridChange w:id="0">
          <w:tblGrid>
            <w:gridCol w:w="3588.655462184874"/>
            <w:gridCol w:w="5771.344537815125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Application entry‑point, mounts routers, configures middleware (CORS, GZip, OpenTelemetry).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core/config.py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Pydantic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BaseSettings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reading from environment (prefixed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SPENDID_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core/security.py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JWT utilities, password hashing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argon2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), role‑check dependency.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core/logger.py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Structured JSON logger (Loguru) with request‑ID correlation.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core/audit.py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Decorator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@audit_event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writes immutable rows to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audit_log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db/base.py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SQLAlchemy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declarative_base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+ async engine (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asyncpg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db/session.py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Async session factory with connection‑pool (max 50).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db/models/finance.py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Ledger tables: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transactions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exceptions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settlements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commissions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db/models/audit_log.py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Immutable audit table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jsonb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payload.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api/v1/finance.py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CRUD endpoints, exception‑workbench, forecasting triggers.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api/v1/ai.py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Endpoint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/ai/classify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– receives raw exception payload, returns classification, confidence, suggested action.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services/ai_orchestrator.py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31333f"/>
                <w:sz w:val="24"/>
                <w:szCs w:val="24"/>
                <w:rtl w:val="0"/>
              </w:rPr>
              <w:t xml:space="preserve">LangChain Agent that: &lt;br&gt;1️⃣ Retrieves related ledger rows &lt;br&gt;2️⃣ Calls LLM with system prompt (see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Prompt Registry</w:t>
            </w:r>
            <w:r w:rsidDel="00000000" w:rsidR="00000000" w:rsidRPr="00000000">
              <w:rPr>
                <w:rFonts w:ascii="Andika" w:cs="Andika" w:eastAsia="Andika" w:hAnsi="Andika"/>
                <w:color w:val="31333f"/>
                <w:sz w:val="24"/>
                <w:szCs w:val="24"/>
                <w:rtl w:val="0"/>
              </w:rPr>
              <w:t xml:space="preserve">) &lt;br&gt;3️⃣ Parses JSON response &lt;br&gt;4️⃣ Persists classification &amp; confidence.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services/notification.py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Sends Slack/Teams webhook + email via AWS SES (or Azure Communication).</w:t>
            </w:r>
          </w:p>
        </w:tc>
      </w:tr>
    </w:tbl>
    <w:p w:rsidR="00000000" w:rsidDel="00000000" w:rsidP="00000000" w:rsidRDefault="00000000" w:rsidRPr="00000000" w14:paraId="000000DE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vyov9fz8d8hq" w:id="7"/>
      <w:bookmarkEnd w:id="7"/>
      <w:r w:rsidDel="00000000" w:rsidR="00000000" w:rsidRPr="00000000">
        <w:rPr>
          <w:color w:val="31333f"/>
          <w:rtl w:val="0"/>
        </w:rPr>
        <w:t xml:space="preserve">Sample FastAPI Security Dependency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495"/>
          <w:sz w:val="24"/>
          <w:szCs w:val="24"/>
          <w:shd w:fill="f8f9fb" w:val="clear"/>
          <w:rtl w:val="0"/>
        </w:rPr>
        <w:t xml:space="preserve"># core/security.py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Depends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HTTPException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status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fastapi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security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OAuth2AuthorizationCodeBearer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jose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jwt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JWTError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pydantic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BaseModel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List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oauth2_scheme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OAuth2AuthorizationCodeBearer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authorizationUrl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"https://keycloak.example.com/auth/realms/spendid/protocol/openid-connect/auth"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tokenUrl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"https://keycloak.example.com/auth/realms/spendid/protocol/openid-connect/token"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83e1"/>
          <w:sz w:val="24"/>
          <w:szCs w:val="24"/>
          <w:shd w:fill="f8f9fb" w:val="clear"/>
          <w:rtl w:val="0"/>
        </w:rPr>
        <w:t xml:space="preserve">TokenPayload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sub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str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scopes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83e1"/>
          <w:sz w:val="24"/>
          <w:szCs w:val="24"/>
          <w:shd w:fill="f8f9fb" w:val="clear"/>
          <w:rtl w:val="0"/>
        </w:rPr>
        <w:t xml:space="preserve">get_current_user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str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Depends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oauth2_scheme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payload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jwt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"PUBLIC_KEY_PLACEHOLDER"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algorithms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"RS256"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token_data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TokenPayload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JWTError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ValidationError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HTTPException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status_code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HTTP_401_UNAUTHORIZED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detail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"Could not validate credentials"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token_data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83e1"/>
          <w:sz w:val="24"/>
          <w:szCs w:val="24"/>
          <w:shd w:fill="f8f9fb" w:val="clear"/>
          <w:rtl w:val="0"/>
        </w:rPr>
        <w:t xml:space="preserve">require_scope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83e1"/>
          <w:sz w:val="24"/>
          <w:szCs w:val="24"/>
          <w:shd w:fill="f8f9fb" w:val="clear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TokenPayload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Depends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get_current_user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required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scopes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HTTPException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9b09d"/>
          <w:sz w:val="24"/>
          <w:szCs w:val="24"/>
          <w:shd w:fill="f8f9fb" w:val="clear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detail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"Insufficient scope"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user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wrapper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fyhg6zybte06" w:id="8"/>
      <w:bookmarkEnd w:id="8"/>
      <w:r w:rsidDel="00000000" w:rsidR="00000000" w:rsidRPr="00000000">
        <w:rPr>
          <w:color w:val="31333f"/>
          <w:rtl w:val="0"/>
        </w:rPr>
        <w:t xml:space="preserve">4.2 Streamlit Frontend (</w:t>
      </w:r>
      <w:r w:rsidDel="00000000" w:rsidR="00000000" w:rsidRPr="00000000">
        <w:rPr>
          <w:rFonts w:ascii="Courier New" w:cs="Courier New" w:eastAsia="Courier New" w:hAnsi="Courier New"/>
          <w:color w:val="158237"/>
          <w:sz w:val="21"/>
          <w:szCs w:val="21"/>
          <w:shd w:fill="f8f9fb" w:val="clear"/>
          <w:rtl w:val="0"/>
        </w:rPr>
        <w:t xml:space="preserve">src/frontend</w:t>
      </w:r>
      <w:r w:rsidDel="00000000" w:rsidR="00000000" w:rsidRPr="00000000">
        <w:rPr>
          <w:color w:val="31333f"/>
          <w:rtl w:val="0"/>
        </w:rPr>
        <w:t xml:space="preserve">)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Key concepts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5.5882352941176"/>
        <w:gridCol w:w="7054.411764705882"/>
        <w:tblGridChange w:id="0">
          <w:tblGrid>
            <w:gridCol w:w="2305.5882352941176"/>
            <w:gridCol w:w="7054.4117647058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1_dashboard.py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KPI tiles (cash position, aging, exposure), high‑impact exception heat‑map.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2_exceptions.py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Workbench table with filters, bulk actions, evidence modal.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3_copilot.py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Chat‑style UI that calls </w:t>
            </w: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/ai/classify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 and displays confidence, source documents, suggested next steps.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58237"/>
                <w:sz w:val="18"/>
                <w:szCs w:val="18"/>
                <w:shd w:fill="f8f9fb" w:val="clear"/>
                <w:rtl w:val="0"/>
              </w:rPr>
              <w:t xml:space="preserve">4_approvals.py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Human‑in‑the‑loop approval flow (sign‑off, journal entry generation).</w:t>
            </w:r>
          </w:p>
        </w:tc>
      </w:tr>
    </w:tbl>
    <w:p w:rsidR="00000000" w:rsidDel="00000000" w:rsidP="00000000" w:rsidRDefault="00000000" w:rsidRPr="00000000" w14:paraId="0000010C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29lb00e9dv53" w:id="9"/>
      <w:bookmarkEnd w:id="9"/>
      <w:r w:rsidDel="00000000" w:rsidR="00000000" w:rsidRPr="00000000">
        <w:rPr>
          <w:color w:val="31333f"/>
          <w:rtl w:val="0"/>
        </w:rPr>
        <w:t xml:space="preserve">Streamlit Session &amp; Auth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495"/>
          <w:sz w:val="24"/>
          <w:szCs w:val="24"/>
          <w:shd w:fill="f8f9fb" w:val="clear"/>
          <w:rtl w:val="0"/>
        </w:rPr>
        <w:t xml:space="preserve"># components/auth.py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streamlit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requests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83e1"/>
          <w:sz w:val="24"/>
          <w:szCs w:val="24"/>
          <w:shd w:fill="f8f9fb" w:val="clear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session_state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username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text_input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password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text_input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submitted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form_submit_button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"Sign in"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submitted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    resp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requests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"https://auth.spendid.example.com/realms/spendid/protocol/openid-connect/token"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        data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"grant_type"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"client_id"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"streamlit"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ab3b"/>
          <w:sz w:val="24"/>
          <w:szCs w:val="24"/>
          <w:shd w:fill="f8f9fb" w:val="clear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c83e1"/>
          <w:sz w:val="24"/>
          <w:szCs w:val="24"/>
          <w:shd w:fill="f8f9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resp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status_code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9b09d"/>
          <w:sz w:val="24"/>
          <w:szCs w:val="24"/>
          <w:shd w:fill="f8f9f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                   st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session_state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token </w:t>
      </w:r>
      <w:r w:rsidDel="00000000" w:rsidR="00000000" w:rsidRPr="00000000">
        <w:rPr>
          <w:rFonts w:ascii="Courier New" w:cs="Courier New" w:eastAsia="Courier New" w:hAnsi="Courier New"/>
          <w:color w:val="ed6f13"/>
          <w:sz w:val="24"/>
          <w:szCs w:val="24"/>
          <w:shd w:fill="f8f9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 resp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808495"/>
          <w:sz w:val="24"/>
          <w:szCs w:val="24"/>
          <w:shd w:fill="f8f9fb" w:val="clear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31333f"/>
          <w:sz w:val="24"/>
          <w:szCs w:val="24"/>
          <w:shd w:fill="f8f9fb" w:val="clear"/>
          <w:rtl w:val="0"/>
        </w:rPr>
        <w:t xml:space="preserve">"access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