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040" w:type="dxa"/>
        <w:tblBorders>
          <w:top w:val="none" w:sz="0" w:space="0" w:color="FFFFFF"/>
          <w:left w:val="none" w:sz="0" w:space="0" w:color="FFFFFF"/>
          <w:bottom w:val="none" w:sz="0" w:space="0" w:color="FFFFFF"/>
          <w:right w:val="none" w:sz="0" w:space="0" w:color="FFFFFF"/>
          <w:insideH w:val="none" w:sz="0" w:space="0" w:color="FFFFFF"/>
          <w:insideV w:val="none" w:sz="0" w:space="0" w:color="FFFFFF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8200"/>
        <w:gridCol w:w="1840"/>
      </w:tblGrid>
      <w:tr w:rsidR="00553C39" w14:paraId="4459BFCB" w14:textId="77777777">
        <w:tc>
          <w:tcPr>
            <w:tcW w:w="8200" w:type="dxa"/>
            <w:tcMar>
              <w:top w:w="0" w:type="dxa"/>
              <w:left w:w="0" w:type="dxa"/>
              <w:bottom w:w="0" w:type="dxa"/>
              <w:right w:w="200" w:type="dxa"/>
            </w:tcMar>
          </w:tcPr>
          <w:p w14:paraId="2EA0BAC2" w14:textId="774A1171" w:rsidR="00553C39" w:rsidRDefault="00000000">
            <w:pPr>
              <w:spacing w:after="40"/>
              <w:rPr>
                <w:b/>
                <w:bCs/>
                <w:color w:val="1B4B7A"/>
                <w:spacing w:val="20"/>
                <w:sz w:val="40"/>
                <w:szCs w:val="40"/>
              </w:rPr>
            </w:pPr>
            <w:r>
              <w:rPr>
                <w:b/>
                <w:bCs/>
                <w:color w:val="1B4B7A"/>
                <w:spacing w:val="20"/>
                <w:sz w:val="40"/>
                <w:szCs w:val="40"/>
              </w:rPr>
              <w:t>DR. SRIDEVI TANDLEY</w:t>
            </w:r>
          </w:p>
          <w:p w14:paraId="04A8A000" w14:textId="29CB47C3" w:rsidR="00465565" w:rsidRDefault="00465565">
            <w:pPr>
              <w:spacing w:after="20"/>
            </w:pPr>
            <w:r>
              <w:t xml:space="preserve">· Faculty, Analytics &amp; Economics </w:t>
            </w:r>
          </w:p>
          <w:p w14:paraId="4721B65F" w14:textId="49B452DA" w:rsidR="00465565" w:rsidRDefault="00000000">
            <w:pPr>
              <w:spacing w:after="20"/>
            </w:pPr>
            <w:r>
              <w:t xml:space="preserve">· Chair, Centre for Industrial Consultancy </w:t>
            </w:r>
          </w:p>
          <w:p w14:paraId="02A054A0" w14:textId="6F18DF89" w:rsidR="00465565" w:rsidRDefault="00000000">
            <w:pPr>
              <w:spacing w:after="20"/>
            </w:pPr>
            <w:r>
              <w:t xml:space="preserve">· Chair, Centre for Artificial Intelligence &amp; Decision Science (CAIDS) </w:t>
            </w:r>
          </w:p>
          <w:p w14:paraId="67296C08" w14:textId="6F8C0DB7" w:rsidR="00553C39" w:rsidRDefault="005B026B">
            <w:pPr>
              <w:spacing w:after="20"/>
            </w:pPr>
            <w:r w:rsidRPr="007A50DE"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69C5BFAC" wp14:editId="40E7E56B">
                  <wp:simplePos x="0" y="0"/>
                  <wp:positionH relativeFrom="column">
                    <wp:posOffset>3270250</wp:posOffset>
                  </wp:positionH>
                  <wp:positionV relativeFrom="paragraph">
                    <wp:posOffset>116205</wp:posOffset>
                  </wp:positionV>
                  <wp:extent cx="457200" cy="458470"/>
                  <wp:effectExtent l="0" t="0" r="0" b="0"/>
                  <wp:wrapThrough wrapText="bothSides">
                    <wp:wrapPolygon edited="0">
                      <wp:start x="0" y="0"/>
                      <wp:lineTo x="0" y="20643"/>
                      <wp:lineTo x="20700" y="20643"/>
                      <wp:lineTo x="20700" y="0"/>
                      <wp:lineTo x="0" y="0"/>
                    </wp:wrapPolygon>
                  </wp:wrapThrough>
                  <wp:docPr id="72738530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7200" cy="4584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7A50DE">
              <w:t>· Founder, SIJI Consultancy LLP</w:t>
            </w:r>
          </w:p>
          <w:p w14:paraId="37418D38" w14:textId="3921DB06" w:rsidR="00A40AC3" w:rsidRDefault="00A40AC3" w:rsidP="00A40AC3">
            <w:pPr>
              <w:spacing w:after="40"/>
            </w:pPr>
            <w:r>
              <w:t>· Mobile: +91-7506640780</w:t>
            </w:r>
          </w:p>
          <w:p w14:paraId="2FFC9A27" w14:textId="0E9670BF" w:rsidR="00553C39" w:rsidRPr="007A50DE" w:rsidRDefault="007A50DE" w:rsidP="005B026B">
            <w:pPr>
              <w:pBdr>
                <w:bottom w:val="single" w:sz="10" w:space="6" w:color="1B4B7A"/>
              </w:pBdr>
              <w:spacing w:after="160"/>
              <w:rPr>
                <w:lang w:val="sv-SE"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4B2C28B3" wp14:editId="7F2AD3FC">
                      <wp:simplePos x="0" y="0"/>
                      <wp:positionH relativeFrom="column">
                        <wp:posOffset>0</wp:posOffset>
                      </wp:positionH>
                      <wp:positionV relativeFrom="paragraph">
                        <wp:posOffset>331470</wp:posOffset>
                      </wp:positionV>
                      <wp:extent cx="6362700" cy="44450"/>
                      <wp:effectExtent l="0" t="0" r="19050" b="31750"/>
                      <wp:wrapNone/>
                      <wp:docPr id="1020249510" name="Straight Connector 4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6362700" cy="44450"/>
                              </a:xfrm>
                              <a:prstGeom prst="line">
                                <a:avLst/>
                              </a:prstGeom>
                            </wps:spPr>
                            <wps:style>
                              <a:lnRef idx="2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1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line w14:anchorId="389C0FB3" id="Straight Connector 4" o:spid="_x0000_s1026" style="position:absolute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0,26.1pt" to="501pt,2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SkSowEAAJgDAAAOAAAAZHJzL2Uyb0RvYy54bWysU8tu2zAQvAfIPxC815JdxwkEyzkkSC9B&#10;GiTtBzDU0iLAF0jWkv++y7UtF02AAEUvFB87szuzq/XtaA3bQUzau5bPZzVn4KTvtNu2/OePhy83&#10;nKUsXCeMd9DyPSR+u7m8WA+hgYXvvekgMiRxqRlCy/ucQ1NVSfZgRZr5AA4flY9WZDzGbdVFMSC7&#10;NdWirlfV4GMXopeQEt7eHx75hviVApm/K5UgM9NyrC3TGml9K2u1WYtmG0XotTyWIf6hCiu0w6QT&#10;1b3Igv2K+h2V1TL65FWeSW8rr5SWQBpQzbz+S81rLwKQFjQnhcmm9P9o5dPuzj1HtGEIqUnhORYV&#10;o4q2fLE+NpJZ+8ksGDOTeLn6ulpc1+ipxLflcnlFZlZncIgpfwNvWdm03GhXtIhG7B5TxoQYegrB&#10;wzk97fLeQAk27gUU0x0mXBCaJgPuTGQ7gT0VUoLL89JH5KPoAlPamAlYfw48xhco0NRM4Pnn4AlB&#10;mb3LE9hq5+NHBHk8lawO8ScHDrqLBW++21NjyBpsPyk8jmqZrz/PBD//UJvfAAAA//8DAFBLAwQU&#10;AAYACAAAACEAms/vf9oAAAAHAQAADwAAAGRycy9kb3ducmV2LnhtbEyPwU7DMBBE70j8g7VI3KiN&#10;JRANcaoShLggIVLE2Y2XJKq9jmI3DX/P9gTHmVnNvC03S/BixikNkQzcrhQIpDa6gToDn7uXmwcQ&#10;KVty1kdCAz+YYFNdXpS2cPFEHzg3uRNcQqmwBvqcx0LK1PYYbFrFEYmz7zgFm1lOnXSTPXF58FIr&#10;dS+DHYgXejti3WN7aI7BgHyTT6/x3ceveuiDj7tmts+1MddXy/YRRMYl/x3DGZ/RoWKmfTySS8Ib&#10;4EeygTutQZxTpTQ7e3bWGmRVyv/81S8AAAD//wMAUEsBAi0AFAAGAAgAAAAhALaDOJL+AAAA4QEA&#10;ABMAAAAAAAAAAAAAAAAAAAAAAFtDb250ZW50X1R5cGVzXS54bWxQSwECLQAUAAYACAAAACEAOP0h&#10;/9YAAACUAQAACwAAAAAAAAAAAAAAAAAvAQAAX3JlbHMvLnJlbHNQSwECLQAUAAYACAAAACEAHsUp&#10;EqMBAACYAwAADgAAAAAAAAAAAAAAAAAuAgAAZHJzL2Uyb0RvYy54bWxQSwECLQAUAAYACAAAACEA&#10;ms/vf9oAAAAHAQAADwAAAAAAAAAAAAAAAAD9AwAAZHJzL2Rvd25yZXYueG1sUEsFBgAAAAAEAAQA&#10;8wAAAAQFAAAAAA==&#10;" strokecolor="#156082 [3204]" strokeweight="1.5pt">
                      <v:stroke joinstyle="miter"/>
                    </v:line>
                  </w:pict>
                </mc:Fallback>
              </mc:AlternateContent>
            </w:r>
            <w:hyperlink r:id="rId6" w:history="1">
              <w:r w:rsidR="00465565" w:rsidRPr="007A50DE">
                <w:rPr>
                  <w:rStyle w:val="Hyperlink"/>
                  <w:lang w:val="sv-SE"/>
                </w:rPr>
                <w:t>sridevito@gmail.com</w:t>
              </w:r>
            </w:hyperlink>
            <w:r w:rsidR="00465565" w:rsidRPr="007A50DE">
              <w:rPr>
                <w:lang w:val="sv-SE"/>
              </w:rPr>
              <w:t xml:space="preserve">  ·  </w:t>
            </w:r>
            <w:hyperlink r:id="rId7" w:history="1">
              <w:r w:rsidR="00465565" w:rsidRPr="007A50DE">
                <w:rPr>
                  <w:rStyle w:val="Hyperlink"/>
                  <w:lang w:val="sv-SE"/>
                </w:rPr>
                <w:t>sridevi-tandley.github.io</w:t>
              </w:r>
            </w:hyperlink>
            <w:r w:rsidR="00465565" w:rsidRPr="007A50DE">
              <w:rPr>
                <w:lang w:val="sv-SE"/>
              </w:rPr>
              <w:t xml:space="preserve"> </w:t>
            </w:r>
            <w:r w:rsidR="005B026B">
              <w:rPr>
                <w:lang w:val="sv-SE"/>
              </w:rPr>
              <w:t>. LinkedIn scanner</w:t>
            </w:r>
            <w:r w:rsidR="00465565" w:rsidRPr="007A50DE">
              <w:rPr>
                <w:lang w:val="sv-SE"/>
              </w:rPr>
              <w:t xml:space="preserve"> </w:t>
            </w:r>
          </w:p>
        </w:tc>
        <w:tc>
          <w:tcPr>
            <w:tcW w:w="184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8B289B6" w14:textId="6FD54C99" w:rsidR="00553C39" w:rsidRDefault="007A50DE">
            <w:pPr>
              <w:jc w:val="right"/>
            </w:pPr>
            <w:r>
              <w:rPr>
                <w:noProof/>
              </w:rPr>
              <w:drawing>
                <wp:inline distT="0" distB="0" distL="0" distR="0" wp14:anchorId="4AFC4A2C" wp14:editId="68C252B2">
                  <wp:extent cx="1168400" cy="1254760"/>
                  <wp:effectExtent l="0" t="0" r="0" b="2540"/>
                  <wp:docPr id="898695208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68400" cy="12547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1F9CD2" w14:textId="095395D8" w:rsidR="00553C39" w:rsidRDefault="00553C39">
      <w:pPr>
        <w:spacing w:after="60"/>
      </w:pPr>
    </w:p>
    <w:tbl>
      <w:tblPr>
        <w:tblW w:w="5194" w:type="pct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18"/>
        <w:gridCol w:w="2518"/>
        <w:gridCol w:w="2518"/>
        <w:gridCol w:w="2518"/>
      </w:tblGrid>
      <w:tr w:rsidR="00EB7B0F" w14:paraId="31785C65" w14:textId="77777777" w:rsidTr="00E81285">
        <w:trPr>
          <w:trHeight w:val="912"/>
          <w:jc w:val="center"/>
        </w:trPr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6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B4DE24D" w14:textId="77777777" w:rsidR="00EB7B0F" w:rsidRDefault="00EB7B0F" w:rsidP="00065759">
            <w:pPr>
              <w:spacing w:after="15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20+ yrs</w:t>
            </w:r>
          </w:p>
          <w:p w14:paraId="35EF7DE3" w14:textId="77777777" w:rsidR="00EB7B0F" w:rsidRDefault="00EB7B0F" w:rsidP="00065759">
            <w:pPr>
              <w:jc w:val="center"/>
            </w:pPr>
            <w:r>
              <w:rPr>
                <w:color w:val="595959"/>
                <w:sz w:val="14"/>
                <w:szCs w:val="14"/>
              </w:rPr>
              <w:t>AI/ML &amp; analytics leadership across 8 countries, 5 industries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6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3FBD461B" w14:textId="77777777" w:rsidR="00EB7B0F" w:rsidRDefault="00EB7B0F" w:rsidP="00065759">
            <w:pPr>
              <w:spacing w:after="15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5 papers</w:t>
            </w:r>
          </w:p>
          <w:p w14:paraId="5B374F13" w14:textId="77777777" w:rsidR="00EB7B0F" w:rsidRDefault="00EB7B0F" w:rsidP="00065759">
            <w:pPr>
              <w:jc w:val="center"/>
            </w:pPr>
            <w:r>
              <w:rPr>
                <w:color w:val="595959"/>
                <w:sz w:val="14"/>
                <w:szCs w:val="14"/>
              </w:rPr>
              <w:t>SSRN working papers &amp; journal manuscripts on GenAI/Agentic AI (2026)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6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73E180DD" w14:textId="77777777" w:rsidR="00EB7B0F" w:rsidRDefault="00EB7B0F" w:rsidP="00065759">
            <w:pPr>
              <w:spacing w:after="15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8 institutions</w:t>
            </w:r>
          </w:p>
          <w:p w14:paraId="2D198CE1" w14:textId="77777777" w:rsidR="00EB7B0F" w:rsidRDefault="00EB7B0F" w:rsidP="00065759">
            <w:pPr>
              <w:jc w:val="center"/>
            </w:pPr>
            <w:r>
              <w:rPr>
                <w:color w:val="595959"/>
                <w:sz w:val="14"/>
                <w:szCs w:val="14"/>
              </w:rPr>
              <w:t xml:space="preserve">AI use cases in Banking, Healthcare, Manufacturing delivered across 4 countries </w:t>
            </w:r>
          </w:p>
        </w:tc>
        <w:tc>
          <w:tcPr>
            <w:tcW w:w="1250" w:type="pct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  <w:shd w:val="clear" w:color="auto" w:fill="DCE6F2"/>
            <w:tcMar>
              <w:top w:w="90" w:type="dxa"/>
              <w:left w:w="80" w:type="dxa"/>
              <w:bottom w:w="90" w:type="dxa"/>
              <w:right w:w="80" w:type="dxa"/>
            </w:tcMar>
          </w:tcPr>
          <w:p w14:paraId="483E7179" w14:textId="77777777" w:rsidR="00EB7B0F" w:rsidRDefault="00EB7B0F" w:rsidP="00065759">
            <w:pPr>
              <w:spacing w:after="15"/>
              <w:jc w:val="center"/>
            </w:pPr>
            <w:r>
              <w:rPr>
                <w:b/>
                <w:bCs/>
                <w:color w:val="1F3864"/>
                <w:sz w:val="22"/>
                <w:szCs w:val="22"/>
              </w:rPr>
              <w:t>INR 1.30 CR+</w:t>
            </w:r>
          </w:p>
          <w:p w14:paraId="1E9411B7" w14:textId="77777777" w:rsidR="00EB7B0F" w:rsidRDefault="00EB7B0F" w:rsidP="00065759">
            <w:pPr>
              <w:jc w:val="center"/>
            </w:pPr>
            <w:r>
              <w:rPr>
                <w:color w:val="595959"/>
                <w:sz w:val="14"/>
                <w:szCs w:val="14"/>
              </w:rPr>
              <w:t>Financial benefit from AI/ML delivered at Mashreq Bank (2021–23)</w:t>
            </w:r>
          </w:p>
        </w:tc>
      </w:tr>
    </w:tbl>
    <w:p w14:paraId="50467D9D" w14:textId="77777777" w:rsidR="00EB7B0F" w:rsidRDefault="00EB7B0F">
      <w:pPr>
        <w:spacing w:after="60"/>
      </w:pPr>
    </w:p>
    <w:p w14:paraId="51D00878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ACADEMIC APPOINTMENTS</w:t>
      </w:r>
    </w:p>
    <w:p w14:paraId="34E1B7D0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Bharathidasan Institute of Management, Tiruchirappalli</w:t>
      </w:r>
      <w:r>
        <w:rPr>
          <w:color w:val="5B6B7A"/>
        </w:rPr>
        <w:tab/>
        <w:t>Apr 2024 – present</w:t>
      </w:r>
    </w:p>
    <w:p w14:paraId="525586B2" w14:textId="77777777" w:rsidR="00553C39" w:rsidRDefault="00000000">
      <w:pPr>
        <w:keepNext/>
        <w:keepLines/>
        <w:spacing w:after="40"/>
      </w:pPr>
      <w:r>
        <w:rPr>
          <w:i/>
          <w:iCs/>
        </w:rPr>
        <w:t>Faculty, Analytics &amp; Economics; Chair, Centre for Industrial Consultancy; Chair, CAIDS</w:t>
      </w:r>
    </w:p>
    <w:p w14:paraId="361D363A" w14:textId="77777777" w:rsidR="00553C39" w:rsidRDefault="00000000">
      <w:pPr>
        <w:spacing w:after="60"/>
      </w:pPr>
      <w:r>
        <w:rPr>
          <w:sz w:val="20"/>
          <w:szCs w:val="20"/>
        </w:rPr>
        <w:t>Teaches analytics, AI and economics electives to MBA cohorts; leads institute–industry applied projects in banking, healthcare media, manufacturing and heavy engineering.</w:t>
      </w:r>
    </w:p>
    <w:p w14:paraId="19B62790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ENTREPRENEURSHIP</w:t>
      </w:r>
    </w:p>
    <w:p w14:paraId="7C1886A4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SIJI Consultancy LLP</w:t>
      </w:r>
      <w:r>
        <w:rPr>
          <w:color w:val="5B6B7A"/>
        </w:rPr>
        <w:tab/>
        <w:t>Feb 2024 – present</w:t>
      </w:r>
    </w:p>
    <w:p w14:paraId="53F23EC8" w14:textId="77777777" w:rsidR="00553C39" w:rsidRDefault="00000000">
      <w:pPr>
        <w:keepNext/>
        <w:keepLines/>
        <w:spacing w:after="40"/>
      </w:pPr>
      <w:r>
        <w:rPr>
          <w:i/>
          <w:iCs/>
        </w:rPr>
        <w:t>Founder</w:t>
      </w:r>
    </w:p>
    <w:p w14:paraId="0F5F6C94" w14:textId="77777777" w:rsidR="00553C39" w:rsidRDefault="00000000">
      <w:pPr>
        <w:spacing w:after="60"/>
      </w:pPr>
      <w:r>
        <w:rPr>
          <w:sz w:val="20"/>
          <w:szCs w:val="20"/>
        </w:rPr>
        <w:t>Bridging the gap between theoretical research and real-world application by combining deep academic rigour with hands-on industry expertise — transforming raw data into actionable intelligence and building AI-powered systems that deliver measurable impact. (sijiconsultancy.com)</w:t>
      </w:r>
    </w:p>
    <w:p w14:paraId="5AD52F26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EDUCATION</w:t>
      </w:r>
    </w:p>
    <w:p w14:paraId="3F7EA649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Ph.D. in Economics</w:t>
      </w:r>
      <w:r>
        <w:t xml:space="preserve"> — Centre for Economic Studies &amp; Planning (CESP), Jawaharlal Nehru University, New Delhi</w:t>
      </w:r>
    </w:p>
    <w:p w14:paraId="78BE246B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M.Phil. in Economics</w:t>
      </w:r>
      <w:r>
        <w:t xml:space="preserve"> — University of Madras, Chennai</w:t>
      </w:r>
    </w:p>
    <w:p w14:paraId="31881E46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rPr>
          <w:b/>
          <w:bCs/>
        </w:rPr>
        <w:t>M.Sc. in Economics</w:t>
      </w:r>
      <w:r>
        <w:t xml:space="preserve"> — Madras School of Economics, Anna University, Chennai</w:t>
      </w:r>
    </w:p>
    <w:p w14:paraId="4DFE3194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RESEARCH INTERESTS</w:t>
      </w:r>
    </w:p>
    <w:p w14:paraId="2BC0E5EA" w14:textId="6E08AD5B" w:rsidR="00553C39" w:rsidRDefault="00FE44C5">
      <w:pPr>
        <w:spacing w:after="90"/>
      </w:pPr>
      <w:r w:rsidRPr="00FE44C5">
        <w:t>Public finance · policy analysis and cost-benefit evaluations · behavioural studies · industrial organisation · GDP nowcasting and indicator selection · inflation dynamics and monetary policy in emerging economies · implementation of governed and responsible agentic AI for efficiency · predictive maintenance and industrial analytics · credit decisioning · decision intelligence and insights for public policies</w:t>
      </w:r>
    </w:p>
    <w:p w14:paraId="2241121C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WORKING PAPERS</w:t>
      </w:r>
    </w:p>
    <w:p w14:paraId="35607651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“Digital Public Infrastructure and Bayesian Nowcasting of India’s GDP: Why a Few Timely Indicators Suffice” (with Karan Singh Bagavathinathan), SSRN, Aug 2026. </w:t>
      </w:r>
      <w:hyperlink r:id="rId9" w:history="1">
        <w:r w:rsidR="00553C39">
          <w:rPr>
            <w:rStyle w:val="Hyperlink"/>
          </w:rPr>
          <w:t>SSRN 6897978</w:t>
        </w:r>
      </w:hyperlink>
    </w:p>
    <w:p w14:paraId="50A7D977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“Know the Economy, Not the Data Lake: Country Structure and the Right Number of Indicators in a GDP Nowcast” (with Karan Singh Bagavathinathan), SSRN, Jul 2026. </w:t>
      </w:r>
      <w:hyperlink r:id="rId10" w:history="1">
        <w:r w:rsidR="00553C39">
          <w:rPr>
            <w:rStyle w:val="Hyperlink"/>
          </w:rPr>
          <w:t>SSRN 7127798</w:t>
        </w:r>
      </w:hyperlink>
    </w:p>
    <w:p w14:paraId="524E947A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 xml:space="preserve">“Inflation Targeting in the Time of Supply Shocks: A Large-Language-Model Reading of India’s Reserve Bank, 1997–2025” (with Karan Singh Bagavathinathan), SSRN, Jul 2026. </w:t>
      </w:r>
      <w:hyperlink r:id="rId11" w:history="1">
        <w:r w:rsidR="00553C39">
          <w:rPr>
            <w:rStyle w:val="Hyperlink"/>
          </w:rPr>
          <w:t>SSRN 6970159</w:t>
        </w:r>
      </w:hyperlink>
    </w:p>
    <w:p w14:paraId="2BA2FBE4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“From Preventive to Predictive Maintenance: A Sensor-Free Analytics Framework and a Governed Agentic AI Architecture at an Integrated Special-Steel Plant in India” — journal manuscript, 2026.</w:t>
      </w:r>
    </w:p>
    <w:p w14:paraId="6A5DDE32" w14:textId="2BCAC825" w:rsidR="005334C2" w:rsidRPr="00FE44C5" w:rsidRDefault="00EB7B0F" w:rsidP="00FE44C5">
      <w:pPr>
        <w:pStyle w:val="ListParagraph"/>
        <w:numPr>
          <w:ilvl w:val="0"/>
          <w:numId w:val="2"/>
        </w:numPr>
        <w:spacing w:after="55"/>
      </w:pPr>
      <w:r>
        <w:t>“</w:t>
      </w:r>
      <w:r w:rsidRPr="00AC4E08">
        <w:t>Accuracy Is Not Accountability: Governing an Agentic Credit Decision System</w:t>
      </w:r>
      <w:r>
        <w:t xml:space="preserve">” </w:t>
      </w:r>
      <w:r>
        <w:rPr>
          <w:i/>
          <w:iCs/>
        </w:rPr>
        <w:t>— journal manuscript, 2026.</w:t>
      </w:r>
    </w:p>
    <w:p w14:paraId="4E027C5B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PUBLICATIONS</w:t>
      </w:r>
    </w:p>
    <w:p w14:paraId="50699D34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“Qualitative Assessment of Education on the Female Work Force in India”, in Emerging Trends in Management Sciences, House of Journals, Pune, Oct 2022. </w:t>
      </w:r>
      <w:hyperlink r:id="rId12" w:history="1">
        <w:r w:rsidR="00553C39">
          <w:rPr>
            <w:rStyle w:val="Hyperlink"/>
          </w:rPr>
          <w:t>doi:10.52416/eureka.2022.1.</w:t>
        </w:r>
        <w:proofErr w:type="gramStart"/>
        <w:r w:rsidR="00553C39">
          <w:rPr>
            <w:rStyle w:val="Hyperlink"/>
          </w:rPr>
          <w:t>1.p</w:t>
        </w:r>
        <w:proofErr w:type="gramEnd"/>
        <w:r w:rsidR="00553C39">
          <w:rPr>
            <w:rStyle w:val="Hyperlink"/>
          </w:rPr>
          <w:t>01-344</w:t>
        </w:r>
      </w:hyperlink>
    </w:p>
    <w:p w14:paraId="7EC0AE2D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“Banking serves as a tool in benefiting economy to recover from stagflation”, </w:t>
      </w:r>
      <w:proofErr w:type="spellStart"/>
      <w:r>
        <w:t>Elets</w:t>
      </w:r>
      <w:proofErr w:type="spellEnd"/>
      <w:r>
        <w:t xml:space="preserve"> Banking &amp; Finance, Oct 2022.</w:t>
      </w:r>
    </w:p>
    <w:p w14:paraId="40E6EFD4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“Diversity in Data Science to Solve Business Problems”, in Gender and Inclusion (pp. 63–74), Centre for Development Policy and Practice, ed. Amir Ullah Khan et al., 2021.</w:t>
      </w:r>
    </w:p>
    <w:p w14:paraId="768B7F0A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“Revisiting the empirical existence of the Phillips curve for India”, Journal of Asian Economics, 22(2), 2011. </w:t>
      </w:r>
      <w:hyperlink r:id="rId13" w:history="1">
        <w:proofErr w:type="gramStart"/>
        <w:r w:rsidR="00553C39">
          <w:rPr>
            <w:rStyle w:val="Hyperlink"/>
          </w:rPr>
          <w:t>doi:10.1016/j.asieco</w:t>
        </w:r>
        <w:proofErr w:type="gramEnd"/>
        <w:r w:rsidR="00553C39">
          <w:rPr>
            <w:rStyle w:val="Hyperlink"/>
          </w:rPr>
          <w:t>.2011.01.002</w:t>
        </w:r>
      </w:hyperlink>
    </w:p>
    <w:p w14:paraId="42EAD443" w14:textId="77777777" w:rsidR="005334C2" w:rsidRPr="005334C2" w:rsidRDefault="005334C2" w:rsidP="005334C2">
      <w:pPr>
        <w:pStyle w:val="ListParagraph"/>
        <w:spacing w:after="50"/>
        <w:ind w:left="400"/>
        <w:rPr>
          <w:sz w:val="7"/>
          <w:szCs w:val="7"/>
        </w:rPr>
      </w:pPr>
    </w:p>
    <w:p w14:paraId="60959978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CONFERENCE PRESENTATIONS</w:t>
      </w:r>
    </w:p>
    <w:p w14:paraId="662D6DBA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“The Inflation Burden in Emerging Economies: Why the Phillips Curve No Longer Guides Policy”, General Poster Session, INFORMS Annual Meeting 2026, San Francisco, Nov 2026.</w:t>
      </w:r>
    </w:p>
    <w:p w14:paraId="77D7704D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“Vertical coordination in Shrimp exports from India: How has contract farming helped farmers’ access rich markets?”, IFPRI-IEG workshop, ICAR, New Delhi, 2006.</w:t>
      </w:r>
    </w:p>
    <w:p w14:paraId="7975DA76" w14:textId="77777777" w:rsidR="005334C2" w:rsidRPr="005334C2" w:rsidRDefault="005334C2" w:rsidP="005334C2">
      <w:pPr>
        <w:pStyle w:val="ListParagraph"/>
        <w:spacing w:after="50"/>
        <w:ind w:left="400"/>
        <w:rPr>
          <w:sz w:val="9"/>
          <w:szCs w:val="9"/>
        </w:rPr>
      </w:pPr>
    </w:p>
    <w:p w14:paraId="1EFC4438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INVITED LECTURES, PANELS AND WORKSHOPS</w:t>
      </w:r>
    </w:p>
    <w:p w14:paraId="4ED1D0C4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Annual Board of Studies workshop — “Framing of Curriculum &amp; Syllabi for the M.B.A. Business Analytics Programme”, as Member, Board of Studies (MBA), Anna University, Chennai — Jul 2024, Jul 2025 and May 2026.</w:t>
      </w:r>
    </w:p>
    <w:p w14:paraId="6242C06C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Workshop — “Case Writing Mastery: Crafting Engaging and Impactful Management Narratives”, Indian Institute of Management Calcutta, Dec 2024.</w:t>
      </w:r>
    </w:p>
    <w:p w14:paraId="35DCEB8B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Personal-interview selection panellist, Tamil Nadu Chief Minister’s Fellowship Programme 2024–26 — panel selecting the top 25 candidates from 21,000 applicants, Nov 2024.</w:t>
      </w:r>
    </w:p>
    <w:p w14:paraId="7744F415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Panel — “Women in the Workforce: What the Data Says”, National Conference on Gender and Inclusion, Presidency University, Bangalore, Mar 2024.</w:t>
      </w:r>
    </w:p>
    <w:p w14:paraId="2B54B980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Panel — “Women in Data Science: Promise, Purpose, Potential &amp; Problems”, ETCIO Data Strategy Summit 2023, Sep 2023.</w:t>
      </w:r>
    </w:p>
    <w:p w14:paraId="6C5D1E51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International Conference on Development Policy, CDPP and Presidency University, Sep 2023.</w:t>
      </w:r>
    </w:p>
    <w:p w14:paraId="4B60F9D1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Guest lecture — “Essentials of Business Analytics”, PGCBF-01 programme, Indian Institute of Management Tiruchirappalli, Oct–Nov 2022.</w:t>
      </w:r>
    </w:p>
    <w:p w14:paraId="625CB272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Panel — “Modernizing Core Technology for the AI Bank of the Future”, Future.AI for BFSI, Mumbai, Oct 2022.</w:t>
      </w:r>
    </w:p>
    <w:p w14:paraId="1936B25B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Guest lecture — “How to Develop a Digital Strategy using Customer Data”, Indian Institute of Management Tiruchirappalli, Oct 2020.</w:t>
      </w:r>
    </w:p>
    <w:p w14:paraId="626518F6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“Diversity in Data Science to Solve Business Problems”, Conference on Enabling Equal Opportunity: Looking at India’s Gender Diversity, CDPP, Oct 2020.</w:t>
      </w:r>
    </w:p>
    <w:p w14:paraId="5B7B6F48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Jury member — Data Science </w:t>
      </w:r>
      <w:proofErr w:type="spellStart"/>
      <w:r>
        <w:t>Skillathon</w:t>
      </w:r>
      <w:proofErr w:type="spellEnd"/>
      <w:r>
        <w:t>, Institute of Product Leadership, Cupertino, California, May 2020.</w:t>
      </w:r>
    </w:p>
    <w:p w14:paraId="2968F5CC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Panel — “Adopting Artificial Intelligence”, Honeywell Technology Solutions India, Bangalore, Mar 2020.</w:t>
      </w:r>
    </w:p>
    <w:p w14:paraId="3AAA6861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Speaker — Women in Data Science (</w:t>
      </w:r>
      <w:proofErr w:type="spellStart"/>
      <w:r>
        <w:t>WiDS</w:t>
      </w:r>
      <w:proofErr w:type="spellEnd"/>
      <w:r>
        <w:t>) Bengaluru pre-event, organised by PayPal, Jan 2020.</w:t>
      </w:r>
    </w:p>
    <w:p w14:paraId="36731FD7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lastRenderedPageBreak/>
        <w:t>“Introduction to Real-time Digital Analytics” training series, Citibank, 2017–2019.</w:t>
      </w:r>
    </w:p>
    <w:p w14:paraId="2301B8C4" w14:textId="0411354C" w:rsidR="005334C2" w:rsidRDefault="00000000" w:rsidP="00FE44C5">
      <w:pPr>
        <w:pStyle w:val="ListParagraph"/>
        <w:numPr>
          <w:ilvl w:val="0"/>
          <w:numId w:val="2"/>
        </w:numPr>
        <w:spacing w:after="50"/>
      </w:pPr>
      <w:r>
        <w:t>Live showcase of advanced-analytics capabilities and demo models to global TCS clients (CXO level), TCS Analytics &amp; Insight Lab, Mumbai, 2014–2017.</w:t>
      </w:r>
    </w:p>
    <w:p w14:paraId="07B917FB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RESEARCH REPORTS (2005–2006)</w:t>
      </w:r>
    </w:p>
    <w:p w14:paraId="62D9B4A6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“Small Area Estimation of Selected Welfare Indicators: Results for Uttaranchal”, World Food Programme, New Delhi &amp; India Development Foundation, Gurgaon, 2006.</w:t>
      </w:r>
    </w:p>
    <w:p w14:paraId="54F4348C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“Capacity Building for Policy Makers, Regulators, Inspecting Firms, Small Agricultural Exporters and Importers in India to Face the SPS Measures”, British High Commission, 2005.</w:t>
      </w:r>
    </w:p>
    <w:p w14:paraId="28894ED0" w14:textId="73043E98" w:rsidR="005334C2" w:rsidRDefault="00000000" w:rsidP="007C7FBC">
      <w:pPr>
        <w:pStyle w:val="ListParagraph"/>
        <w:numPr>
          <w:ilvl w:val="0"/>
          <w:numId w:val="2"/>
        </w:numPr>
        <w:spacing w:after="50"/>
      </w:pPr>
      <w:r>
        <w:t>“Measuring the Degree of Women’s Empowerment”, Working Paper Series, International Development Enterprise (IDE), India, 2005.</w:t>
      </w:r>
    </w:p>
    <w:p w14:paraId="469A363C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TEACHING</w:t>
      </w:r>
    </w:p>
    <w:p w14:paraId="251F66F4" w14:textId="77777777" w:rsidR="00553C39" w:rsidRDefault="00000000">
      <w:pPr>
        <w:spacing w:after="90"/>
      </w:pPr>
      <w:r w:rsidRPr="00EB7B0F">
        <w:rPr>
          <w:b/>
          <w:bCs/>
        </w:rPr>
        <w:t>Courses designed:</w:t>
      </w:r>
      <w:r>
        <w:t xml:space="preserve"> Advanced Predictive Analytics · Artificial Intelligence &amp; Machine Learning · Generative AI for Business · Data Science Tools · Business Analytics · Applied Marketing Analytics · Business Economics · Digital Product &amp; Service Management. Modules on Agentic &amp; multi-modal AI and Prompt Engineering.</w:t>
      </w:r>
    </w:p>
    <w:p w14:paraId="40BD593C" w14:textId="77777777" w:rsidR="00553C39" w:rsidRDefault="00000000">
      <w:pPr>
        <w:spacing w:after="90"/>
      </w:pPr>
      <w:r>
        <w:rPr>
          <w:b/>
          <w:bCs/>
        </w:rPr>
        <w:t>Corporate and professional learning:</w:t>
      </w:r>
    </w:p>
    <w:p w14:paraId="47665CE8" w14:textId="77777777" w:rsidR="00FE44C5" w:rsidRDefault="00FE44C5" w:rsidP="00FE44C5">
      <w:pPr>
        <w:pStyle w:val="ListParagraph"/>
        <w:numPr>
          <w:ilvl w:val="0"/>
          <w:numId w:val="2"/>
        </w:numPr>
        <w:spacing w:after="50"/>
      </w:pPr>
      <w:r>
        <w:t>Advanced AI &amp; Copilot for SEM — full-day corporate workshop for the digital-marketing team (SEM managers, campaign-analytics managers and asset creators), Forbes Advisor, Mumbai, Oct 2026.</w:t>
      </w:r>
    </w:p>
    <w:p w14:paraId="3B152E49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Masterclass on Agentic AI — “AI Agents at Work: What they do, what they’re worth, how to design one”, </w:t>
      </w:r>
      <w:proofErr w:type="spellStart"/>
      <w:r>
        <w:t>iTNT</w:t>
      </w:r>
      <w:proofErr w:type="spellEnd"/>
      <w:r>
        <w:t xml:space="preserve"> Hub Masterclass Series, Aug 2026.</w:t>
      </w:r>
    </w:p>
    <w:p w14:paraId="369D780B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Prompt Engineering for Leadership &amp; Mid-Level Managers — Matrimony.com, Apr 2026.</w:t>
      </w:r>
    </w:p>
    <w:p w14:paraId="52130973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Hands-on Workshop: Generative AI &amp; Agentic AI — From Models to Autonomous Business Systems — workshop facilitator, Fusion’26 Digital Business &amp; Analytics Conclave (BIM Tiruchirappalli with the Department of Management Studies, IIT Madras as Knowledge Partner), IIT Madras, 2 Mar 2026.</w:t>
      </w:r>
    </w:p>
    <w:p w14:paraId="67590ECB" w14:textId="7C35EB72" w:rsidR="005334C2" w:rsidRDefault="00000000" w:rsidP="007C7FBC">
      <w:pPr>
        <w:pStyle w:val="ListParagraph"/>
        <w:numPr>
          <w:ilvl w:val="0"/>
          <w:numId w:val="2"/>
        </w:numPr>
        <w:spacing w:after="50"/>
      </w:pPr>
      <w:proofErr w:type="spellStart"/>
      <w:r>
        <w:t>iGAIN</w:t>
      </w:r>
      <w:proofErr w:type="spellEnd"/>
      <w:r>
        <w:t>-AI in Banking workshop series, Aspire Systems (2024). Learning &amp; Development Councillor for Digital Analytics, Citibank (2017–2019).</w:t>
      </w:r>
    </w:p>
    <w:p w14:paraId="2145D6E4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APPLIED PROJECTS LED (2024 – PRESENT)</w:t>
      </w:r>
    </w:p>
    <w:p w14:paraId="0F51BBDA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 xml:space="preserve">Lookalike-audience AI framework — </w:t>
      </w:r>
      <w:proofErr w:type="spellStart"/>
      <w:r>
        <w:t>Accusaga</w:t>
      </w:r>
      <w:proofErr w:type="spellEnd"/>
      <w:r>
        <w:t xml:space="preserve"> Inc. &amp; Health Union, US (2024)</w:t>
      </w:r>
    </w:p>
    <w:p w14:paraId="4DA05790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AI use cases in banking &amp; financial services across eight institutions in four countries — Aspire Systems (around two years, 2024–2026)</w:t>
      </w:r>
    </w:p>
    <w:p w14:paraId="1B4C0016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Net impact of e-commerce on employment and consumer welfare in India — Pahle India Foundation &amp; Flipkart (2024)</w:t>
      </w:r>
    </w:p>
    <w:p w14:paraId="4DAC1E7D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Shop-floor quality and reliability prediction for cement, steel and auto-component plants — PQSI Digital</w:t>
      </w:r>
    </w:p>
    <w:p w14:paraId="5F1A7AB9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WeldVision</w:t>
      </w:r>
      <w:proofErr w:type="spellEnd"/>
      <w:r>
        <w:t xml:space="preserve"> AI — process monitoring for arc welding with one of India’s pioneering and oldest welding research organisations (in progress)</w:t>
      </w:r>
    </w:p>
    <w:p w14:paraId="15E2F8D4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proofErr w:type="spellStart"/>
      <w:r>
        <w:t>Sūtradhāra</w:t>
      </w:r>
      <w:proofErr w:type="spellEnd"/>
      <w:r>
        <w:t xml:space="preserve"> — governed agentic-AI framework for BIM’s student lifecycle (implementation from 2026–27)</w:t>
      </w:r>
    </w:p>
    <w:p w14:paraId="419C9EA4" w14:textId="77777777" w:rsidR="005334C2" w:rsidRDefault="005334C2" w:rsidP="005334C2">
      <w:pPr>
        <w:pStyle w:val="ListParagraph"/>
        <w:spacing w:after="50"/>
        <w:ind w:left="400"/>
      </w:pPr>
    </w:p>
    <w:p w14:paraId="3F70ACE4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INDUSTRY EXPERIENCE</w:t>
      </w:r>
    </w:p>
    <w:p w14:paraId="60A5726E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Mashreq Bank, Dubai</w:t>
      </w:r>
      <w:r>
        <w:rPr>
          <w:color w:val="5B6B7A"/>
        </w:rPr>
        <w:tab/>
        <w:t>Aug 2021 – Sep 2023</w:t>
      </w:r>
    </w:p>
    <w:p w14:paraId="4623CA5D" w14:textId="77777777" w:rsidR="00553C39" w:rsidRDefault="00000000">
      <w:pPr>
        <w:keepNext/>
        <w:keepLines/>
        <w:spacing w:after="40"/>
      </w:pPr>
      <w:r>
        <w:rPr>
          <w:i/>
          <w:iCs/>
        </w:rPr>
        <w:t>Vice President, Data Science (AI/ML)</w:t>
      </w:r>
    </w:p>
    <w:p w14:paraId="66173AE8" w14:textId="77777777" w:rsidR="00553C39" w:rsidRDefault="00000000">
      <w:pPr>
        <w:spacing w:after="60"/>
      </w:pPr>
      <w:r>
        <w:rPr>
          <w:sz w:val="20"/>
          <w:szCs w:val="20"/>
        </w:rPr>
        <w:t>Led data-science delivery for Wholesale Banking: adverse-media news analytics, NLP persona matching, early-warning signals for creditworthiness and AML, customer lifetime value and next-best-product models.</w:t>
      </w:r>
    </w:p>
    <w:p w14:paraId="243BD06B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lastRenderedPageBreak/>
        <w:t>WNS Global Services</w:t>
      </w:r>
      <w:r>
        <w:rPr>
          <w:color w:val="5B6B7A"/>
        </w:rPr>
        <w:tab/>
        <w:t>Jul 2019 – Aug 2021</w:t>
      </w:r>
    </w:p>
    <w:p w14:paraId="25B74F32" w14:textId="77777777" w:rsidR="00553C39" w:rsidRDefault="00000000">
      <w:pPr>
        <w:keepNext/>
        <w:keepLines/>
        <w:spacing w:after="40"/>
      </w:pPr>
      <w:r>
        <w:rPr>
          <w:i/>
          <w:iCs/>
        </w:rPr>
        <w:t>Director, Data Science</w:t>
      </w:r>
    </w:p>
    <w:p w14:paraId="0465FF18" w14:textId="77777777" w:rsidR="00553C39" w:rsidRDefault="00000000">
      <w:pPr>
        <w:spacing w:after="60"/>
      </w:pPr>
      <w:r>
        <w:rPr>
          <w:sz w:val="20"/>
          <w:szCs w:val="20"/>
        </w:rPr>
        <w:t>Managed the advanced-analytics team for retail, CPG and travel clients: social-media taste analysis across 40 countries, marketing-mix modelling, media inventory forecasting, price optimisation, review sentiment.</w:t>
      </w:r>
    </w:p>
    <w:p w14:paraId="57F7EB99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Citibank</w:t>
      </w:r>
      <w:r>
        <w:rPr>
          <w:color w:val="5B6B7A"/>
        </w:rPr>
        <w:tab/>
        <w:t>Oct 2017 – Jul 2019</w:t>
      </w:r>
    </w:p>
    <w:p w14:paraId="5D16290B" w14:textId="77777777" w:rsidR="00553C39" w:rsidRDefault="00000000">
      <w:pPr>
        <w:keepNext/>
        <w:keepLines/>
        <w:spacing w:after="40"/>
      </w:pPr>
      <w:r>
        <w:rPr>
          <w:i/>
          <w:iCs/>
        </w:rPr>
        <w:t>Assistant Vice President, USA Cards Modelling &amp; Digital Analytics</w:t>
      </w:r>
    </w:p>
    <w:p w14:paraId="36316A61" w14:textId="77777777" w:rsidR="00553C39" w:rsidRDefault="00000000">
      <w:pPr>
        <w:spacing w:after="60"/>
      </w:pPr>
      <w:r>
        <w:rPr>
          <w:sz w:val="20"/>
          <w:szCs w:val="20"/>
        </w:rPr>
        <w:t xml:space="preserve">GBM, </w:t>
      </w:r>
      <w:proofErr w:type="spellStart"/>
      <w:r>
        <w:rPr>
          <w:sz w:val="20"/>
          <w:szCs w:val="20"/>
        </w:rPr>
        <w:t>XGBoost</w:t>
      </w:r>
      <w:proofErr w:type="spellEnd"/>
      <w:r>
        <w:rPr>
          <w:sz w:val="20"/>
          <w:szCs w:val="20"/>
        </w:rPr>
        <w:t xml:space="preserve"> and Random Forest targeting models for North America Cards; roadmap from traditional statistical models to machine learning under model-risk and regulatory controls.</w:t>
      </w:r>
    </w:p>
    <w:p w14:paraId="20CAEDD9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Tata Consultancy Services</w:t>
      </w:r>
      <w:r>
        <w:rPr>
          <w:color w:val="5B6B7A"/>
        </w:rPr>
        <w:tab/>
        <w:t>Dec 2013 – Oct 2017</w:t>
      </w:r>
    </w:p>
    <w:p w14:paraId="241352CF" w14:textId="77777777" w:rsidR="00553C39" w:rsidRDefault="00000000">
      <w:pPr>
        <w:keepNext/>
        <w:keepLines/>
        <w:spacing w:after="40"/>
      </w:pPr>
      <w:r>
        <w:rPr>
          <w:i/>
          <w:iCs/>
        </w:rPr>
        <w:t>Senior Manager, Data Science</w:t>
      </w:r>
    </w:p>
    <w:p w14:paraId="145C92CA" w14:textId="77777777" w:rsidR="00553C39" w:rsidRDefault="00000000">
      <w:pPr>
        <w:spacing w:after="60"/>
      </w:pPr>
      <w:r>
        <w:rPr>
          <w:sz w:val="20"/>
          <w:szCs w:val="20"/>
        </w:rPr>
        <w:t>Analytics roadmaps for USAA, Lloyds, Liberty Mutual, MetLife, Prudential, Cigna, Humana, JLR and Centrica; ran the A&amp;I Value BPS Lab, Mumbai.</w:t>
      </w:r>
    </w:p>
    <w:p w14:paraId="3E77FCB7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IBM Daksh</w:t>
      </w:r>
      <w:r>
        <w:rPr>
          <w:color w:val="5B6B7A"/>
        </w:rPr>
        <w:tab/>
        <w:t>Feb 2013 – Nov 2013</w:t>
      </w:r>
    </w:p>
    <w:p w14:paraId="1C26CE33" w14:textId="77777777" w:rsidR="00553C39" w:rsidRDefault="00000000">
      <w:pPr>
        <w:keepNext/>
        <w:keepLines/>
        <w:spacing w:after="40"/>
      </w:pPr>
      <w:r>
        <w:rPr>
          <w:i/>
          <w:iCs/>
        </w:rPr>
        <w:t>Senior Manager, Insurance &amp; Financial Services Analytics</w:t>
      </w:r>
    </w:p>
    <w:p w14:paraId="17C14C94" w14:textId="77777777" w:rsidR="00553C39" w:rsidRDefault="00000000">
      <w:pPr>
        <w:spacing w:after="60"/>
      </w:pPr>
      <w:r>
        <w:rPr>
          <w:sz w:val="20"/>
          <w:szCs w:val="20"/>
        </w:rPr>
        <w:t>Pre-sales analytics solutions for BFSI clients across the US, India and Japan.</w:t>
      </w:r>
    </w:p>
    <w:p w14:paraId="6DA37945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Dell Global Analytics</w:t>
      </w:r>
      <w:r>
        <w:rPr>
          <w:color w:val="5B6B7A"/>
        </w:rPr>
        <w:tab/>
        <w:t>Mar 2011 – Feb 2013</w:t>
      </w:r>
    </w:p>
    <w:p w14:paraId="33702C0D" w14:textId="77777777" w:rsidR="00553C39" w:rsidRDefault="00000000">
      <w:pPr>
        <w:keepNext/>
        <w:keepLines/>
        <w:spacing w:after="40"/>
      </w:pPr>
      <w:r>
        <w:rPr>
          <w:i/>
          <w:iCs/>
        </w:rPr>
        <w:t>Business Analysis Advisor, Digital, Sales &amp; Marketing</w:t>
      </w:r>
    </w:p>
    <w:p w14:paraId="7156BC6C" w14:textId="77777777" w:rsidR="00553C39" w:rsidRDefault="00000000">
      <w:pPr>
        <w:spacing w:after="60"/>
      </w:pPr>
      <w:r>
        <w:rPr>
          <w:sz w:val="20"/>
          <w:szCs w:val="20"/>
        </w:rPr>
        <w:t>Test-and-target and segmentation models for Dell.com; go-to-market design; pricing and promotion optimisation.</w:t>
      </w:r>
    </w:p>
    <w:p w14:paraId="278762F0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Hewlett Packard</w:t>
      </w:r>
      <w:r>
        <w:rPr>
          <w:color w:val="5B6B7A"/>
        </w:rPr>
        <w:tab/>
        <w:t>May 2009 – Mar 2011</w:t>
      </w:r>
    </w:p>
    <w:p w14:paraId="0FEB53A7" w14:textId="77777777" w:rsidR="00553C39" w:rsidRDefault="00000000">
      <w:pPr>
        <w:keepNext/>
        <w:keepLines/>
        <w:spacing w:after="40"/>
      </w:pPr>
      <w:r>
        <w:rPr>
          <w:i/>
          <w:iCs/>
        </w:rPr>
        <w:t>Project Lead Manager, Digital Analytics</w:t>
      </w:r>
    </w:p>
    <w:p w14:paraId="51F4E590" w14:textId="77777777" w:rsidR="00553C39" w:rsidRDefault="00000000">
      <w:pPr>
        <w:spacing w:after="60"/>
      </w:pPr>
      <w:r>
        <w:rPr>
          <w:sz w:val="20"/>
          <w:szCs w:val="20"/>
        </w:rPr>
        <w:t>Scalable forecasting of online spend and investment; data-driven merchandising and demand-generation optimisation.</w:t>
      </w:r>
    </w:p>
    <w:p w14:paraId="3B17B27C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Genpact / WNS (GlaxoSmithKline account)</w:t>
      </w:r>
      <w:r>
        <w:rPr>
          <w:color w:val="5B6B7A"/>
        </w:rPr>
        <w:tab/>
        <w:t>Mar 2006 – May 2009</w:t>
      </w:r>
    </w:p>
    <w:p w14:paraId="17270B7A" w14:textId="77777777" w:rsidR="00553C39" w:rsidRDefault="00000000">
      <w:pPr>
        <w:keepNext/>
        <w:keepLines/>
        <w:spacing w:after="40"/>
      </w:pPr>
      <w:r>
        <w:rPr>
          <w:i/>
          <w:iCs/>
        </w:rPr>
        <w:t>Senior Consultant, Advanced Analytics</w:t>
      </w:r>
    </w:p>
    <w:p w14:paraId="4FF00549" w14:textId="77777777" w:rsidR="00553C39" w:rsidRDefault="00000000">
      <w:pPr>
        <w:spacing w:after="60"/>
      </w:pPr>
      <w:r>
        <w:rPr>
          <w:sz w:val="20"/>
          <w:szCs w:val="20"/>
        </w:rPr>
        <w:t xml:space="preserve">ROI, sales-response and </w:t>
      </w:r>
      <w:proofErr w:type="gramStart"/>
      <w:r>
        <w:rPr>
          <w:sz w:val="20"/>
          <w:szCs w:val="20"/>
        </w:rPr>
        <w:t>sales-force</w:t>
      </w:r>
      <w:proofErr w:type="gramEnd"/>
      <w:r>
        <w:rPr>
          <w:sz w:val="20"/>
          <w:szCs w:val="20"/>
        </w:rPr>
        <w:t xml:space="preserve"> targeting models; built and managed the analytics team; led business transition from GSK sites in the US and Europe.</w:t>
      </w:r>
    </w:p>
    <w:p w14:paraId="4607A3AD" w14:textId="77777777" w:rsidR="00553C39" w:rsidRDefault="00000000">
      <w:pPr>
        <w:keepNext/>
        <w:keepLines/>
        <w:tabs>
          <w:tab w:val="right" w:pos="9600"/>
        </w:tabs>
        <w:spacing w:before="100" w:after="20"/>
      </w:pPr>
      <w:r>
        <w:rPr>
          <w:b/>
          <w:bCs/>
        </w:rPr>
        <w:t>IDF-CII &amp; Madras School of Economics</w:t>
      </w:r>
      <w:r>
        <w:rPr>
          <w:color w:val="5B6B7A"/>
        </w:rPr>
        <w:tab/>
        <w:t>Nov 2003 – Feb 2006</w:t>
      </w:r>
    </w:p>
    <w:p w14:paraId="2E1EFBBD" w14:textId="77777777" w:rsidR="00553C39" w:rsidRDefault="00000000">
      <w:pPr>
        <w:keepNext/>
        <w:keepLines/>
        <w:spacing w:after="40"/>
      </w:pPr>
      <w:r>
        <w:rPr>
          <w:i/>
          <w:iCs/>
        </w:rPr>
        <w:t>Research Associate, Macroeconomics</w:t>
      </w:r>
    </w:p>
    <w:p w14:paraId="0ADDD46E" w14:textId="7A1F0D23" w:rsidR="005334C2" w:rsidRPr="00FE44C5" w:rsidRDefault="00000000">
      <w:pPr>
        <w:spacing w:after="60"/>
        <w:rPr>
          <w:sz w:val="20"/>
          <w:szCs w:val="20"/>
        </w:rPr>
      </w:pPr>
      <w:r>
        <w:rPr>
          <w:sz w:val="20"/>
          <w:szCs w:val="20"/>
        </w:rPr>
        <w:t>Funded research for IFPRI, the World Bank, the British High Commission, Microsoft India and SANEI.</w:t>
      </w:r>
    </w:p>
    <w:p w14:paraId="709DEAE7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AWARDS AND SERVICE</w:t>
      </w:r>
    </w:p>
    <w:p w14:paraId="75498AD6" w14:textId="77777777" w:rsidR="00553C39" w:rsidRDefault="00000000">
      <w:pPr>
        <w:pStyle w:val="ListParagraph"/>
        <w:numPr>
          <w:ilvl w:val="0"/>
          <w:numId w:val="2"/>
        </w:numPr>
        <w:spacing w:after="50"/>
      </w:pPr>
      <w:r>
        <w:t>Data &amp; AI ICON 2022 award (Future.AI, BFSI category) for AI/ML delivery at Mashreq Bank</w:t>
      </w:r>
    </w:p>
    <w:p w14:paraId="4922E6E1" w14:textId="77777777" w:rsidR="00EB7B0F" w:rsidRDefault="00EB7B0F" w:rsidP="00EB7B0F">
      <w:pPr>
        <w:pStyle w:val="ListParagraph"/>
        <w:numPr>
          <w:ilvl w:val="0"/>
          <w:numId w:val="2"/>
        </w:numPr>
        <w:spacing w:after="55"/>
      </w:pPr>
      <w:r>
        <w:t>Member, Board of Studies (MBA), Anna University affiliated institutions (from 2024)</w:t>
      </w:r>
    </w:p>
    <w:p w14:paraId="5B001DC7" w14:textId="77777777" w:rsidR="00EB7B0F" w:rsidRDefault="00EB7B0F" w:rsidP="00EB7B0F">
      <w:pPr>
        <w:pStyle w:val="ListParagraph"/>
        <w:numPr>
          <w:ilvl w:val="0"/>
          <w:numId w:val="2"/>
        </w:numPr>
        <w:spacing w:after="55"/>
      </w:pPr>
      <w:r>
        <w:t>Guest Faculty, Indian Institute of Management, Tiruchirappalli (from 2023)</w:t>
      </w:r>
    </w:p>
    <w:p w14:paraId="2E83458B" w14:textId="77777777" w:rsidR="00EB7B0F" w:rsidRDefault="00EB7B0F" w:rsidP="00EB7B0F">
      <w:pPr>
        <w:pStyle w:val="ListParagraph"/>
        <w:numPr>
          <w:ilvl w:val="0"/>
          <w:numId w:val="2"/>
        </w:numPr>
        <w:spacing w:after="55"/>
      </w:pPr>
      <w:proofErr w:type="spellStart"/>
      <w:r>
        <w:t>FinextraTV</w:t>
      </w:r>
      <w:proofErr w:type="spellEnd"/>
      <w:r>
        <w:t xml:space="preserve"> interview, “Transforming Banking with AI: Smart Solutions for a Digital Future” (Dec 2024).</w:t>
      </w:r>
    </w:p>
    <w:p w14:paraId="7D0FAEB3" w14:textId="77777777" w:rsidR="00EB7B0F" w:rsidRDefault="00EB7B0F" w:rsidP="00EB7B0F">
      <w:pPr>
        <w:pStyle w:val="ListParagraph"/>
        <w:numPr>
          <w:ilvl w:val="0"/>
          <w:numId w:val="2"/>
        </w:numPr>
        <w:spacing w:after="55"/>
      </w:pPr>
      <w:r>
        <w:t>Won – IMC Bronze Award for Excellence in leveraging AI to advance teaching, learning &amp; research Management Education by Indian Management Conclave 2026</w:t>
      </w:r>
    </w:p>
    <w:p w14:paraId="417E3716" w14:textId="77777777" w:rsidR="005334C2" w:rsidRDefault="005334C2" w:rsidP="007C7FBC">
      <w:pPr>
        <w:spacing w:after="55"/>
      </w:pPr>
    </w:p>
    <w:p w14:paraId="58E2E461" w14:textId="77777777" w:rsidR="00553C39" w:rsidRDefault="00000000">
      <w:pPr>
        <w:pStyle w:val="Heading2"/>
        <w:keepNext/>
        <w:pBdr>
          <w:bottom w:val="single" w:sz="6" w:space="3" w:color="D9DEE4"/>
        </w:pBdr>
      </w:pPr>
      <w:r>
        <w:rPr>
          <w:spacing w:val="20"/>
        </w:rPr>
        <w:t>SKILLS</w:t>
      </w:r>
    </w:p>
    <w:p w14:paraId="147E62F2" w14:textId="77777777" w:rsidR="00EB7B0F" w:rsidRDefault="00EB7B0F" w:rsidP="00EB7B0F">
      <w:pPr>
        <w:spacing w:after="60" w:line="246" w:lineRule="auto"/>
      </w:pPr>
      <w:r>
        <w:rPr>
          <w:b/>
          <w:bCs/>
        </w:rPr>
        <w:t xml:space="preserve">Methods: </w:t>
      </w:r>
      <w:r>
        <w:t>Machine learning, deep learning, generative and agentic AI, prompt engineering · NLP · time series, forecasting, survival analysis, optimisation · marketing-mix and ROI models · segmentation, recommender systems · model-risk governance.</w:t>
      </w:r>
    </w:p>
    <w:p w14:paraId="70A8E3D8" w14:textId="545C2077" w:rsidR="00553C39" w:rsidRDefault="00EB7B0F" w:rsidP="005334C2">
      <w:pPr>
        <w:spacing w:line="246" w:lineRule="auto"/>
      </w:pPr>
      <w:r>
        <w:rPr>
          <w:b/>
          <w:bCs/>
        </w:rPr>
        <w:t xml:space="preserve">Tools: </w:t>
      </w:r>
      <w:r>
        <w:t>Python, R, SAS, SPSS, H2O, Hadoop, Azure, AWS, GCP, Teradata, Oracle, Adobe Analytics, Bloomberg Terminal.</w:t>
      </w:r>
    </w:p>
    <w:sectPr w:rsidR="00553C39" w:rsidSect="00101A6E">
      <w:pgSz w:w="11906" w:h="16838"/>
      <w:pgMar w:top="1418" w:right="1100" w:bottom="1843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D5B52A9"/>
    <w:multiLevelType w:val="hybridMultilevel"/>
    <w:tmpl w:val="C382F65C"/>
    <w:lvl w:ilvl="0" w:tplc="A94074CE">
      <w:start w:val="1"/>
      <w:numFmt w:val="bullet"/>
      <w:lvlText w:val="●"/>
      <w:lvlJc w:val="left"/>
      <w:pPr>
        <w:ind w:left="720" w:hanging="360"/>
      </w:pPr>
    </w:lvl>
    <w:lvl w:ilvl="1" w:tplc="8926F906">
      <w:start w:val="1"/>
      <w:numFmt w:val="bullet"/>
      <w:lvlText w:val="○"/>
      <w:lvlJc w:val="left"/>
      <w:pPr>
        <w:ind w:left="1440" w:hanging="360"/>
      </w:pPr>
    </w:lvl>
    <w:lvl w:ilvl="2" w:tplc="EFC2844E">
      <w:start w:val="1"/>
      <w:numFmt w:val="bullet"/>
      <w:lvlText w:val="■"/>
      <w:lvlJc w:val="left"/>
      <w:pPr>
        <w:ind w:left="2160" w:hanging="360"/>
      </w:pPr>
    </w:lvl>
    <w:lvl w:ilvl="3" w:tplc="0DE2F2AE">
      <w:start w:val="1"/>
      <w:numFmt w:val="bullet"/>
      <w:lvlText w:val="●"/>
      <w:lvlJc w:val="left"/>
      <w:pPr>
        <w:ind w:left="2880" w:hanging="360"/>
      </w:pPr>
    </w:lvl>
    <w:lvl w:ilvl="4" w:tplc="AD541084">
      <w:start w:val="1"/>
      <w:numFmt w:val="bullet"/>
      <w:lvlText w:val="○"/>
      <w:lvlJc w:val="left"/>
      <w:pPr>
        <w:ind w:left="3600" w:hanging="360"/>
      </w:pPr>
    </w:lvl>
    <w:lvl w:ilvl="5" w:tplc="104EBC76">
      <w:start w:val="1"/>
      <w:numFmt w:val="bullet"/>
      <w:lvlText w:val="■"/>
      <w:lvlJc w:val="left"/>
      <w:pPr>
        <w:ind w:left="4320" w:hanging="360"/>
      </w:pPr>
    </w:lvl>
    <w:lvl w:ilvl="6" w:tplc="9D4A9D9C">
      <w:start w:val="1"/>
      <w:numFmt w:val="bullet"/>
      <w:lvlText w:val="●"/>
      <w:lvlJc w:val="left"/>
      <w:pPr>
        <w:ind w:left="5040" w:hanging="360"/>
      </w:pPr>
    </w:lvl>
    <w:lvl w:ilvl="7" w:tplc="FBF0EB50">
      <w:start w:val="1"/>
      <w:numFmt w:val="bullet"/>
      <w:lvlText w:val="●"/>
      <w:lvlJc w:val="left"/>
      <w:pPr>
        <w:ind w:left="5760" w:hanging="360"/>
      </w:pPr>
    </w:lvl>
    <w:lvl w:ilvl="8" w:tplc="14DCB548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547E29FC"/>
    <w:multiLevelType w:val="hybridMultilevel"/>
    <w:tmpl w:val="DFAAFA96"/>
    <w:lvl w:ilvl="0" w:tplc="D550F520">
      <w:start w:val="1"/>
      <w:numFmt w:val="bullet"/>
      <w:lvlText w:val="●"/>
      <w:lvlJc w:val="left"/>
      <w:pPr>
        <w:ind w:left="720" w:hanging="360"/>
      </w:pPr>
    </w:lvl>
    <w:lvl w:ilvl="1" w:tplc="7CF8BB98">
      <w:start w:val="1"/>
      <w:numFmt w:val="bullet"/>
      <w:lvlText w:val="○"/>
      <w:lvlJc w:val="left"/>
      <w:pPr>
        <w:ind w:left="1440" w:hanging="360"/>
      </w:pPr>
    </w:lvl>
    <w:lvl w:ilvl="2" w:tplc="5052E230">
      <w:start w:val="1"/>
      <w:numFmt w:val="bullet"/>
      <w:lvlText w:val="■"/>
      <w:lvlJc w:val="left"/>
      <w:pPr>
        <w:ind w:left="2160" w:hanging="360"/>
      </w:pPr>
    </w:lvl>
    <w:lvl w:ilvl="3" w:tplc="FFD67B9A">
      <w:start w:val="1"/>
      <w:numFmt w:val="bullet"/>
      <w:lvlText w:val="●"/>
      <w:lvlJc w:val="left"/>
      <w:pPr>
        <w:ind w:left="2880" w:hanging="360"/>
      </w:pPr>
    </w:lvl>
    <w:lvl w:ilvl="4" w:tplc="5C18813A">
      <w:start w:val="1"/>
      <w:numFmt w:val="bullet"/>
      <w:lvlText w:val="○"/>
      <w:lvlJc w:val="left"/>
      <w:pPr>
        <w:ind w:left="3600" w:hanging="360"/>
      </w:pPr>
    </w:lvl>
    <w:lvl w:ilvl="5" w:tplc="062E4F30">
      <w:start w:val="1"/>
      <w:numFmt w:val="bullet"/>
      <w:lvlText w:val="■"/>
      <w:lvlJc w:val="left"/>
      <w:pPr>
        <w:ind w:left="4320" w:hanging="360"/>
      </w:pPr>
    </w:lvl>
    <w:lvl w:ilvl="6" w:tplc="7D1C3978">
      <w:start w:val="1"/>
      <w:numFmt w:val="bullet"/>
      <w:lvlText w:val="●"/>
      <w:lvlJc w:val="left"/>
      <w:pPr>
        <w:ind w:left="5040" w:hanging="360"/>
      </w:pPr>
    </w:lvl>
    <w:lvl w:ilvl="7" w:tplc="318E9D7C">
      <w:start w:val="1"/>
      <w:numFmt w:val="bullet"/>
      <w:lvlText w:val="●"/>
      <w:lvlJc w:val="left"/>
      <w:pPr>
        <w:ind w:left="5760" w:hanging="360"/>
      </w:pPr>
    </w:lvl>
    <w:lvl w:ilvl="8" w:tplc="051A329A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A540CA3"/>
    <w:multiLevelType w:val="hybridMultilevel"/>
    <w:tmpl w:val="E03AADF8"/>
    <w:lvl w:ilvl="0" w:tplc="7AE87B78">
      <w:start w:val="1"/>
      <w:numFmt w:val="bullet"/>
      <w:lvlText w:val="•"/>
      <w:lvlJc w:val="left"/>
      <w:pPr>
        <w:ind w:left="400" w:hanging="220"/>
      </w:pPr>
    </w:lvl>
    <w:lvl w:ilvl="1" w:tplc="3D4AA290">
      <w:numFmt w:val="decimal"/>
      <w:lvlText w:val=""/>
      <w:lvlJc w:val="left"/>
    </w:lvl>
    <w:lvl w:ilvl="2" w:tplc="E6A83B6C">
      <w:numFmt w:val="decimal"/>
      <w:lvlText w:val=""/>
      <w:lvlJc w:val="left"/>
    </w:lvl>
    <w:lvl w:ilvl="3" w:tplc="0C22F6AE">
      <w:numFmt w:val="decimal"/>
      <w:lvlText w:val=""/>
      <w:lvlJc w:val="left"/>
    </w:lvl>
    <w:lvl w:ilvl="4" w:tplc="346EBE7E">
      <w:numFmt w:val="decimal"/>
      <w:lvlText w:val=""/>
      <w:lvlJc w:val="left"/>
    </w:lvl>
    <w:lvl w:ilvl="5" w:tplc="5B4498CA">
      <w:numFmt w:val="decimal"/>
      <w:lvlText w:val=""/>
      <w:lvlJc w:val="left"/>
    </w:lvl>
    <w:lvl w:ilvl="6" w:tplc="F320A2CC">
      <w:numFmt w:val="decimal"/>
      <w:lvlText w:val=""/>
      <w:lvlJc w:val="left"/>
    </w:lvl>
    <w:lvl w:ilvl="7" w:tplc="02664872">
      <w:numFmt w:val="decimal"/>
      <w:lvlText w:val=""/>
      <w:lvlJc w:val="left"/>
    </w:lvl>
    <w:lvl w:ilvl="8" w:tplc="C52EEF28">
      <w:numFmt w:val="decimal"/>
      <w:lvlText w:val=""/>
      <w:lvlJc w:val="left"/>
    </w:lvl>
  </w:abstractNum>
  <w:num w:numId="1" w16cid:durableId="2117283193">
    <w:abstractNumId w:val="1"/>
    <w:lvlOverride w:ilvl="0">
      <w:startOverride w:val="1"/>
    </w:lvlOverride>
  </w:num>
  <w:num w:numId="2" w16cid:durableId="1754812500">
    <w:abstractNumId w:val="2"/>
    <w:lvlOverride w:ilvl="0">
      <w:startOverride w:val="1"/>
    </w:lvlOverride>
  </w:num>
  <w:num w:numId="3" w16cid:durableId="75080783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53C39"/>
    <w:rsid w:val="000B2253"/>
    <w:rsid w:val="000D474F"/>
    <w:rsid w:val="00101A6E"/>
    <w:rsid w:val="001B472D"/>
    <w:rsid w:val="00465565"/>
    <w:rsid w:val="005334C2"/>
    <w:rsid w:val="00553C39"/>
    <w:rsid w:val="005B026B"/>
    <w:rsid w:val="007A50DE"/>
    <w:rsid w:val="007C7FBC"/>
    <w:rsid w:val="00A40AC3"/>
    <w:rsid w:val="00B01C65"/>
    <w:rsid w:val="00E81285"/>
    <w:rsid w:val="00EB7B0F"/>
    <w:rsid w:val="00FE44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033C52D"/>
  <w15:docId w15:val="{C7662EFC-91F2-4518-94F5-C2DDE02CBF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spacing w:before="260" w:after="90"/>
      <w:outlineLvl w:val="1"/>
    </w:pPr>
    <w:rPr>
      <w:b/>
      <w:bCs/>
      <w:color w:val="1B4B7A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5565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6556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7A50DE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hyperlink" Target="https://doi.org/10.1016/j.asieco.2011.01.002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ridevi-tandley.github.io" TargetMode="External"/><Relationship Id="rId12" Type="http://schemas.openxmlformats.org/officeDocument/2006/relationships/hyperlink" Target="https://doi.org/10.52416/eureka.2022.1.1.p01-344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sridevito@gmail.com" TargetMode="External"/><Relationship Id="rId11" Type="http://schemas.openxmlformats.org/officeDocument/2006/relationships/hyperlink" Target="https://papers.ssrn.com/sol3/papers.cfm?abstract_id=6970159" TargetMode="External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hyperlink" Target="https://papers.ssrn.com/sol3/papers.cfm?abstract_id=7127798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apers.ssrn.com/sol3/papers.cfm?abstract_id=6897978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1730</Words>
  <Characters>9866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11573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Dr. Sridevi Tandley</cp:lastModifiedBy>
  <cp:revision>6</cp:revision>
  <dcterms:created xsi:type="dcterms:W3CDTF">2026-09-23T13:08:00Z</dcterms:created>
  <dcterms:modified xsi:type="dcterms:W3CDTF">2026-10-08T00:09:00Z</dcterms:modified>
</cp:coreProperties>
</file>