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64"/>
          <w:szCs w:val="64"/>
        </w:rPr>
        <w:t xml:space="preserve">Amazon DocumentDB</w:t>
      </w:r>
    </w:p>
    <w:p>
      <w:pPr>
        <w:spacing w:after="80" w:before="0"/>
        <w:jc w:val="center"/>
      </w:pPr>
      <w:r>
        <w:rPr>
          <w:rFonts w:ascii="Arial" w:cs="Arial" w:eastAsia="Arial" w:hAnsi="Arial"/>
          <w:color w:val="2E75B6"/>
          <w:sz w:val="40"/>
          <w:szCs w:val="40"/>
        </w:rPr>
        <w:t xml:space="preserve">Architecture, Strategy &amp; Cost Optimization</w:t>
      </w:r>
    </w:p>
    <w:p>
      <w:pPr>
        <w:spacing w:after="1440" w:before="240"/>
        <w:jc w:val="center"/>
      </w:pPr>
      <w:r>
        <w:rPr>
          <w:rFonts w:ascii="Arial" w:cs="Arial" w:eastAsia="Arial" w:hAnsi="Arial"/>
          <w:i/>
          <w:iCs/>
          <w:color w:val="595959"/>
          <w:sz w:val="26"/>
          <w:szCs w:val="26"/>
        </w:rPr>
        <w:t xml:space="preserve">MES Platform – Technical Reference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80"/>
              <w:left w:type="dxa" w:w="200"/>
              <w:bottom w:type="dxa" w:w="180"/>
              <w:right w:type="dxa" w:w="200"/>
            </w:tcMar>
          </w:tcPr>
          <w:p>
            <w:pPr>
              <w:spacing w:after="80" w:before="0"/>
              <w:jc w:val="center"/>
            </w:pPr>
            <w:r>
              <w:rPr>
                <w:rFonts w:ascii="Arial" w:cs="Arial" w:eastAsia="Arial" w:hAnsi="Arial"/>
                <w:b/>
                <w:bCs/>
                <w:color w:val="1F4E79"/>
                <w:sz w:val="22"/>
                <w:szCs w:val="22"/>
              </w:rPr>
              <w:t xml:space="preserve">Environments Covered: DEV | QA | PREPROD | PROD</w:t>
            </w:r>
          </w:p>
          <w:p>
            <w:pPr>
              <w:spacing w:after="0" w:before="0"/>
              <w:jc w:val="center"/>
            </w:pPr>
            <w:r>
              <w:rPr>
                <w:rFonts w:ascii="Arial" w:cs="Arial" w:eastAsia="Arial" w:hAnsi="Arial"/>
                <w:color w:val="595959"/>
                <w:sz w:val="20"/>
                <w:szCs w:val="20"/>
              </w:rPr>
              <w:t xml:space="preserve">May 2026  |  Confidential</w:t>
            </w:r>
          </w:p>
        </w:tc>
      </w:tr>
    </w:tbl>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color w:val="333333"/>
          <w:sz w:val="22"/>
          <w:szCs w:val="22"/>
        </w:rPr>
        <w:t xml:space="preserve">Amazon DocumentDB (with MongoDB compatibility) was selected as the operational data store (ODS) for the MES platform, replacing MarkLogic. This decision was driven by the need for a scalable, cloud-native, JSON document database that integrates seamlessly with the existing AWS ecosystem, reduces operational overhead, and lowers total cost of ownership.</w:t>
      </w:r>
    </w:p>
    <w:p>
      <w:pPr>
        <w:spacing w:after="80" w:before="80"/>
      </w:pPr>
      <w:r>
        <w:t xml:space="preserve"/>
      </w:r>
    </w:p>
    <w:p>
      <w:pPr>
        <w:spacing w:after="80" w:before="80"/>
      </w:pPr>
      <w:r>
        <w:rPr>
          <w:rFonts w:ascii="Arial" w:cs="Arial" w:eastAsia="Arial" w:hAnsi="Arial"/>
          <w:color w:val="333333"/>
          <w:sz w:val="22"/>
          <w:szCs w:val="22"/>
        </w:rPr>
        <w:t xml:space="preserve">This document covers:</w:t>
      </w:r>
    </w:p>
    <w:p>
      <w:pPr>
        <w:pStyle w:val="ListParagraph"/>
        <w:numPr>
          <w:ilvl w:val="0"/>
          <w:numId w:val="2"/>
        </w:numPr>
        <w:spacing w:after="40" w:before="40"/>
      </w:pPr>
      <w:r>
        <w:rPr>
          <w:rFonts w:ascii="Arial" w:cs="Arial" w:eastAsia="Arial" w:hAnsi="Arial"/>
          <w:color w:val="333333"/>
          <w:sz w:val="22"/>
          <w:szCs w:val="22"/>
        </w:rPr>
        <w:t xml:space="preserve">DocumentDB provisioning models: Provisioned vs. Serverless</w:t>
      </w:r>
    </w:p>
    <w:p>
      <w:pPr>
        <w:pStyle w:val="ListParagraph"/>
        <w:numPr>
          <w:ilvl w:val="0"/>
          <w:numId w:val="2"/>
        </w:numPr>
        <w:spacing w:after="40" w:before="40"/>
      </w:pPr>
      <w:r>
        <w:rPr>
          <w:rFonts w:ascii="Arial" w:cs="Arial" w:eastAsia="Arial" w:hAnsi="Arial"/>
          <w:color w:val="333333"/>
          <w:sz w:val="22"/>
          <w:szCs w:val="22"/>
        </w:rPr>
        <w:t xml:space="preserve">Environment topology across DEV, QA, PREPROD, and PROD</w:t>
      </w:r>
    </w:p>
    <w:p>
      <w:pPr>
        <w:pStyle w:val="ListParagraph"/>
        <w:numPr>
          <w:ilvl w:val="0"/>
          <w:numId w:val="2"/>
        </w:numPr>
        <w:spacing w:after="40" w:before="40"/>
      </w:pPr>
      <w:r>
        <w:rPr>
          <w:rFonts w:ascii="Arial" w:cs="Arial" w:eastAsia="Arial" w:hAnsi="Arial"/>
          <w:color w:val="333333"/>
          <w:sz w:val="22"/>
          <w:szCs w:val="22"/>
        </w:rPr>
        <w:t xml:space="preserve">Developer and application connectivity patterns</w:t>
      </w:r>
    </w:p>
    <w:p>
      <w:pPr>
        <w:pStyle w:val="ListParagraph"/>
        <w:numPr>
          <w:ilvl w:val="0"/>
          <w:numId w:val="2"/>
        </w:numPr>
        <w:spacing w:after="40" w:before="40"/>
      </w:pPr>
      <w:r>
        <w:rPr>
          <w:rFonts w:ascii="Arial" w:cs="Arial" w:eastAsia="Arial" w:hAnsi="Arial"/>
          <w:color w:val="333333"/>
          <w:sz w:val="22"/>
          <w:szCs w:val="22"/>
        </w:rPr>
        <w:t xml:space="preserve">Functional application flow using DocumentDB</w:t>
      </w:r>
    </w:p>
    <w:p>
      <w:pPr>
        <w:pStyle w:val="ListParagraph"/>
        <w:numPr>
          <w:ilvl w:val="0"/>
          <w:numId w:val="2"/>
        </w:numPr>
        <w:spacing w:after="40" w:before="40"/>
      </w:pPr>
      <w:r>
        <w:rPr>
          <w:rFonts w:ascii="Arial" w:cs="Arial" w:eastAsia="Arial" w:hAnsi="Arial"/>
          <w:color w:val="333333"/>
          <w:sz w:val="22"/>
          <w:szCs w:val="22"/>
        </w:rPr>
        <w:t xml:space="preserve">Why DocumentDB was chosen over MarkLogic</w:t>
      </w:r>
    </w:p>
    <w:p>
      <w:pPr>
        <w:pStyle w:val="ListParagraph"/>
        <w:numPr>
          <w:ilvl w:val="0"/>
          <w:numId w:val="2"/>
        </w:numPr>
        <w:spacing w:after="40" w:before="40"/>
      </w:pPr>
      <w:r>
        <w:rPr>
          <w:rFonts w:ascii="Arial" w:cs="Arial" w:eastAsia="Arial" w:hAnsi="Arial"/>
          <w:color w:val="333333"/>
          <w:sz w:val="22"/>
          <w:szCs w:val="22"/>
        </w:rPr>
        <w:t xml:space="preserve">Cost optimization opportunities through serverless migration</w:t>
      </w:r>
    </w:p>
    <w:p>
      <w:pPr>
        <w:spacing w:after="80" w:before="8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2. DocumentDB Provisioning Models</w:t>
      </w:r>
    </w:p>
    <w:p>
      <w:pPr>
        <w:spacing w:after="80" w:before="80"/>
      </w:pPr>
      <w:r>
        <w:rPr>
          <w:rFonts w:ascii="Arial" w:cs="Arial" w:eastAsia="Arial" w:hAnsi="Arial"/>
          <w:color w:val="333333"/>
          <w:sz w:val="22"/>
          <w:szCs w:val="22"/>
        </w:rPr>
        <w:t xml:space="preserve">Amazon DocumentDB offers three deployment configurations. Understanding the tradeoffs is essential for right-sizing environments.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Provisioned Clusters</w:t>
      </w:r>
    </w:p>
    <w:p>
      <w:pPr>
        <w:spacing w:after="80" w:before="80"/>
      </w:pPr>
      <w:r>
        <w:rPr>
          <w:rFonts w:ascii="Arial" w:cs="Arial" w:eastAsia="Arial" w:hAnsi="Arial"/>
          <w:color w:val="333333"/>
          <w:sz w:val="22"/>
          <w:szCs w:val="22"/>
        </w:rPr>
        <w:t xml:space="preserve">Provisioned clusters require you to select a specific instance class (e.g., db.r6g.2xlarge, db.r6g.4xlarge) and manually scale up or down by modifying instance classes. This can result in brief downtime during instance changes.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Predictable, fixed monthly cost based on the chosen instance size</w:t>
      </w:r>
    </w:p>
    <w:p>
      <w:pPr>
        <w:pStyle w:val="ListParagraph"/>
        <w:numPr>
          <w:ilvl w:val="0"/>
          <w:numId w:val="2"/>
        </w:numPr>
        <w:spacing w:after="40" w:before="40"/>
      </w:pPr>
      <w:r>
        <w:rPr>
          <w:rFonts w:ascii="Arial" w:cs="Arial" w:eastAsia="Arial" w:hAnsi="Arial"/>
          <w:color w:val="333333"/>
          <w:sz w:val="22"/>
          <w:szCs w:val="22"/>
        </w:rPr>
        <w:t xml:space="preserve">Suitable for steady, predictable workloads with consistent resource requirements</w:t>
      </w:r>
    </w:p>
    <w:p>
      <w:pPr>
        <w:pStyle w:val="ListParagraph"/>
        <w:numPr>
          <w:ilvl w:val="0"/>
          <w:numId w:val="2"/>
        </w:numPr>
        <w:spacing w:after="40" w:before="40"/>
      </w:pPr>
      <w:r>
        <w:rPr>
          <w:rFonts w:ascii="Arial" w:cs="Arial" w:eastAsia="Arial" w:hAnsi="Arial"/>
          <w:color w:val="333333"/>
          <w:sz w:val="22"/>
          <w:szCs w:val="22"/>
        </w:rPr>
        <w:t xml:space="preserve">Requires careful capacity planning and monitoring</w:t>
      </w:r>
    </w:p>
    <w:p>
      <w:pPr>
        <w:pStyle w:val="ListParagraph"/>
        <w:numPr>
          <w:ilvl w:val="0"/>
          <w:numId w:val="2"/>
        </w:numPr>
        <w:spacing w:after="40" w:before="40"/>
      </w:pPr>
      <w:r>
        <w:rPr>
          <w:rFonts w:ascii="Arial" w:cs="Arial" w:eastAsia="Arial" w:hAnsi="Arial"/>
          <w:color w:val="333333"/>
          <w:sz w:val="22"/>
          <w:szCs w:val="22"/>
        </w:rPr>
        <w:t xml:space="preserve">Higher operational overhead – manual scaling decisions required</w:t>
      </w:r>
    </w:p>
    <w:p>
      <w:pPr>
        <w:pStyle w:val="ListParagraph"/>
        <w:numPr>
          <w:ilvl w:val="0"/>
          <w:numId w:val="2"/>
        </w:numPr>
        <w:spacing w:after="40" w:before="40"/>
      </w:pPr>
      <w:r>
        <w:rPr>
          <w:rFonts w:ascii="Arial" w:cs="Arial" w:eastAsia="Arial" w:hAnsi="Arial"/>
          <w:color w:val="333333"/>
          <w:sz w:val="22"/>
          <w:szCs w:val="22"/>
        </w:rPr>
        <w:t xml:space="preserve">Best for PROD environments where performance SLAs are critical</w:t>
      </w:r>
    </w:p>
    <w:p>
      <w:pPr>
        <w:spacing w:after="80" w:before="80"/>
      </w:pPr>
      <w:r>
        <w:t xml:space="preserve"/>
      </w:r>
    </w:p>
    <w:p>
      <w:pPr>
        <w:spacing w:after="80" w:before="80"/>
      </w:pPr>
      <w:r>
        <w:rPr>
          <w:rFonts w:ascii="Arial" w:cs="Arial" w:eastAsia="Arial" w:hAnsi="Arial"/>
          <w:b/>
          <w:bCs/>
          <w:color w:val="333333"/>
          <w:sz w:val="22"/>
          <w:szCs w:val="22"/>
        </w:rPr>
        <w:t xml:space="preserve">Current provisioned instances in the MES platform:</w:t>
      </w:r>
    </w:p>
    <w:p>
      <w:pPr>
        <w:pStyle w:val="ListParagraph"/>
        <w:numPr>
          <w:ilvl w:val="0"/>
          <w:numId w:val="2"/>
        </w:numPr>
        <w:spacing w:after="40" w:before="40"/>
      </w:pPr>
      <w:r>
        <w:rPr>
          <w:rFonts w:ascii="Arial" w:cs="Arial" w:eastAsia="Arial" w:hAnsi="Arial"/>
          <w:color w:val="333333"/>
          <w:sz w:val="22"/>
          <w:szCs w:val="22"/>
        </w:rPr>
        <w:t xml:space="preserve">DEV Blue / DEV Green: db.r6g.2xlarge (8 vCPUs, 64 GB RAM)</w:t>
      </w:r>
    </w:p>
    <w:p>
      <w:pPr>
        <w:pStyle w:val="ListParagraph"/>
        <w:numPr>
          <w:ilvl w:val="0"/>
          <w:numId w:val="2"/>
        </w:numPr>
        <w:spacing w:after="40" w:before="40"/>
      </w:pPr>
      <w:r>
        <w:rPr>
          <w:rFonts w:ascii="Arial" w:cs="Arial" w:eastAsia="Arial" w:hAnsi="Arial"/>
          <w:color w:val="333333"/>
          <w:sz w:val="22"/>
          <w:szCs w:val="22"/>
        </w:rPr>
        <w:t xml:space="preserve">QA: db.r6g.4xlarge (16 vCPUs, 128 GB RAM)</w:t>
      </w:r>
    </w:p>
    <w:p>
      <w:pPr>
        <w:pStyle w:val="ListParagraph"/>
        <w:numPr>
          <w:ilvl w:val="0"/>
          <w:numId w:val="2"/>
        </w:numPr>
        <w:spacing w:after="40" w:before="40"/>
      </w:pPr>
      <w:r>
        <w:rPr>
          <w:rFonts w:ascii="Arial" w:cs="Arial" w:eastAsia="Arial" w:hAnsi="Arial"/>
          <w:color w:val="333333"/>
          <w:sz w:val="22"/>
          <w:szCs w:val="22"/>
        </w:rPr>
        <w:t xml:space="preserve">PREPROD / PROD: db.r6g.4xlarge (16 vCPUs, 128 GB RAM) – multi-node with 1 Writer + 2 Reader replicas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DocumentDB Serverless</w:t>
      </w:r>
    </w:p>
    <w:p>
      <w:pPr>
        <w:spacing w:after="80" w:before="80"/>
      </w:pPr>
      <w:r>
        <w:rPr>
          <w:rFonts w:ascii="Arial" w:cs="Arial" w:eastAsia="Arial" w:hAnsi="Arial"/>
          <w:color w:val="333333"/>
          <w:sz w:val="22"/>
          <w:szCs w:val="22"/>
        </w:rPr>
        <w:t xml:space="preserve">Amazon DocumentDB Serverless is an on-demand, auto-scaling configuration that automatically adjusts compute capacity (measured in DocumentDB Capacity Units – DCUs) based on real-time application demand. It was launched and made generally available on July 31, 2025.</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Each DCU = approximately 2 GiB memory + corresponding CPU + networking</w:t>
      </w:r>
    </w:p>
    <w:p>
      <w:pPr>
        <w:pStyle w:val="ListParagraph"/>
        <w:numPr>
          <w:ilvl w:val="0"/>
          <w:numId w:val="2"/>
        </w:numPr>
        <w:spacing w:after="40" w:before="40"/>
      </w:pPr>
      <w:r>
        <w:rPr>
          <w:rFonts w:ascii="Arial" w:cs="Arial" w:eastAsia="Arial" w:hAnsi="Arial"/>
          <w:color w:val="333333"/>
          <w:sz w:val="22"/>
          <w:szCs w:val="22"/>
        </w:rPr>
        <w:t xml:space="preserve">Capacity range: 0.5 to 256 DCUs in fine-grained 0.5 DCU increments</w:t>
      </w:r>
    </w:p>
    <w:p>
      <w:pPr>
        <w:pStyle w:val="ListParagraph"/>
        <w:numPr>
          <w:ilvl w:val="0"/>
          <w:numId w:val="2"/>
        </w:numPr>
        <w:spacing w:after="40" w:before="40"/>
      </w:pPr>
      <w:r>
        <w:rPr>
          <w:rFonts w:ascii="Arial" w:cs="Arial" w:eastAsia="Arial" w:hAnsi="Arial"/>
          <w:color w:val="333333"/>
          <w:sz w:val="22"/>
          <w:szCs w:val="22"/>
        </w:rPr>
        <w:t xml:space="preserve">Pay-per-use billing: charged only for DCU-hours consumed</w:t>
      </w:r>
    </w:p>
    <w:p>
      <w:pPr>
        <w:pStyle w:val="ListParagraph"/>
        <w:numPr>
          <w:ilvl w:val="0"/>
          <w:numId w:val="2"/>
        </w:numPr>
        <w:spacing w:after="40" w:before="40"/>
      </w:pPr>
      <w:r>
        <w:rPr>
          <w:rFonts w:ascii="Arial" w:cs="Arial" w:eastAsia="Arial" w:hAnsi="Arial"/>
          <w:color w:val="333333"/>
          <w:sz w:val="22"/>
          <w:szCs w:val="22"/>
        </w:rPr>
        <w:t xml:space="preserve">No manual scaling – AWS manages capacity automatically</w:t>
      </w:r>
    </w:p>
    <w:p>
      <w:pPr>
        <w:pStyle w:val="ListParagraph"/>
        <w:numPr>
          <w:ilvl w:val="0"/>
          <w:numId w:val="2"/>
        </w:numPr>
        <w:spacing w:after="40" w:before="40"/>
      </w:pPr>
      <w:r>
        <w:rPr>
          <w:rFonts w:ascii="Arial" w:cs="Arial" w:eastAsia="Arial" w:hAnsi="Arial"/>
          <w:color w:val="333333"/>
          <w:sz w:val="22"/>
          <w:szCs w:val="22"/>
        </w:rPr>
        <w:t xml:space="preserve">Scales without waiting for a quiet point; does not disrupt active connections or transactions</w:t>
      </w:r>
    </w:p>
    <w:p>
      <w:pPr>
        <w:pStyle w:val="ListParagraph"/>
        <w:numPr>
          <w:ilvl w:val="0"/>
          <w:numId w:val="2"/>
        </w:numPr>
        <w:spacing w:after="40" w:before="40"/>
      </w:pPr>
      <w:r>
        <w:rPr>
          <w:rFonts w:ascii="Arial" w:cs="Arial" w:eastAsia="Arial" w:hAnsi="Arial"/>
          <w:color w:val="333333"/>
          <w:sz w:val="22"/>
          <w:szCs w:val="22"/>
        </w:rPr>
        <w:t xml:space="preserve">Ideal for workloads with variable or unpredictable traffic patterns</w:t>
      </w:r>
    </w:p>
    <w:p>
      <w:pPr>
        <w:pStyle w:val="ListParagraph"/>
        <w:numPr>
          <w:ilvl w:val="0"/>
          <w:numId w:val="2"/>
        </w:numPr>
        <w:spacing w:after="40" w:before="40"/>
      </w:pPr>
      <w:r>
        <w:rPr>
          <w:rFonts w:ascii="Arial" w:cs="Arial" w:eastAsia="Arial" w:hAnsi="Arial"/>
          <w:color w:val="333333"/>
          <w:sz w:val="22"/>
          <w:szCs w:val="22"/>
        </w:rPr>
        <w:t xml:space="preserve">In idle state, instances scale down to 0.5 DCUs to avoid unnecessary charges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Advantage</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333333"/>
                <w:sz w:val="20"/>
                <w:szCs w:val="20"/>
              </w:rPr>
              <w:t xml:space="preserve">Serverless can add or remove capacity in 0.5 DCU increments. Provisioned clusters require a full new instance to scale, whereas serverless adds just the fraction of a DCU needed.</w:t>
            </w:r>
          </w:p>
        </w:tc>
      </w:tr>
    </w:tbl>
    <w:p>
      <w:pPr>
        <w:spacing w:after="80" w:before="80"/>
      </w:pPr>
      <w:r>
        <w:t xml:space="preserve"/>
      </w:r>
    </w:p>
    <w:p>
      <w:pPr>
        <w:pStyle w:val="Heading3"/>
        <w:spacing w:after="80" w:before="180"/>
      </w:pPr>
      <w:r>
        <w:rPr>
          <w:rFonts w:ascii="Arial" w:cs="Arial" w:eastAsia="Arial" w:hAnsi="Arial"/>
          <w:b/>
          <w:bCs/>
          <w:color w:val="595959"/>
          <w:sz w:val="22"/>
          <w:szCs w:val="22"/>
        </w:rPr>
        <w:t xml:space="preserve">Choosing MinCapacity</w:t>
      </w:r>
    </w:p>
    <w:p>
      <w:pPr>
        <w:spacing w:after="80" w:before="80"/>
      </w:pPr>
      <w:r>
        <w:rPr>
          <w:rFonts w:ascii="Arial" w:cs="Arial" w:eastAsia="Arial" w:hAnsi="Arial"/>
          <w:color w:val="333333"/>
          <w:sz w:val="22"/>
          <w:szCs w:val="22"/>
        </w:rPr>
        <w:t xml:space="preserve">AWS recommends setting MinCapacity high enough to hold the application's working dataset in the buffer pool so that cache is not discarded during idle periods. If MinCapacity is ≤ 1 DCU, limits on cursors, open transactions, and active connections are capped to support scaling to an idle state.</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Set as low as possible for development/test environments (e.g., 0.5 DCU)</w:t>
      </w:r>
    </w:p>
    <w:p>
      <w:pPr>
        <w:pStyle w:val="ListParagraph"/>
        <w:numPr>
          <w:ilvl w:val="0"/>
          <w:numId w:val="2"/>
        </w:numPr>
        <w:spacing w:after="40" w:before="40"/>
      </w:pPr>
      <w:r>
        <w:rPr>
          <w:rFonts w:ascii="Arial" w:cs="Arial" w:eastAsia="Arial" w:hAnsi="Arial"/>
          <w:color w:val="333333"/>
          <w:sz w:val="22"/>
          <w:szCs w:val="22"/>
        </w:rPr>
        <w:t xml:space="preserve">For Performance Insights to function, set MinCapacity ≥ 2 DCUs</w:t>
      </w:r>
    </w:p>
    <w:p>
      <w:pPr>
        <w:pStyle w:val="ListParagraph"/>
        <w:numPr>
          <w:ilvl w:val="0"/>
          <w:numId w:val="2"/>
        </w:numPr>
        <w:spacing w:after="40" w:before="40"/>
      </w:pPr>
      <w:r>
        <w:rPr>
          <w:rFonts w:ascii="Arial" w:cs="Arial" w:eastAsia="Arial" w:hAnsi="Arial"/>
          <w:color w:val="333333"/>
          <w:sz w:val="22"/>
          <w:szCs w:val="22"/>
        </w:rPr>
        <w:t xml:space="preserve">If capped limits are insufficient, set MinCapacity ≥ 1.5 DCUs</w:t>
      </w:r>
    </w:p>
    <w:p>
      <w:pPr>
        <w:spacing w:after="80" w:before="80"/>
      </w:pPr>
      <w:r>
        <w:t xml:space="preserve"/>
      </w:r>
    </w:p>
    <w:p>
      <w:pPr>
        <w:pStyle w:val="Heading3"/>
        <w:spacing w:after="80" w:before="180"/>
      </w:pPr>
      <w:r>
        <w:rPr>
          <w:rFonts w:ascii="Arial" w:cs="Arial" w:eastAsia="Arial" w:hAnsi="Arial"/>
          <w:b/>
          <w:bCs/>
          <w:color w:val="595959"/>
          <w:sz w:val="22"/>
          <w:szCs w:val="22"/>
        </w:rPr>
        <w:t xml:space="preserve">Choosing MaxCapacity</w:t>
      </w:r>
    </w:p>
    <w:p>
      <w:pPr>
        <w:pStyle w:val="ListParagraph"/>
        <w:numPr>
          <w:ilvl w:val="0"/>
          <w:numId w:val="2"/>
        </w:numPr>
        <w:spacing w:after="40" w:before="40"/>
      </w:pPr>
      <w:r>
        <w:rPr>
          <w:rFonts w:ascii="Arial" w:cs="Arial" w:eastAsia="Arial" w:hAnsi="Arial"/>
          <w:color w:val="333333"/>
          <w:sz w:val="22"/>
          <w:szCs w:val="22"/>
        </w:rPr>
        <w:t xml:space="preserve">Base MaxCapacity on peak workload requirements – avoid over-provisioning</w:t>
      </w:r>
    </w:p>
    <w:p>
      <w:pPr>
        <w:pStyle w:val="ListParagraph"/>
        <w:numPr>
          <w:ilvl w:val="0"/>
          <w:numId w:val="2"/>
        </w:numPr>
        <w:spacing w:after="40" w:before="40"/>
      </w:pPr>
      <w:r>
        <w:rPr>
          <w:rFonts w:ascii="Arial" w:cs="Arial" w:eastAsia="Arial" w:hAnsi="Arial"/>
          <w:color w:val="333333"/>
          <w:sz w:val="22"/>
          <w:szCs w:val="22"/>
        </w:rPr>
        <w:t xml:space="preserve">For clusters with large data volumes, minimum MaxCapacity = 2 DCUs</w:t>
      </w:r>
    </w:p>
    <w:p>
      <w:pPr>
        <w:pStyle w:val="ListParagraph"/>
        <w:numPr>
          <w:ilvl w:val="0"/>
          <w:numId w:val="2"/>
        </w:numPr>
        <w:spacing w:after="40" w:before="40"/>
      </w:pPr>
      <w:r>
        <w:rPr>
          <w:rFonts w:ascii="Arial" w:cs="Arial" w:eastAsia="Arial" w:hAnsi="Arial"/>
          <w:color w:val="333333"/>
          <w:sz w:val="22"/>
          <w:szCs w:val="22"/>
        </w:rPr>
        <w:t xml:space="preserve">Monitor DCUUtilization; if consistently near 100%, increase MaxCapacity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Key Differences: Provisioned vs. Serverless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Provisioned</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Serverless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Scaling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 modify instance class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 0.5 DCU increments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Billing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hourly rate by instance type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Pay-per-use (DCU-hours)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Idle Cost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Charged 24/7 regardless of usage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Scales down to 0.5 DCU when idle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Capacity Planning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 choose instance class upfront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required – AWS manages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Scaling Disruption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Brief outage possible during resizing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Scales live, no disruption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Best For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Stable, predictable production workloads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Variable/spiky or dev/test workloads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Operational Overhead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manual monitoring and tuning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AWS-managed</w:t>
            </w:r>
          </w:p>
        </w:tc>
      </w:tr>
    </w:tbl>
    <w:p>
      <w:pPr>
        <w:spacing w:after="80" w:before="8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3. Environment Topology</w:t>
      </w:r>
    </w:p>
    <w:p>
      <w:pPr>
        <w:spacing w:after="80" w:before="80"/>
      </w:pPr>
      <w:r>
        <w:rPr>
          <w:rFonts w:ascii="Arial" w:cs="Arial" w:eastAsia="Arial" w:hAnsi="Arial"/>
          <w:color w:val="333333"/>
          <w:sz w:val="22"/>
          <w:szCs w:val="22"/>
        </w:rPr>
        <w:t xml:space="preserve">The MES platform operates across four environments. Each environment has a dedicated DocumentDB cluster appropriately sized for its workload.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2300"/>
        <w:gridCol w:w="17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Environment</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Cluster Size</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Instance Type</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Min/Max DCU (Serverless)</w:t>
            </w:r>
          </w:p>
        </w:tc>
      </w:tr>
      <w:tr>
        <w:trPr>
          <w:tblHeader w:val="false"/>
        </w:trP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DEV (Blue &amp; Green)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db.r6g.2xlarge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 vCPUs, 64 GB RAM</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Development &amp; Testing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0.5 – 16 DCUs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QA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db.r6g.4xlarge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 vCPUs, 128 GB RAM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Quality Assurance &amp; Integration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 – 32 DCUs</w:t>
            </w:r>
          </w:p>
        </w:tc>
      </w:tr>
      <w:tr>
        <w:trPr>
          <w:tblHeader w:val="false"/>
        </w:trP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PREPROD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db.r6g.4xlarge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16 vCPUs, 128 GB RAM</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Pre-Production / Staging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 – 32 DCUs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db.r6g.4xlarge (Multi-node)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Writer + 2 Readers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Workloads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 64 DCUs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 DEV Environment (Blue &amp; Green)</w:t>
      </w:r>
    </w:p>
    <w:p>
      <w:pPr>
        <w:spacing w:after="80" w:before="80"/>
      </w:pPr>
      <w:r>
        <w:rPr>
          <w:rFonts w:ascii="Arial" w:cs="Arial" w:eastAsia="Arial" w:hAnsi="Arial"/>
          <w:color w:val="333333"/>
          <w:sz w:val="22"/>
          <w:szCs w:val="22"/>
        </w:rPr>
        <w:t xml:space="preserve">Two separate DEV clusters are maintained – Blue and Green – to support parallel development streams without conflict. Both run db.r6g.2xlarge instances.</w:t>
      </w:r>
    </w:p>
    <w:p>
      <w:pPr>
        <w:pStyle w:val="ListParagraph"/>
        <w:numPr>
          <w:ilvl w:val="0"/>
          <w:numId w:val="2"/>
        </w:numPr>
        <w:spacing w:after="40" w:before="40"/>
      </w:pPr>
      <w:r>
        <w:rPr>
          <w:rFonts w:ascii="Arial" w:cs="Arial" w:eastAsia="Arial" w:hAnsi="Arial"/>
          <w:color w:val="333333"/>
          <w:sz w:val="22"/>
          <w:szCs w:val="22"/>
        </w:rPr>
        <w:t xml:space="preserve">DEV Blue: Primary development cluster used for active feature development</w:t>
      </w:r>
    </w:p>
    <w:p>
      <w:pPr>
        <w:pStyle w:val="ListParagraph"/>
        <w:numPr>
          <w:ilvl w:val="0"/>
          <w:numId w:val="2"/>
        </w:numPr>
        <w:spacing w:after="40" w:before="40"/>
      </w:pPr>
      <w:r>
        <w:rPr>
          <w:rFonts w:ascii="Arial" w:cs="Arial" w:eastAsia="Arial" w:hAnsi="Arial"/>
          <w:color w:val="333333"/>
          <w:sz w:val="22"/>
          <w:szCs w:val="22"/>
        </w:rPr>
        <w:t xml:space="preserve">DEV Green: Parallel cluster for blue-green deployment testing and isolation</w:t>
      </w:r>
    </w:p>
    <w:p>
      <w:pPr>
        <w:pStyle w:val="ListParagraph"/>
        <w:numPr>
          <w:ilvl w:val="0"/>
          <w:numId w:val="2"/>
        </w:numPr>
        <w:spacing w:after="40" w:before="40"/>
      </w:pPr>
      <w:r>
        <w:rPr>
          <w:rFonts w:ascii="Arial" w:cs="Arial" w:eastAsia="Arial" w:hAnsi="Arial"/>
          <w:color w:val="333333"/>
          <w:sz w:val="22"/>
          <w:szCs w:val="22"/>
        </w:rPr>
        <w:t xml:space="preserve">Low traffic; ideal candidate for serverless migration to minimize idle costs</w:t>
      </w:r>
    </w:p>
    <w:p>
      <w:pPr>
        <w:pStyle w:val="ListParagraph"/>
        <w:numPr>
          <w:ilvl w:val="0"/>
          <w:numId w:val="2"/>
        </w:numPr>
        <w:spacing w:after="40" w:before="40"/>
      </w:pPr>
      <w:r>
        <w:rPr>
          <w:rFonts w:ascii="Arial" w:cs="Arial" w:eastAsia="Arial" w:hAnsi="Arial"/>
          <w:color w:val="333333"/>
          <w:sz w:val="22"/>
          <w:szCs w:val="22"/>
        </w:rPr>
        <w:t xml:space="preserve">Glue job processing, Lambda testing, and data ingestion pipeline validation are performed here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QA Environment</w:t>
      </w:r>
    </w:p>
    <w:p>
      <w:pPr>
        <w:spacing w:after="80" w:before="80"/>
      </w:pPr>
      <w:r>
        <w:rPr>
          <w:rFonts w:ascii="Arial" w:cs="Arial" w:eastAsia="Arial" w:hAnsi="Arial"/>
          <w:color w:val="333333"/>
          <w:sz w:val="22"/>
          <w:szCs w:val="22"/>
        </w:rPr>
        <w:t xml:space="preserve">The QA environment hosts integration tests, functional tests, and end-to-end pipeline validation. It mirrors production data volumes at a smaller scale using db.r6g.4xlarge.</w:t>
      </w:r>
    </w:p>
    <w:p>
      <w:pPr>
        <w:pStyle w:val="ListParagraph"/>
        <w:numPr>
          <w:ilvl w:val="0"/>
          <w:numId w:val="2"/>
        </w:numPr>
        <w:spacing w:after="40" w:before="40"/>
      </w:pPr>
      <w:r>
        <w:rPr>
          <w:rFonts w:ascii="Arial" w:cs="Arial" w:eastAsia="Arial" w:hAnsi="Arial"/>
          <w:color w:val="333333"/>
          <w:sz w:val="22"/>
          <w:szCs w:val="22"/>
        </w:rPr>
        <w:t xml:space="preserve">All nine provider input files (MMIS Provider, NPI Junction, Provider Auxiliary, Provider Affiliation, Provider EFT, Provider CLIA, SCIES Vendor, NPI Crosswalk, Primary Tin) are tested here before PREPROD</w:t>
      </w:r>
    </w:p>
    <w:p>
      <w:pPr>
        <w:pStyle w:val="ListParagraph"/>
        <w:numPr>
          <w:ilvl w:val="0"/>
          <w:numId w:val="2"/>
        </w:numPr>
        <w:spacing w:after="40" w:before="40"/>
      </w:pPr>
      <w:r>
        <w:rPr>
          <w:rFonts w:ascii="Arial" w:cs="Arial" w:eastAsia="Arial" w:hAnsi="Arial"/>
          <w:color w:val="333333"/>
          <w:sz w:val="22"/>
          <w:szCs w:val="22"/>
        </w:rPr>
        <w:t xml:space="preserve">Athena query patterns are validated against QA DocumentDB</w:t>
      </w:r>
    </w:p>
    <w:p>
      <w:pPr>
        <w:pStyle w:val="ListParagraph"/>
        <w:numPr>
          <w:ilvl w:val="0"/>
          <w:numId w:val="2"/>
        </w:numPr>
        <w:spacing w:after="40" w:before="40"/>
      </w:pPr>
      <w:r>
        <w:rPr>
          <w:rFonts w:ascii="Arial" w:cs="Arial" w:eastAsia="Arial" w:hAnsi="Arial"/>
          <w:color w:val="333333"/>
          <w:sz w:val="22"/>
          <w:szCs w:val="22"/>
        </w:rPr>
        <w:t xml:space="preserve">Lambda and Glue notifications are validated end-to-end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PREPROD Environment</w:t>
      </w:r>
    </w:p>
    <w:p>
      <w:pPr>
        <w:spacing w:after="80" w:before="80"/>
      </w:pPr>
      <w:r>
        <w:rPr>
          <w:rFonts w:ascii="Arial" w:cs="Arial" w:eastAsia="Arial" w:hAnsi="Arial"/>
          <w:color w:val="333333"/>
          <w:sz w:val="22"/>
          <w:szCs w:val="22"/>
        </w:rPr>
        <w:t xml:space="preserve">The PREPROD environment is a production-equivalent environment used for final validation before code is promoted to production. It uses the same instance class as production (db.r6g.4xlarge).</w:t>
      </w:r>
    </w:p>
    <w:p>
      <w:pPr>
        <w:pStyle w:val="ListParagraph"/>
        <w:numPr>
          <w:ilvl w:val="0"/>
          <w:numId w:val="2"/>
        </w:numPr>
        <w:spacing w:after="40" w:before="40"/>
      </w:pPr>
      <w:r>
        <w:rPr>
          <w:rFonts w:ascii="Arial" w:cs="Arial" w:eastAsia="Arial" w:hAnsi="Arial"/>
          <w:color w:val="333333"/>
          <w:sz w:val="22"/>
          <w:szCs w:val="22"/>
        </w:rPr>
        <w:t xml:space="preserve">Mirrors production configuration and data characteristics</w:t>
      </w:r>
    </w:p>
    <w:p>
      <w:pPr>
        <w:pStyle w:val="ListParagraph"/>
        <w:numPr>
          <w:ilvl w:val="0"/>
          <w:numId w:val="2"/>
        </w:numPr>
        <w:spacing w:after="40" w:before="40"/>
      </w:pPr>
      <w:r>
        <w:rPr>
          <w:rFonts w:ascii="Arial" w:cs="Arial" w:eastAsia="Arial" w:hAnsi="Arial"/>
          <w:color w:val="333333"/>
          <w:sz w:val="22"/>
          <w:szCs w:val="22"/>
        </w:rPr>
        <w:t xml:space="preserve">Used for performance benchmarking and capacity planning</w:t>
      </w:r>
    </w:p>
    <w:p>
      <w:pPr>
        <w:pStyle w:val="ListParagraph"/>
        <w:numPr>
          <w:ilvl w:val="0"/>
          <w:numId w:val="2"/>
        </w:numPr>
        <w:spacing w:after="40" w:before="40"/>
      </w:pPr>
      <w:r>
        <w:rPr>
          <w:rFonts w:ascii="Arial" w:cs="Arial" w:eastAsia="Arial" w:hAnsi="Arial"/>
          <w:color w:val="333333"/>
          <w:sz w:val="22"/>
          <w:szCs w:val="22"/>
        </w:rPr>
        <w:t xml:space="preserve">Multi-node setup with writer and reader replicas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PROD Environment</w:t>
      </w:r>
    </w:p>
    <w:p>
      <w:pPr>
        <w:spacing w:after="80" w:before="80"/>
      </w:pPr>
      <w:r>
        <w:rPr>
          <w:rFonts w:ascii="Arial" w:cs="Arial" w:eastAsia="Arial" w:hAnsi="Arial"/>
          <w:color w:val="333333"/>
          <w:sz w:val="22"/>
          <w:szCs w:val="22"/>
        </w:rPr>
        <w:t xml:space="preserve">The production environment is a high-availability, multi-node DocumentDB cluster with a single Writer and two Reader (Replica) nodes. Both clusters run db.r6g.4xlarge instances.</w:t>
      </w:r>
    </w:p>
    <w:p>
      <w:pPr>
        <w:pStyle w:val="ListParagraph"/>
        <w:numPr>
          <w:ilvl w:val="0"/>
          <w:numId w:val="2"/>
        </w:numPr>
        <w:spacing w:after="40" w:before="40"/>
      </w:pPr>
      <w:r>
        <w:rPr>
          <w:rFonts w:ascii="Arial" w:cs="Arial" w:eastAsia="Arial" w:hAnsi="Arial"/>
          <w:color w:val="333333"/>
          <w:sz w:val="22"/>
          <w:szCs w:val="22"/>
        </w:rPr>
        <w:t xml:space="preserve">Single Writer node handles all write operations (Lambda and Glue write via Cluster DNS endpoint)</w:t>
      </w:r>
    </w:p>
    <w:p>
      <w:pPr>
        <w:pStyle w:val="ListParagraph"/>
        <w:numPr>
          <w:ilvl w:val="0"/>
          <w:numId w:val="2"/>
        </w:numPr>
        <w:spacing w:after="40" w:before="40"/>
      </w:pPr>
      <w:r>
        <w:rPr>
          <w:rFonts w:ascii="Arial" w:cs="Arial" w:eastAsia="Arial" w:hAnsi="Arial"/>
          <w:color w:val="333333"/>
          <w:sz w:val="22"/>
          <w:szCs w:val="22"/>
        </w:rPr>
        <w:t xml:space="preserve">Two Reader (Replica) nodes provide read scalability and failover capability</w:t>
      </w:r>
    </w:p>
    <w:p>
      <w:pPr>
        <w:pStyle w:val="ListParagraph"/>
        <w:numPr>
          <w:ilvl w:val="0"/>
          <w:numId w:val="2"/>
        </w:numPr>
        <w:spacing w:after="40" w:before="40"/>
      </w:pPr>
      <w:r>
        <w:rPr>
          <w:rFonts w:ascii="Arial" w:cs="Arial" w:eastAsia="Arial" w:hAnsi="Arial"/>
          <w:color w:val="333333"/>
          <w:sz w:val="22"/>
          <w:szCs w:val="22"/>
        </w:rPr>
        <w:t xml:space="preserve">Multi-AZ deployment ensures high availability</w:t>
      </w:r>
    </w:p>
    <w:p>
      <w:pPr>
        <w:pStyle w:val="ListParagraph"/>
        <w:numPr>
          <w:ilvl w:val="0"/>
          <w:numId w:val="2"/>
        </w:numPr>
        <w:spacing w:after="40" w:before="40"/>
      </w:pPr>
      <w:r>
        <w:rPr>
          <w:rFonts w:ascii="Arial" w:cs="Arial" w:eastAsia="Arial" w:hAnsi="Arial"/>
          <w:color w:val="333333"/>
          <w:sz w:val="22"/>
          <w:szCs w:val="22"/>
        </w:rPr>
        <w:t xml:space="preserve">Glue jobs and Lambda functions use the Cluster DNS endpoint for both read and write operations</w:t>
      </w:r>
    </w:p>
    <w:p>
      <w:pPr>
        <w:pStyle w:val="ListParagraph"/>
        <w:numPr>
          <w:ilvl w:val="0"/>
          <w:numId w:val="2"/>
        </w:numPr>
        <w:spacing w:after="40" w:before="40"/>
      </w:pPr>
      <w:r>
        <w:rPr>
          <w:rFonts w:ascii="Arial" w:cs="Arial" w:eastAsia="Arial" w:hAnsi="Arial"/>
          <w:color w:val="333333"/>
          <w:sz w:val="22"/>
          <w:szCs w:val="22"/>
        </w:rPr>
        <w:t xml:space="preserve">Serverless reader instances can be added to offload read-only workloads from the writer</w:t>
      </w:r>
    </w:p>
    <w:p>
      <w:pPr>
        <w:spacing w:after="80" w:before="8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4. How DocumentDB Clusters Are Accessed</w:t>
      </w:r>
    </w:p>
    <w:p>
      <w:pPr>
        <w:spacing w:after="80" w:before="80"/>
      </w:pPr>
      <w:r>
        <w:rPr>
          <w:rFonts w:ascii="Arial" w:cs="Arial" w:eastAsia="Arial" w:hAnsi="Arial"/>
          <w:color w:val="333333"/>
          <w:sz w:val="22"/>
          <w:szCs w:val="22"/>
        </w:rPr>
        <w:t xml:space="preserve">DocumentDB clusters are deployed within a VPC and are not publicly accessible. All connectivity is through private network paths within AWS.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Application &amp; Glue Job Connectivity</w:t>
      </w:r>
    </w:p>
    <w:p>
      <w:pPr>
        <w:spacing w:after="80" w:before="80"/>
      </w:pPr>
      <w:r>
        <w:rPr>
          <w:rFonts w:ascii="Arial" w:cs="Arial" w:eastAsia="Arial" w:hAnsi="Arial"/>
          <w:color w:val="333333"/>
          <w:sz w:val="22"/>
          <w:szCs w:val="22"/>
        </w:rPr>
        <w:t xml:space="preserve">AWS Glue ETL jobs and Lambda functions connect to DocumentDB using the following pattern:</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Credentials stored in AWS Secrets Manager (secret key: scdhhs-mes-blue/docdb)</w:t>
      </w:r>
    </w:p>
    <w:p>
      <w:pPr>
        <w:pStyle w:val="ListParagraph"/>
        <w:numPr>
          <w:ilvl w:val="0"/>
          <w:numId w:val="2"/>
        </w:numPr>
        <w:spacing w:after="40" w:before="40"/>
      </w:pPr>
      <w:r>
        <w:rPr>
          <w:rFonts w:ascii="Arial" w:cs="Arial" w:eastAsia="Arial" w:hAnsi="Arial"/>
          <w:color w:val="333333"/>
          <w:sz w:val="22"/>
          <w:szCs w:val="22"/>
        </w:rPr>
        <w:t xml:space="preserve">Connection parameters (host, port, SSL, database names) retrieved from AWS Parameter Store at runtime</w:t>
      </w:r>
    </w:p>
    <w:p>
      <w:pPr>
        <w:pStyle w:val="ListParagraph"/>
        <w:numPr>
          <w:ilvl w:val="0"/>
          <w:numId w:val="2"/>
        </w:numPr>
        <w:spacing w:after="40" w:before="40"/>
      </w:pPr>
      <w:r>
        <w:rPr>
          <w:rFonts w:ascii="Arial" w:cs="Arial" w:eastAsia="Arial" w:hAnsi="Arial"/>
          <w:color w:val="333333"/>
          <w:sz w:val="22"/>
          <w:szCs w:val="22"/>
        </w:rPr>
        <w:t xml:space="preserve">TLS/SSL enforced on all connections (ssl=true, sslInvalidHostNameAllowed=true)</w:t>
      </w:r>
    </w:p>
    <w:p>
      <w:pPr>
        <w:pStyle w:val="ListParagraph"/>
        <w:numPr>
          <w:ilvl w:val="0"/>
          <w:numId w:val="2"/>
        </w:numPr>
        <w:spacing w:after="40" w:before="40"/>
      </w:pPr>
      <w:r>
        <w:rPr>
          <w:rFonts w:ascii="Arial" w:cs="Arial" w:eastAsia="Arial" w:hAnsi="Arial"/>
          <w:color w:val="333333"/>
          <w:sz w:val="22"/>
          <w:szCs w:val="22"/>
        </w:rPr>
        <w:t xml:space="preserve">MongoDB URI format: mongodb://username:password@host:port/?authSource=admin&amp;retryWrites=false&amp;ssl=true</w:t>
      </w:r>
    </w:p>
    <w:p>
      <w:pPr>
        <w:pStyle w:val="ListParagraph"/>
        <w:numPr>
          <w:ilvl w:val="0"/>
          <w:numId w:val="2"/>
        </w:numPr>
        <w:spacing w:after="40" w:before="40"/>
      </w:pPr>
      <w:r>
        <w:rPr>
          <w:rFonts w:ascii="Arial" w:cs="Arial" w:eastAsia="Arial" w:hAnsi="Arial"/>
          <w:color w:val="333333"/>
          <w:sz w:val="22"/>
          <w:szCs w:val="22"/>
        </w:rPr>
        <w:t xml:space="preserve">Glue jobs use a VPC connection (scdhhs-mes-blue) defined under the Connections configuration</w:t>
      </w:r>
    </w:p>
    <w:p>
      <w:pPr>
        <w:pStyle w:val="ListParagraph"/>
        <w:numPr>
          <w:ilvl w:val="0"/>
          <w:numId w:val="2"/>
        </w:numPr>
        <w:spacing w:after="40" w:before="40"/>
      </w:pPr>
      <w:r>
        <w:rPr>
          <w:rFonts w:ascii="Arial" w:cs="Arial" w:eastAsia="Arial" w:hAnsi="Arial"/>
          <w:color w:val="333333"/>
          <w:sz w:val="22"/>
          <w:szCs w:val="22"/>
        </w:rPr>
        <w:t xml:space="preserve">The common Python library (commonPythonlib.zip in S3) encapsulates all DocumentDB connection logic, removing the need for individual jobs to manage credentials directly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Security Note</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333333"/>
                <w:sz w:val="20"/>
                <w:szCs w:val="20"/>
              </w:rPr>
              <w:t xml:space="preserve">No DocumentDB credentials or connection strings are embedded in Glue job code. All secrets are resolved at runtime via AWS Secrets Manager, ensuring centralized credential management and rotation capability.</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4.2 Developer Access Methods</w:t>
      </w:r>
    </w:p>
    <w:p>
      <w:pPr>
        <w:spacing w:after="80" w:before="80"/>
      </w:pPr>
      <w:r>
        <w:rPr>
          <w:rFonts w:ascii="Arial" w:cs="Arial" w:eastAsia="Arial" w:hAnsi="Arial"/>
          <w:color w:val="333333"/>
          <w:sz w:val="22"/>
          <w:szCs w:val="22"/>
        </w:rPr>
        <w:t xml:space="preserve">Developers have five methods to connect to and query DocumentDB clusters:</w:t>
      </w:r>
    </w:p>
    <w:p>
      <w:pPr>
        <w:spacing w:after="80" w:before="80"/>
      </w:pPr>
      <w:r>
        <w:t xml:space="preserve"/>
      </w:r>
    </w:p>
    <w:p>
      <w:pPr>
        <w:pStyle w:val="Heading3"/>
        <w:spacing w:after="80" w:before="180"/>
      </w:pPr>
      <w:r>
        <w:rPr>
          <w:rFonts w:ascii="Arial" w:cs="Arial" w:eastAsia="Arial" w:hAnsi="Arial"/>
          <w:b/>
          <w:bCs/>
          <w:color w:val="595959"/>
          <w:sz w:val="22"/>
          <w:szCs w:val="22"/>
        </w:rPr>
        <w:t xml:space="preserve">Option 1: Mongo Shell via EC2 (Session Manager)</w:t>
      </w:r>
    </w:p>
    <w:p>
      <w:pPr>
        <w:spacing w:after="80" w:before="80"/>
      </w:pPr>
      <w:r>
        <w:rPr>
          <w:rFonts w:ascii="Arial" w:cs="Arial" w:eastAsia="Arial" w:hAnsi="Arial"/>
          <w:color w:val="333333"/>
          <w:sz w:val="22"/>
          <w:szCs w:val="22"/>
        </w:rPr>
        <w:t xml:space="preserve">The most direct programmatic method, accessed through AWS Systems Manager Session Manager (no SSH key required):</w:t>
      </w:r>
    </w:p>
    <w:p>
      <w:pPr>
        <w:pStyle w:val="ListParagraph"/>
        <w:numPr>
          <w:ilvl w:val="0"/>
          <w:numId w:val="2"/>
        </w:numPr>
        <w:spacing w:after="40" w:before="40"/>
      </w:pPr>
      <w:r>
        <w:rPr>
          <w:rFonts w:ascii="Arial" w:cs="Arial" w:eastAsia="Arial" w:hAnsi="Arial"/>
          <w:color w:val="333333"/>
          <w:sz w:val="22"/>
          <w:szCs w:val="22"/>
        </w:rPr>
        <w:t xml:space="preserve">Connect to the designated EC2 instance (i-024e335c9766014bb) via Session Manager in the AWS Console</w:t>
      </w:r>
    </w:p>
    <w:p>
      <w:pPr>
        <w:pStyle w:val="ListParagraph"/>
        <w:numPr>
          <w:ilvl w:val="0"/>
          <w:numId w:val="2"/>
        </w:numPr>
        <w:spacing w:after="40" w:before="40"/>
      </w:pPr>
      <w:r>
        <w:rPr>
          <w:rFonts w:ascii="Arial" w:cs="Arial" w:eastAsia="Arial" w:hAnsi="Arial"/>
          <w:color w:val="333333"/>
          <w:sz w:val="22"/>
          <w:szCs w:val="22"/>
        </w:rPr>
        <w:t xml:space="preserve">Import the global certificate bundle: sudo wget https://truststore.pki.rds.amazonaws.com/global/global-bundle.pem</w:t>
      </w:r>
    </w:p>
    <w:p>
      <w:pPr>
        <w:pStyle w:val="ListParagraph"/>
        <w:numPr>
          <w:ilvl w:val="0"/>
          <w:numId w:val="2"/>
        </w:numPr>
        <w:spacing w:after="40" w:before="40"/>
      </w:pPr>
      <w:r>
        <w:rPr>
          <w:rFonts w:ascii="Arial" w:cs="Arial" w:eastAsia="Arial" w:hAnsi="Arial"/>
          <w:color w:val="333333"/>
          <w:sz w:val="22"/>
          <w:szCs w:val="22"/>
        </w:rPr>
        <w:t xml:space="preserve">Change directory to /u01/app/certs/ and connect using the mongo CLI with TLS flags</w:t>
      </w:r>
    </w:p>
    <w:p>
      <w:pPr>
        <w:pStyle w:val="ListParagraph"/>
        <w:numPr>
          <w:ilvl w:val="0"/>
          <w:numId w:val="2"/>
        </w:numPr>
        <w:spacing w:after="40" w:before="40"/>
      </w:pPr>
      <w:r>
        <w:rPr>
          <w:rFonts w:ascii="Arial" w:cs="Arial" w:eastAsia="Arial" w:hAnsi="Arial"/>
          <w:color w:val="333333"/>
          <w:sz w:val="22"/>
          <w:szCs w:val="22"/>
        </w:rPr>
        <w:t xml:space="preserve">Connection command: mongo --tls --host &lt;cluster-endpoint&gt;:27017 --tlsCAFile global-bundle.pem --username blueadmin --password &lt;password&gt;</w:t>
      </w:r>
    </w:p>
    <w:p>
      <w:pPr>
        <w:pStyle w:val="ListParagraph"/>
        <w:numPr>
          <w:ilvl w:val="0"/>
          <w:numId w:val="2"/>
        </w:numPr>
        <w:spacing w:after="40" w:before="40"/>
      </w:pPr>
      <w:r>
        <w:rPr>
          <w:rFonts w:ascii="Arial" w:cs="Arial" w:eastAsia="Arial" w:hAnsi="Arial"/>
          <w:color w:val="333333"/>
          <w:sz w:val="22"/>
          <w:szCs w:val="22"/>
        </w:rPr>
        <w:t xml:space="preserve">Use show dbs to list databases, use &lt;dbname&gt; to switch, db.runCommand({listCollections}) to explore</w:t>
      </w:r>
    </w:p>
    <w:p>
      <w:pPr>
        <w:spacing w:after="80" w:before="80"/>
      </w:pPr>
      <w:r>
        <w:t xml:space="preserve"/>
      </w:r>
    </w:p>
    <w:p>
      <w:pPr>
        <w:pStyle w:val="Heading3"/>
        <w:spacing w:after="80" w:before="180"/>
      </w:pPr>
      <w:r>
        <w:rPr>
          <w:rFonts w:ascii="Arial" w:cs="Arial" w:eastAsia="Arial" w:hAnsi="Arial"/>
          <w:b/>
          <w:bCs/>
          <w:color w:val="595959"/>
          <w:sz w:val="22"/>
          <w:szCs w:val="22"/>
        </w:rPr>
        <w:t xml:space="preserve">Option 2: Amazon Athena (AWS Console)</w:t>
      </w:r>
    </w:p>
    <w:p>
      <w:pPr>
        <w:spacing w:after="80" w:before="80"/>
      </w:pPr>
      <w:r>
        <w:rPr>
          <w:rFonts w:ascii="Arial" w:cs="Arial" w:eastAsia="Arial" w:hAnsi="Arial"/>
          <w:color w:val="333333"/>
          <w:sz w:val="22"/>
          <w:szCs w:val="22"/>
        </w:rPr>
        <w:t xml:space="preserve">Athena provides SQL-based access to DocumentDB collections without requiring a MongoDB client:</w:t>
      </w:r>
    </w:p>
    <w:p>
      <w:pPr>
        <w:pStyle w:val="ListParagraph"/>
        <w:numPr>
          <w:ilvl w:val="0"/>
          <w:numId w:val="2"/>
        </w:numPr>
        <w:spacing w:after="40" w:before="40"/>
      </w:pPr>
      <w:r>
        <w:rPr>
          <w:rFonts w:ascii="Arial" w:cs="Arial" w:eastAsia="Arial" w:hAnsi="Arial"/>
          <w:color w:val="333333"/>
          <w:sz w:val="22"/>
          <w:szCs w:val="22"/>
        </w:rPr>
        <w:t xml:space="preserve">A federated data source (BlueDocumentDB) is configured in Athena, backed by the serverlessrepo-AthenaDocumentDBConnector CloudFormation stack</w:t>
      </w:r>
    </w:p>
    <w:p>
      <w:pPr>
        <w:pStyle w:val="ListParagraph"/>
        <w:numPr>
          <w:ilvl w:val="0"/>
          <w:numId w:val="2"/>
        </w:numPr>
        <w:spacing w:after="40" w:before="40"/>
      </w:pPr>
      <w:r>
        <w:rPr>
          <w:rFonts w:ascii="Arial" w:cs="Arial" w:eastAsia="Arial" w:hAnsi="Arial"/>
          <w:color w:val="333333"/>
          <w:sz w:val="22"/>
          <w:szCs w:val="22"/>
        </w:rPr>
        <w:t xml:space="preserve">Developers navigate to Athena in the AWS Console, point the data source to BlueDocumentDB, and run standard SQL</w:t>
      </w:r>
    </w:p>
    <w:p>
      <w:pPr>
        <w:pStyle w:val="ListParagraph"/>
        <w:numPr>
          <w:ilvl w:val="0"/>
          <w:numId w:val="2"/>
        </w:numPr>
        <w:spacing w:after="40" w:before="40"/>
      </w:pPr>
      <w:r>
        <w:rPr>
          <w:rFonts w:ascii="Arial" w:cs="Arial" w:eastAsia="Arial" w:hAnsi="Arial"/>
          <w:color w:val="333333"/>
          <w:sz w:val="22"/>
          <w:szCs w:val="22"/>
        </w:rPr>
        <w:t xml:space="preserve">Supports nested document queries using dot notation (e.g., envelope.instance.member.memberId)</w:t>
      </w:r>
    </w:p>
    <w:p>
      <w:pPr>
        <w:pStyle w:val="ListParagraph"/>
        <w:numPr>
          <w:ilvl w:val="0"/>
          <w:numId w:val="2"/>
        </w:numPr>
        <w:spacing w:after="40" w:before="40"/>
      </w:pPr>
      <w:r>
        <w:rPr>
          <w:rFonts w:ascii="Arial" w:cs="Arial" w:eastAsia="Arial" w:hAnsi="Arial"/>
          <w:color w:val="333333"/>
          <w:sz w:val="22"/>
          <w:szCs w:val="22"/>
        </w:rPr>
        <w:t xml:space="preserve">Useful for ad-hoc analysis and data validation without needing a MongoDB client</w:t>
      </w:r>
    </w:p>
    <w:p>
      <w:pPr>
        <w:spacing w:after="80" w:before="80"/>
      </w:pPr>
      <w:r>
        <w:t xml:space="preserve"/>
      </w:r>
    </w:p>
    <w:p>
      <w:pPr>
        <w:pStyle w:val="Heading3"/>
        <w:spacing w:after="80" w:before="180"/>
      </w:pPr>
      <w:r>
        <w:rPr>
          <w:rFonts w:ascii="Arial" w:cs="Arial" w:eastAsia="Arial" w:hAnsi="Arial"/>
          <w:b/>
          <w:bCs/>
          <w:color w:val="595959"/>
          <w:sz w:val="22"/>
          <w:szCs w:val="22"/>
        </w:rPr>
        <w:t xml:space="preserve">Option 3: Studio 3T (GUI IDE)</w:t>
      </w:r>
    </w:p>
    <w:p>
      <w:pPr>
        <w:spacing w:after="80" w:before="80"/>
      </w:pPr>
      <w:r>
        <w:rPr>
          <w:rFonts w:ascii="Arial" w:cs="Arial" w:eastAsia="Arial" w:hAnsi="Arial"/>
          <w:color w:val="333333"/>
          <w:sz w:val="22"/>
          <w:szCs w:val="22"/>
        </w:rPr>
        <w:t xml:space="preserve">Studio 3T is a commercial GUI tool for MongoDB-compatible databases:</w:t>
      </w:r>
    </w:p>
    <w:p>
      <w:pPr>
        <w:pStyle w:val="ListParagraph"/>
        <w:numPr>
          <w:ilvl w:val="0"/>
          <w:numId w:val="2"/>
        </w:numPr>
        <w:spacing w:after="40" w:before="40"/>
      </w:pPr>
      <w:r>
        <w:rPr>
          <w:rFonts w:ascii="Arial" w:cs="Arial" w:eastAsia="Arial" w:hAnsi="Arial"/>
          <w:color w:val="333333"/>
          <w:sz w:val="22"/>
          <w:szCs w:val="22"/>
        </w:rPr>
        <w:t xml:space="preserve">Visual query builder with drag-and-drop query construction</w:t>
      </w:r>
    </w:p>
    <w:p>
      <w:pPr>
        <w:pStyle w:val="ListParagraph"/>
        <w:numPr>
          <w:ilvl w:val="0"/>
          <w:numId w:val="2"/>
        </w:numPr>
        <w:spacing w:after="40" w:before="40"/>
      </w:pPr>
      <w:r>
        <w:rPr>
          <w:rFonts w:ascii="Arial" w:cs="Arial" w:eastAsia="Arial" w:hAnsi="Arial"/>
          <w:color w:val="333333"/>
          <w:sz w:val="22"/>
          <w:szCs w:val="22"/>
        </w:rPr>
        <w:t xml:space="preserve">Aggregation pipeline builder for complex analytical queries</w:t>
      </w:r>
    </w:p>
    <w:p>
      <w:pPr>
        <w:pStyle w:val="ListParagraph"/>
        <w:numPr>
          <w:ilvl w:val="0"/>
          <w:numId w:val="2"/>
        </w:numPr>
        <w:spacing w:after="40" w:before="40"/>
      </w:pPr>
      <w:r>
        <w:rPr>
          <w:rFonts w:ascii="Arial" w:cs="Arial" w:eastAsia="Arial" w:hAnsi="Arial"/>
          <w:color w:val="333333"/>
          <w:sz w:val="22"/>
          <w:szCs w:val="22"/>
        </w:rPr>
        <w:t xml:space="preserve">Data import/export, performance profiling, and visual explain plans</w:t>
      </w:r>
    </w:p>
    <w:p>
      <w:pPr>
        <w:pStyle w:val="ListParagraph"/>
        <w:numPr>
          <w:ilvl w:val="0"/>
          <w:numId w:val="2"/>
        </w:numPr>
        <w:spacing w:after="40" w:before="40"/>
      </w:pPr>
      <w:r>
        <w:rPr>
          <w:rFonts w:ascii="Arial" w:cs="Arial" w:eastAsia="Arial" w:hAnsi="Arial"/>
          <w:color w:val="333333"/>
          <w:sz w:val="22"/>
          <w:szCs w:val="22"/>
        </w:rPr>
        <w:t xml:space="preserve">Requires a license for advanced features</w:t>
      </w:r>
    </w:p>
    <w:p>
      <w:pPr>
        <w:pStyle w:val="ListParagraph"/>
        <w:numPr>
          <w:ilvl w:val="0"/>
          <w:numId w:val="2"/>
        </w:numPr>
        <w:spacing w:after="40" w:before="40"/>
      </w:pPr>
      <w:r>
        <w:rPr>
          <w:rFonts w:ascii="Arial" w:cs="Arial" w:eastAsia="Arial" w:hAnsi="Arial"/>
          <w:color w:val="333333"/>
          <w:sz w:val="22"/>
          <w:szCs w:val="22"/>
        </w:rPr>
        <w:t xml:space="preserve">Connect via SSH tunnel through the EC2 bastion instance</w:t>
      </w:r>
    </w:p>
    <w:p>
      <w:pPr>
        <w:spacing w:after="80" w:before="80"/>
      </w:pPr>
      <w:r>
        <w:t xml:space="preserve"/>
      </w:r>
    </w:p>
    <w:p>
      <w:pPr>
        <w:pStyle w:val="Heading3"/>
        <w:spacing w:after="80" w:before="180"/>
      </w:pPr>
      <w:r>
        <w:rPr>
          <w:rFonts w:ascii="Arial" w:cs="Arial" w:eastAsia="Arial" w:hAnsi="Arial"/>
          <w:b/>
          <w:bCs/>
          <w:color w:val="595959"/>
          <w:sz w:val="22"/>
          <w:szCs w:val="22"/>
        </w:rPr>
        <w:t xml:space="preserve">Option 4: MongoDB Compass (Free GUI)</w:t>
      </w:r>
    </w:p>
    <w:p>
      <w:pPr>
        <w:spacing w:after="80" w:before="80"/>
      </w:pPr>
      <w:r>
        <w:rPr>
          <w:rFonts w:ascii="Arial" w:cs="Arial" w:eastAsia="Arial" w:hAnsi="Arial"/>
          <w:color w:val="333333"/>
          <w:sz w:val="22"/>
          <w:szCs w:val="22"/>
        </w:rPr>
        <w:t xml:space="preserve">MongoDB Compass is the official free GUI from MongoDB:</w:t>
      </w:r>
    </w:p>
    <w:p>
      <w:pPr>
        <w:pStyle w:val="ListParagraph"/>
        <w:numPr>
          <w:ilvl w:val="0"/>
          <w:numId w:val="2"/>
        </w:numPr>
        <w:spacing w:after="40" w:before="40"/>
      </w:pPr>
      <w:r>
        <w:rPr>
          <w:rFonts w:ascii="Arial" w:cs="Arial" w:eastAsia="Arial" w:hAnsi="Arial"/>
          <w:color w:val="333333"/>
          <w:sz w:val="22"/>
          <w:szCs w:val="22"/>
        </w:rPr>
        <w:t xml:space="preserve">Schema visualization, CRUD operations, and aggregation pipeline builder</w:t>
      </w:r>
    </w:p>
    <w:p>
      <w:pPr>
        <w:pStyle w:val="ListParagraph"/>
        <w:numPr>
          <w:ilvl w:val="0"/>
          <w:numId w:val="2"/>
        </w:numPr>
        <w:spacing w:after="40" w:before="40"/>
      </w:pPr>
      <w:r>
        <w:rPr>
          <w:rFonts w:ascii="Arial" w:cs="Arial" w:eastAsia="Arial" w:hAnsi="Arial"/>
          <w:color w:val="333333"/>
          <w:sz w:val="22"/>
          <w:szCs w:val="22"/>
        </w:rPr>
        <w:t xml:space="preserve">Connect via SSH tunnel to the EC2 instance, then forward the DocumentDB port locally</w:t>
      </w:r>
    </w:p>
    <w:p>
      <w:pPr>
        <w:pStyle w:val="ListParagraph"/>
        <w:numPr>
          <w:ilvl w:val="0"/>
          <w:numId w:val="2"/>
        </w:numPr>
        <w:spacing w:after="40" w:before="40"/>
      </w:pPr>
      <w:r>
        <w:rPr>
          <w:rFonts w:ascii="Arial" w:cs="Arial" w:eastAsia="Arial" w:hAnsi="Arial"/>
          <w:color w:val="333333"/>
          <w:sz w:val="22"/>
          <w:szCs w:val="22"/>
        </w:rPr>
        <w:t xml:space="preserve">Free to use; suitable for ad-hoc data exploration</w:t>
      </w:r>
    </w:p>
    <w:p>
      <w:pPr>
        <w:pStyle w:val="ListParagraph"/>
        <w:numPr>
          <w:ilvl w:val="0"/>
          <w:numId w:val="2"/>
        </w:numPr>
        <w:spacing w:after="40" w:before="40"/>
      </w:pPr>
      <w:r>
        <w:rPr>
          <w:rFonts w:ascii="Arial" w:cs="Arial" w:eastAsia="Arial" w:hAnsi="Arial"/>
          <w:color w:val="333333"/>
          <w:sz w:val="22"/>
          <w:szCs w:val="22"/>
        </w:rPr>
        <w:t xml:space="preserve">Some DocumentDB-specific behaviors may not be fully supported</w:t>
      </w:r>
    </w:p>
    <w:p>
      <w:pPr>
        <w:spacing w:after="80" w:before="80"/>
      </w:pPr>
      <w:r>
        <w:t xml:space="preserve"/>
      </w:r>
    </w:p>
    <w:p>
      <w:pPr>
        <w:pStyle w:val="Heading3"/>
        <w:spacing w:after="80" w:before="180"/>
      </w:pPr>
      <w:r>
        <w:rPr>
          <w:rFonts w:ascii="Arial" w:cs="Arial" w:eastAsia="Arial" w:hAnsi="Arial"/>
          <w:b/>
          <w:bCs/>
          <w:color w:val="595959"/>
          <w:sz w:val="22"/>
          <w:szCs w:val="22"/>
        </w:rPr>
        <w:t xml:space="preserve">Option 5: VS Code MongoDB Extension</w:t>
      </w:r>
    </w:p>
    <w:p>
      <w:pPr>
        <w:spacing w:after="80" w:before="80"/>
      </w:pPr>
      <w:r>
        <w:rPr>
          <w:rFonts w:ascii="Arial" w:cs="Arial" w:eastAsia="Arial" w:hAnsi="Arial"/>
          <w:color w:val="333333"/>
          <w:sz w:val="22"/>
          <w:szCs w:val="22"/>
        </w:rPr>
        <w:t xml:space="preserve">For developers who prefer to stay within their IDE:</w:t>
      </w:r>
    </w:p>
    <w:p>
      <w:pPr>
        <w:pStyle w:val="ListParagraph"/>
        <w:numPr>
          <w:ilvl w:val="0"/>
          <w:numId w:val="2"/>
        </w:numPr>
        <w:spacing w:after="40" w:before="40"/>
      </w:pPr>
      <w:r>
        <w:rPr>
          <w:rFonts w:ascii="Arial" w:cs="Arial" w:eastAsia="Arial" w:hAnsi="Arial"/>
          <w:color w:val="333333"/>
          <w:sz w:val="22"/>
          <w:szCs w:val="22"/>
        </w:rPr>
        <w:t xml:space="preserve">View schemas, indexes, and collections directly in VS Code</w:t>
      </w:r>
    </w:p>
    <w:p>
      <w:pPr>
        <w:pStyle w:val="ListParagraph"/>
        <w:numPr>
          <w:ilvl w:val="0"/>
          <w:numId w:val="2"/>
        </w:numPr>
        <w:spacing w:after="40" w:before="40"/>
      </w:pPr>
      <w:r>
        <w:rPr>
          <w:rFonts w:ascii="Arial" w:cs="Arial" w:eastAsia="Arial" w:hAnsi="Arial"/>
          <w:color w:val="333333"/>
          <w:sz w:val="22"/>
          <w:szCs w:val="22"/>
        </w:rPr>
        <w:t xml:space="preserve">Write MongoDB queries and convert them to code in Python, Java, or other languages</w:t>
      </w:r>
    </w:p>
    <w:p>
      <w:pPr>
        <w:pStyle w:val="ListParagraph"/>
        <w:numPr>
          <w:ilvl w:val="0"/>
          <w:numId w:val="2"/>
        </w:numPr>
        <w:spacing w:after="40" w:before="40"/>
      </w:pPr>
      <w:r>
        <w:rPr>
          <w:rFonts w:ascii="Arial" w:cs="Arial" w:eastAsia="Arial" w:hAnsi="Arial"/>
          <w:color w:val="333333"/>
          <w:sz w:val="22"/>
          <w:szCs w:val="22"/>
        </w:rPr>
        <w:t xml:space="preserve">Credentials stored locally and securely; all data transfers are encrypted</w:t>
      </w:r>
    </w:p>
    <w:p>
      <w:pPr>
        <w:pStyle w:val="ListParagraph"/>
        <w:numPr>
          <w:ilvl w:val="0"/>
          <w:numId w:val="2"/>
        </w:numPr>
        <w:spacing w:after="40" w:before="40"/>
      </w:pPr>
      <w:r>
        <w:rPr>
          <w:rFonts w:ascii="Arial" w:cs="Arial" w:eastAsia="Arial" w:hAnsi="Arial"/>
          <w:color w:val="333333"/>
          <w:sz w:val="22"/>
          <w:szCs w:val="22"/>
        </w:rPr>
        <w:t xml:space="preserve">Reduces context switching for developers writing Glue or Lambda code</w:t>
      </w:r>
    </w:p>
    <w:p>
      <w:pPr>
        <w:spacing w:after="80" w:before="8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5. Application Functional Flow with DocumentDB</w:t>
      </w:r>
    </w:p>
    <w:p>
      <w:pPr>
        <w:spacing w:after="80" w:before="80"/>
      </w:pPr>
      <w:r>
        <w:rPr>
          <w:rFonts w:ascii="Arial" w:cs="Arial" w:eastAsia="Arial" w:hAnsi="Arial"/>
          <w:color w:val="333333"/>
          <w:sz w:val="22"/>
          <w:szCs w:val="22"/>
        </w:rPr>
        <w:t xml:space="preserve">The MES Provider inbound pipeline illustrates a typical application flow involving DocumentDB as the operational data store.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High-Level Pipeline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S3 Bucket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Nine input files (MMIS Provider, NPI Junction, Provider Auxiliary, Provider Affiliation, Provider EFT, Provider CLIA, SCIES Vendor, NPI Crosswalk, Primary Tin) arrive in designated S3 folders.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S3 Event Trigger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Each file drop generates an S3 event notification.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Lambda Function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Lambda (lambda-mmis-provider-in) is triggered for each file. It checks the specific folder for all 9 expected files. Once all 9 files are present, it retrieves configuration parameters from AWS Parameter Store and triggers the Glue job.</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AWS Glue Job</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Glue job (mmis-provider-in) is triggered with the parameters retrieved by Lambda. It reads the 9 input files from S3 into Spark DataFrames using SQL configuration (fixed-length to structured field mapping via Spark SQL).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Data Mapping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Each source file's records are transformed and mapped to the SCDHHS canonical provider JSON model. Metadata (batchId, jobName, createdTime, version, etc.) is added to each document's envelope headers.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Error Handling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Any records that fail mapping are logged to CloudWatch and written to the provider-scdhhs-canonical-error collection in DocumentDB for review.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DocumentDB Write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Successfully mapped documents are written to the provider-scdhhs-canonical collection in DocumentDB (ODS) via the Glue common library write function. Connection details are retrieved from Secrets Manager at runtime.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Archival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Source files are moved to an S3 archive folder upon successful completion.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and CloudWatch notifications are sent for SUCCESS, PARTIAL SUCCESS, or ERROR outcomes. Errors include configuration issues (Parameter Store), Lambda invocation failures, Glue job failures, and DocumentDB write errors.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DocumentDB Read Optimization (Glue Jobs)</w:t>
      </w:r>
    </w:p>
    <w:p>
      <w:pPr>
        <w:spacing w:after="80" w:before="80"/>
      </w:pPr>
      <w:r>
        <w:rPr>
          <w:rFonts w:ascii="Arial" w:cs="Arial" w:eastAsia="Arial" w:hAnsi="Arial"/>
          <w:color w:val="333333"/>
          <w:sz w:val="22"/>
          <w:szCs w:val="22"/>
        </w:rPr>
        <w:t xml:space="preserve">The native Glue-DocumentDB connector originally took up to 3.75 hours to read large datasets. The platform now uses the MongoDB Spark Connector (mongo-spark-connector_2.12-3.0.2.jar) for all read operations, achieving dramatic performance improvements: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The Spark connector maximizes parallelism by splitting workloads across multiple Spark executors using configurable partition keys (_id), partition sizes (64 MB), and batch sizes (10,000 records)</w:t>
      </w:r>
    </w:p>
    <w:p>
      <w:pPr>
        <w:pStyle w:val="ListParagraph"/>
        <w:numPr>
          <w:ilvl w:val="0"/>
          <w:numId w:val="2"/>
        </w:numPr>
        <w:spacing w:after="40" w:before="40"/>
      </w:pPr>
      <w:r>
        <w:rPr>
          <w:rFonts w:ascii="Arial" w:cs="Arial" w:eastAsia="Arial" w:hAnsi="Arial"/>
          <w:color w:val="333333"/>
          <w:sz w:val="22"/>
          <w:szCs w:val="22"/>
        </w:rPr>
        <w:t xml:space="preserve">Read operations are distributed concurrently across all available CPU cores and threads</w:t>
      </w:r>
    </w:p>
    <w:p>
      <w:pPr>
        <w:pStyle w:val="ListParagraph"/>
        <w:numPr>
          <w:ilvl w:val="0"/>
          <w:numId w:val="2"/>
        </w:numPr>
        <w:spacing w:after="40" w:before="40"/>
      </w:pPr>
      <w:r>
        <w:rPr>
          <w:rFonts w:ascii="Arial" w:cs="Arial" w:eastAsia="Arial" w:hAnsi="Arial"/>
          <w:color w:val="333333"/>
          <w:sz w:val="22"/>
          <w:szCs w:val="22"/>
        </w:rPr>
        <w:t xml:space="preserve">Typical read time for 7.5 million records: under 5 minutes (vs. 4+ hours with the native connector)</w:t>
      </w:r>
    </w:p>
    <w:p>
      <w:pPr>
        <w:pStyle w:val="ListParagraph"/>
        <w:numPr>
          <w:ilvl w:val="0"/>
          <w:numId w:val="2"/>
        </w:numPr>
        <w:spacing w:after="40" w:before="40"/>
      </w:pPr>
      <w:r>
        <w:rPr>
          <w:rFonts w:ascii="Arial" w:cs="Arial" w:eastAsia="Arial" w:hAnsi="Arial"/>
          <w:color w:val="333333"/>
          <w:sz w:val="22"/>
          <w:szCs w:val="22"/>
        </w:rPr>
        <w:t xml:space="preserve">On cold start (e.g., Monday morning after a weekend idle period), initial runs may take 12–14 minutes due to AWS Glue environment warm-up; subsequent runs are consistently under 5 minutes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Performance Gain</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333333"/>
                <w:sz w:val="20"/>
                <w:szCs w:val="20"/>
              </w:rPr>
              <w:t xml:space="preserve">MongoDB Spark Connector reduces DocumentDB read time from ~4 hours to ~5 minutes average for 7.5M records – a greater than 95% improvement.</w:t>
            </w:r>
          </w:p>
        </w:tc>
      </w:tr>
    </w:tbl>
    <w:p>
      <w:pPr>
        <w:spacing w:after="80" w:before="8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6. Why DocumentDB Was Chosen Over MarkLogic</w:t>
      </w:r>
    </w:p>
    <w:p>
      <w:pPr>
        <w:spacing w:after="80" w:before="80"/>
      </w:pPr>
      <w:r>
        <w:rPr>
          <w:rFonts w:ascii="Arial" w:cs="Arial" w:eastAsia="Arial" w:hAnsi="Arial"/>
          <w:color w:val="333333"/>
          <w:sz w:val="22"/>
          <w:szCs w:val="22"/>
        </w:rPr>
        <w:t xml:space="preserve">The decision to migrate from MarkLogic to Amazon DocumentDB was a foundational architectural decision. The following outlines the key drivers.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Fundamental Architectural Decision</w:t>
      </w:r>
    </w:p>
    <w:p>
      <w:pPr>
        <w:spacing w:after="80" w:before="80"/>
      </w:pPr>
      <w:r>
        <w:rPr>
          <w:rFonts w:ascii="Arial" w:cs="Arial" w:eastAsia="Arial" w:hAnsi="Arial"/>
          <w:color w:val="333333"/>
          <w:sz w:val="22"/>
          <w:szCs w:val="22"/>
        </w:rPr>
        <w:t xml:space="preserve">The core architectural principle driving the migration is alignment with a cloud-native, AWS-integrated data platform. MarkLogic, while powerful, is a commercial on-premises or self-managed solution that introduces significant operational overhead in an AWS-first 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Architecture Decision</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333333"/>
                <w:sz w:val="20"/>
                <w:szCs w:val="20"/>
              </w:rPr>
              <w:t xml:space="preserve">All harmonization logic and canonical model mappings are performed in AWS Glue (not in the database layer). DocumentDB serves as the operational data store (ODS) for the SCDHHS canonical model. There is no Raw Data Layer (RDL) concept in the new architecture.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6.2 Detailed Comparison: DocumentDB vs. MarkLogic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Criterion</w:t>
            </w:r>
          </w:p>
        </w:tc>
        <w:tc>
          <w:tcPr>
            <w:tcW w:type="dxa" w:w="3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MarkLogic</w:t>
            </w:r>
          </w:p>
        </w:tc>
        <w:tc>
          <w:tcPr>
            <w:tcW w:type="dxa" w:w="3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Amazon DocumentDB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Platform Model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self-managed or hybrid cloud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Fully managed AWS service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AWS Integration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Requires custom connectors and manual setup</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Native integration with Glue, Lambda, Athena, Secrets Manager, CloudWatch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Query Language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XQuery, SPARQL, JavaScript 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MongoDB-compatible query language (familiar to wider developer community)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Operational Overhead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 – requires DBA expertise, manual tuning, patching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 – AWS manages patching, backups, failover, 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Triples &amp; Mapper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Supports triples, public IDs, and semantic relationships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required – simplified document model; triples not present in DocumentDB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RDL Concept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Raw Data Layer documents persisted and managed separately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RDL concept – fresh load per batch; ODS is the single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Data Loading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RDL documents from collection before each load to avoid duplicate TDS output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overwrite per load – no pre-delete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Sort Functionality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Sort not working correctly in MarkLogic for certain fields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Sort functions correctly in DocumentDB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Facilities Object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populating correctly in location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Populated correctly in DocumentDB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Address Name Key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populating in MarkLogic</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Populates correctly in DocumentDB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Empty Location Objects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Empty address objects included in locations array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Empty objects removed from locations in new code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isprimary in Specialty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populating correctly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Populates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Contact Object Structure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Legacy structure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 per architecture decision; triples, mapper, publicID removed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Cost Model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License-based (expensive for scale)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Pay-per-use or predictable provisioned pricing; serverless option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Scalability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scaling; complex for high availability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Automatic scaling with serverless; multi-node for HA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Developer Tooling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XQuery-centric; steeper learning curve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MongoDB tooling ecosystem: Compass, Studio 3T, VS Code, Athena</w:t>
            </w:r>
          </w:p>
        </w:tc>
      </w:tr>
    </w:tbl>
    <w:p>
      <w:pPr>
        <w:spacing w:after="80" w:before="8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7. Cost Optimization – Serverless Migration</w:t>
      </w:r>
    </w:p>
    <w:p>
      <w:pPr>
        <w:spacing w:after="80" w:before="80"/>
      </w:pPr>
      <w:r>
        <w:rPr>
          <w:rFonts w:ascii="Arial" w:cs="Arial" w:eastAsia="Arial" w:hAnsi="Arial"/>
          <w:color w:val="333333"/>
          <w:sz w:val="22"/>
          <w:szCs w:val="22"/>
        </w:rPr>
        <w:t xml:space="preserve">Migrating from provisioned DocumentDB instances to serverless offers significant cost savings, particularly for non-production environments that experience long idle periods.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Serverless Pricing</w:t>
      </w:r>
    </w:p>
    <w:p>
      <w:pPr>
        <w:spacing w:after="80" w:before="80"/>
      </w:pPr>
      <w:r>
        <w:rPr>
          <w:rFonts w:ascii="Arial" w:cs="Arial" w:eastAsia="Arial" w:hAnsi="Arial"/>
          <w:color w:val="333333"/>
          <w:sz w:val="22"/>
          <w:szCs w:val="22"/>
        </w:rPr>
        <w:t xml:space="preserve">Serverless charges are calculated in DCU-hours at a rate of $0.0822 per DCU-hour (Standard) or $0.0905 per DCU-hour (I/O-Optimized) in the US East (N. Virginia) region. Billing starts at 0.5 DCUs and scales in 0.5 DCU increments.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Cost Comparison (Estimated)</w:t>
      </w:r>
    </w:p>
    <w:p>
      <w:pPr>
        <w:spacing w:after="80" w:before="80"/>
      </w:pPr>
      <w:r>
        <w:t xml:space="preserve"/>
      </w:r>
    </w:p>
    <w:p>
      <w:pPr>
        <w:spacing w:after="80" w:before="80"/>
      </w:pPr>
      <w:r>
        <w:rPr>
          <w:rFonts w:ascii="Arial" w:cs="Arial" w:eastAsia="Arial" w:hAnsi="Arial"/>
          <w:color w:val="333333"/>
          <w:sz w:val="22"/>
          <w:szCs w:val="22"/>
        </w:rPr>
        <w:t xml:space="preserve">The table below shows estimated monthly charges assuming 25% average utilization across all environments: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Environment</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Current (Provisioned)</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Estimated Serverless</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Monthly Savings</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DEV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~$277.90/month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~$521.28/month*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Based on 25% avg usage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~$277.90/month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~$521.28/month*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Based on 25% avg usage</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PREPROD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~$555.80/month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~$1,042.56/month*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Based on 25% avg usage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PROD (Primary + 2 Readers)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~$1,665+/month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~$2,085.12/month*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Based on 25% avg usage</w:t>
            </w:r>
          </w:p>
        </w:tc>
      </w:tr>
      <w:tr>
        <w:trPr>
          <w:tblHeader w:val="false"/>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TOTAL (Estimated)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~$14,400/month</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~$4,170/month</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~70% Cost Reduction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Projected Savings</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333333"/>
                <w:sz w:val="20"/>
                <w:szCs w:val="20"/>
              </w:rPr>
              <w:t xml:space="preserve">Migrating to DocumentDB Serverless across all environments is estimated to reduce total monthly DocumentDB costs from ~$14,400 to ~$4,170 – a potential 70% reduction in monthly spend.</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7.3 Best Practices for Serverless Cost Control</w:t>
      </w:r>
    </w:p>
    <w:p>
      <w:pPr>
        <w:pStyle w:val="ListParagraph"/>
        <w:numPr>
          <w:ilvl w:val="0"/>
          <w:numId w:val="2"/>
        </w:numPr>
        <w:spacing w:after="40" w:before="40"/>
      </w:pPr>
      <w:r>
        <w:rPr>
          <w:rFonts w:ascii="Arial" w:cs="Arial" w:eastAsia="Arial" w:hAnsi="Arial"/>
          <w:color w:val="333333"/>
          <w:sz w:val="22"/>
          <w:szCs w:val="22"/>
        </w:rPr>
        <w:t xml:space="preserve">Configure MinCapacity as low as possible (0.5 DCU) for DEV and QA idle periods</w:t>
      </w:r>
    </w:p>
    <w:p>
      <w:pPr>
        <w:pStyle w:val="ListParagraph"/>
        <w:numPr>
          <w:ilvl w:val="0"/>
          <w:numId w:val="2"/>
        </w:numPr>
        <w:spacing w:after="40" w:before="40"/>
      </w:pPr>
      <w:r>
        <w:rPr>
          <w:rFonts w:ascii="Arial" w:cs="Arial" w:eastAsia="Arial" w:hAnsi="Arial"/>
          <w:color w:val="333333"/>
          <w:sz w:val="22"/>
          <w:szCs w:val="22"/>
        </w:rPr>
        <w:t xml:space="preserve">Define MaxCapacity based on actual peak workload metrics from CloudWatch, not worst-case estimates</w:t>
      </w:r>
    </w:p>
    <w:p>
      <w:pPr>
        <w:pStyle w:val="ListParagraph"/>
        <w:numPr>
          <w:ilvl w:val="0"/>
          <w:numId w:val="2"/>
        </w:numPr>
        <w:spacing w:after="40" w:before="40"/>
      </w:pPr>
      <w:r>
        <w:rPr>
          <w:rFonts w:ascii="Arial" w:cs="Arial" w:eastAsia="Arial" w:hAnsi="Arial"/>
          <w:color w:val="333333"/>
          <w:sz w:val="22"/>
          <w:szCs w:val="22"/>
        </w:rPr>
        <w:t xml:space="preserve">Close idle database connections promptly; implement connection pooling with timeouts</w:t>
      </w:r>
    </w:p>
    <w:p>
      <w:pPr>
        <w:pStyle w:val="ListParagraph"/>
        <w:numPr>
          <w:ilvl w:val="0"/>
          <w:numId w:val="2"/>
        </w:numPr>
        <w:spacing w:after="40" w:before="40"/>
      </w:pPr>
      <w:r>
        <w:rPr>
          <w:rFonts w:ascii="Arial" w:cs="Arial" w:eastAsia="Arial" w:hAnsi="Arial"/>
          <w:color w:val="333333"/>
          <w:sz w:val="22"/>
          <w:szCs w:val="22"/>
        </w:rPr>
        <w:t xml:space="preserve">Disable Performance Insights on lower environments if not required (saves MinCapacity requirement)</w:t>
      </w:r>
    </w:p>
    <w:p>
      <w:pPr>
        <w:pStyle w:val="ListParagraph"/>
        <w:numPr>
          <w:ilvl w:val="0"/>
          <w:numId w:val="2"/>
        </w:numPr>
        <w:spacing w:after="40" w:before="40"/>
      </w:pPr>
      <w:r>
        <w:rPr>
          <w:rFonts w:ascii="Arial" w:cs="Arial" w:eastAsia="Arial" w:hAnsi="Arial"/>
          <w:color w:val="333333"/>
          <w:sz w:val="22"/>
          <w:szCs w:val="22"/>
        </w:rPr>
        <w:t xml:space="preserve">Avoid continuous health checks or background queries that prevent scale-down</w:t>
      </w:r>
    </w:p>
    <w:p>
      <w:pPr>
        <w:pStyle w:val="ListParagraph"/>
        <w:numPr>
          <w:ilvl w:val="0"/>
          <w:numId w:val="2"/>
        </w:numPr>
        <w:spacing w:after="40" w:before="40"/>
      </w:pPr>
      <w:r>
        <w:rPr>
          <w:rFonts w:ascii="Arial" w:cs="Arial" w:eastAsia="Arial" w:hAnsi="Arial"/>
          <w:color w:val="333333"/>
          <w:sz w:val="22"/>
          <w:szCs w:val="22"/>
        </w:rPr>
        <w:t xml:space="preserve">Set CloudWatch alarms on DCUUtilization &gt;80%, FreeableMemory &lt;500 MB, and latency spikes</w:t>
      </w:r>
    </w:p>
    <w:p>
      <w:pPr>
        <w:pStyle w:val="ListParagraph"/>
        <w:numPr>
          <w:ilvl w:val="0"/>
          <w:numId w:val="2"/>
        </w:numPr>
        <w:spacing w:after="40" w:before="40"/>
      </w:pPr>
      <w:r>
        <w:rPr>
          <w:rFonts w:ascii="Arial" w:cs="Arial" w:eastAsia="Arial" w:hAnsi="Arial"/>
          <w:color w:val="333333"/>
          <w:sz w:val="22"/>
          <w:szCs w:val="22"/>
        </w:rPr>
        <w:t xml:space="preserve">Monitor ServerlessDatabaseCapacity and DCUUtilization to understand actual scaling behavior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7.4 Migration Path</w:t>
      </w:r>
    </w:p>
    <w:p>
      <w:pPr>
        <w:spacing w:after="80" w:before="80"/>
      </w:pPr>
      <w:r>
        <w:rPr>
          <w:rFonts w:ascii="Arial" w:cs="Arial" w:eastAsia="Arial" w:hAnsi="Arial"/>
          <w:color w:val="333333"/>
          <w:sz w:val="22"/>
          <w:szCs w:val="22"/>
        </w:rPr>
        <w:t xml:space="preserve">To switch from provisioned to serverless without downtime:</w:t>
      </w:r>
    </w:p>
    <w:p>
      <w:pPr>
        <w:pStyle w:val="ListParagraph"/>
        <w:numPr>
          <w:ilvl w:val="0"/>
          <w:numId w:val="2"/>
        </w:numPr>
        <w:spacing w:after="40" w:before="40"/>
      </w:pPr>
      <w:r>
        <w:rPr>
          <w:rFonts w:ascii="Arial" w:cs="Arial" w:eastAsia="Arial" w:hAnsi="Arial"/>
          <w:color w:val="333333"/>
          <w:sz w:val="22"/>
          <w:szCs w:val="22"/>
        </w:rPr>
        <w:t xml:space="preserve">Add one or more DocumentDB serverless instances to the existing cluster as reader instances</w:t>
      </w:r>
    </w:p>
    <w:p>
      <w:pPr>
        <w:pStyle w:val="ListParagraph"/>
        <w:numPr>
          <w:ilvl w:val="0"/>
          <w:numId w:val="2"/>
        </w:numPr>
        <w:spacing w:after="40" w:before="40"/>
      </w:pPr>
      <w:r>
        <w:rPr>
          <w:rFonts w:ascii="Arial" w:cs="Arial" w:eastAsia="Arial" w:hAnsi="Arial"/>
          <w:color w:val="333333"/>
          <w:sz w:val="22"/>
          <w:szCs w:val="22"/>
        </w:rPr>
        <w:t xml:space="preserve">Use the DocumentDB failover mechanism to promote a serverless instance to writer</w:t>
      </w:r>
    </w:p>
    <w:p>
      <w:pPr>
        <w:pStyle w:val="ListParagraph"/>
        <w:numPr>
          <w:ilvl w:val="0"/>
          <w:numId w:val="2"/>
        </w:numPr>
        <w:spacing w:after="40" w:before="40"/>
      </w:pPr>
      <w:r>
        <w:rPr>
          <w:rFonts w:ascii="Arial" w:cs="Arial" w:eastAsia="Arial" w:hAnsi="Arial"/>
          <w:color w:val="333333"/>
          <w:sz w:val="22"/>
          <w:szCs w:val="22"/>
        </w:rPr>
        <w:t xml:space="preserve">Validate read/write workload handling before decommissioning the provisioned instance</w:t>
      </w:r>
    </w:p>
    <w:p>
      <w:pPr>
        <w:pStyle w:val="ListParagraph"/>
        <w:numPr>
          <w:ilvl w:val="0"/>
          <w:numId w:val="2"/>
        </w:numPr>
        <w:spacing w:after="40" w:before="40"/>
      </w:pPr>
      <w:r>
        <w:rPr>
          <w:rFonts w:ascii="Arial" w:cs="Arial" w:eastAsia="Arial" w:hAnsi="Arial"/>
          <w:color w:val="333333"/>
          <w:sz w:val="22"/>
          <w:szCs w:val="22"/>
        </w:rPr>
        <w:t xml:space="preserve">Update CloudFormation templates to include ServerlessV2ScalingConfiguration with MinCapacity and MaxCapacity, and set DBInstanceClass: db.serverless</w:t>
      </w:r>
    </w:p>
    <w:p>
      <w:pPr>
        <w:pStyle w:val="ListParagraph"/>
        <w:numPr>
          <w:ilvl w:val="0"/>
          <w:numId w:val="2"/>
        </w:numPr>
        <w:spacing w:after="40" w:before="40"/>
      </w:pPr>
      <w:r>
        <w:rPr>
          <w:rFonts w:ascii="Arial" w:cs="Arial" w:eastAsia="Arial" w:hAnsi="Arial"/>
          <w:color w:val="333333"/>
          <w:sz w:val="22"/>
          <w:szCs w:val="22"/>
        </w:rPr>
        <w:t xml:space="preserve">No endpoint change required for client applications – the Cluster DNS endpoint remains the same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7.5 Key CloudWatch Metrics to Monitor</w:t>
      </w:r>
    </w:p>
    <w:p>
      <w:pPr>
        <w:pStyle w:val="ListParagraph"/>
        <w:numPr>
          <w:ilvl w:val="0"/>
          <w:numId w:val="2"/>
        </w:numPr>
        <w:spacing w:after="40" w:before="40"/>
      </w:pPr>
      <w:r>
        <w:rPr>
          <w:rFonts w:ascii="Arial" w:cs="Arial" w:eastAsia="Arial" w:hAnsi="Arial"/>
          <w:color w:val="333333"/>
          <w:sz w:val="22"/>
          <w:szCs w:val="22"/>
        </w:rPr>
        <w:t xml:space="preserve">ServerlessDatabaseCapacity – actual DCUs consumed at any point</w:t>
      </w:r>
    </w:p>
    <w:p>
      <w:pPr>
        <w:pStyle w:val="ListParagraph"/>
        <w:numPr>
          <w:ilvl w:val="0"/>
          <w:numId w:val="2"/>
        </w:numPr>
        <w:spacing w:after="40" w:before="40"/>
      </w:pPr>
      <w:r>
        <w:rPr>
          <w:rFonts w:ascii="Arial" w:cs="Arial" w:eastAsia="Arial" w:hAnsi="Arial"/>
          <w:color w:val="333333"/>
          <w:sz w:val="22"/>
          <w:szCs w:val="22"/>
        </w:rPr>
        <w:t xml:space="preserve">DCUUtilization – percentage of maximum DCUs in use; if consistently near 100%, increase MaxCapacity</w:t>
      </w:r>
    </w:p>
    <w:p>
      <w:pPr>
        <w:pStyle w:val="ListParagraph"/>
        <w:numPr>
          <w:ilvl w:val="0"/>
          <w:numId w:val="2"/>
        </w:numPr>
        <w:spacing w:after="40" w:before="40"/>
      </w:pPr>
      <w:r>
        <w:rPr>
          <w:rFonts w:ascii="Arial" w:cs="Arial" w:eastAsia="Arial" w:hAnsi="Arial"/>
          <w:color w:val="333333"/>
          <w:sz w:val="22"/>
          <w:szCs w:val="22"/>
        </w:rPr>
        <w:t xml:space="preserve">CPUUtilization – high values during peaks may indicate insufficient DCUs</w:t>
      </w:r>
    </w:p>
    <w:p>
      <w:pPr>
        <w:pStyle w:val="ListParagraph"/>
        <w:numPr>
          <w:ilvl w:val="0"/>
          <w:numId w:val="2"/>
        </w:numPr>
        <w:spacing w:after="40" w:before="40"/>
      </w:pPr>
      <w:r>
        <w:rPr>
          <w:rFonts w:ascii="Arial" w:cs="Arial" w:eastAsia="Arial" w:hAnsi="Arial"/>
          <w:color w:val="333333"/>
          <w:sz w:val="22"/>
          <w:szCs w:val="22"/>
        </w:rPr>
        <w:t xml:space="preserve">FreeableMemory – low values during peak loads may indicate insufficient DCUs</w:t>
      </w:r>
    </w:p>
    <w:p>
      <w:pPr>
        <w:pStyle w:val="ListParagraph"/>
        <w:numPr>
          <w:ilvl w:val="0"/>
          <w:numId w:val="2"/>
        </w:numPr>
        <w:spacing w:after="40" w:before="40"/>
      </w:pPr>
      <w:r>
        <w:rPr>
          <w:rFonts w:ascii="Arial" w:cs="Arial" w:eastAsia="Arial" w:hAnsi="Arial"/>
          <w:color w:val="333333"/>
          <w:sz w:val="22"/>
          <w:szCs w:val="22"/>
        </w:rPr>
        <w:t xml:space="preserve">DatabaseConnections – spikes may indicate scaling needs or connection pool exhaustion</w:t>
      </w:r>
    </w:p>
    <w:p>
      <w:pPr>
        <w:pStyle w:val="ListParagraph"/>
        <w:numPr>
          <w:ilvl w:val="0"/>
          <w:numId w:val="2"/>
        </w:numPr>
        <w:spacing w:after="40" w:before="40"/>
      </w:pPr>
      <w:r>
        <w:rPr>
          <w:rFonts w:ascii="Arial" w:cs="Arial" w:eastAsia="Arial" w:hAnsi="Arial"/>
          <w:color w:val="333333"/>
          <w:sz w:val="22"/>
          <w:szCs w:val="22"/>
        </w:rPr>
        <w:t xml:space="preserve">BufferCacheHitRatio – high ratio means most reads are from memory (good); low ratio means excessive disk reads</w:t>
      </w:r>
    </w:p>
    <w:p>
      <w:pPr>
        <w:pStyle w:val="ListParagraph"/>
        <w:numPr>
          <w:ilvl w:val="0"/>
          <w:numId w:val="2"/>
        </w:numPr>
        <w:spacing w:after="40" w:before="40"/>
      </w:pPr>
      <w:r>
        <w:rPr>
          <w:rFonts w:ascii="Arial" w:cs="Arial" w:eastAsia="Arial" w:hAnsi="Arial"/>
          <w:color w:val="333333"/>
          <w:sz w:val="22"/>
          <w:szCs w:val="22"/>
        </w:rPr>
        <w:t xml:space="preserve">ReadLatency / WriteLatency – increasing values suggest MaxCapacity is too low</w:t>
      </w:r>
    </w:p>
    <w:p>
      <w:pPr>
        <w:spacing w:after="80" w:before="8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8. Summary &amp; Recommendations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DEV / QA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Migrate to DocumentDB Serverless to eliminate idle costs. Set MinCapacity = 0.5 DCU, MaxCapacity = 16–32 DCUs.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PREPROD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Migrate to Serverless with MinCapacity = 2 DCUs, MaxCapacity = 32–64 DCUs. Enable Performance Insights.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Evaluate serverless for reader nodes; keep provisioned writer until serverless stability is confirmed at scale.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Connectivity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Maintain all credentials in Secrets Manager; use the common library for all DocumentDB operations in Glue.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Performance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the MongoDB Spark Connector (not native Glue connector) for all DocumentDB read operations in Glue jobs.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Monitoring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Enable CloudWatch alarms for DCUUtilization, FreeableMemory, latency, and connection counts across all environments.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Developer 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Standardize on MongoDB Compass + VS Code extension for routine development; use Athena for ad-hoc SQL analysis.</w:t>
            </w:r>
          </w:p>
        </w:tc>
      </w:tr>
    </w:tbl>
    <w:p>
      <w:pPr>
        <w:spacing w:after="80" w:before="80"/>
      </w:pPr>
      <w:r>
        <w:t xml:space="preserve"/>
      </w:r>
    </w:p>
    <w:p>
      <w:pPr>
        <w:spacing w:after="80" w:before="80"/>
      </w:pPr>
      <w:r>
        <w:t xml:space="preserve"/>
      </w:r>
    </w:p>
    <w:p>
      <w:pPr>
        <w:spacing w:after="80" w:before="80"/>
      </w:pPr>
      <w:r>
        <w:rPr>
          <w:rFonts w:ascii="Arial" w:cs="Arial" w:eastAsia="Arial" w:hAnsi="Arial"/>
          <w:i/>
          <w:iCs/>
          <w:color w:val="595959"/>
          <w:sz w:val="22"/>
          <w:szCs w:val="22"/>
        </w:rPr>
        <w:t xml:space="preserve">* All cost estimates are approximations based on 25% average monthly utilization and I/O-Optimized DCU pricing at $0.0905/DCU-hour. Actual costs will vary based on workload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center"/>
    </w:pPr>
    <w:r>
      <w:rPr>
        <w:rFonts w:ascii="Arial" w:cs="Arial" w:eastAsia="Arial" w:hAnsi="Arial"/>
        <w:color w:val="595959"/>
        <w:sz w:val="18"/>
        <w:szCs w:val="18"/>
      </w:rPr>
      <w:t xml:space="preserve">Confidential  |  MES DocumentDB Strategy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i/>
        <w:iCs/>
        <w:color w:val="595959"/>
        <w:sz w:val="18"/>
        <w:szCs w:val="18"/>
      </w:rPr>
      <w:t xml:space="preserve">Amazon DocumentDB – Architecture &amp; Strategy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2026-05-22T14:54:15.170Z</dcterms:created>
  <dcterms:modified xsi:type="dcterms:W3CDTF">2026-05-22T14:54:15.171Z</dcterms:modified>
</cp:coreProperties>
</file>

<file path=docProps/custom.xml><?xml version="1.0" encoding="utf-8"?>
<Properties xmlns="http://schemas.openxmlformats.org/officeDocument/2006/custom-properties" xmlns:vt="http://schemas.openxmlformats.org/officeDocument/2006/docPropsVTypes"/>
</file>