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</w:t>
      </w:r>
    </w:p>
    <w:p>
      <w:pPr>
        <w:pStyle w:val="Heading2"/>
      </w:pPr>
      <w:r>
        <w:t>Development Environment</w:t>
      </w:r>
    </w:p>
    <w:p>
      <w:r>
        <w:t>Python virtual environment, FastAPI backend, HTML/CSS/JavaScript frontend, and Google Gemini API.</w:t>
      </w:r>
    </w:p>
    <w:p>
      <w:pPr>
        <w:pStyle w:val="Heading2"/>
      </w:pPr>
      <w:r>
        <w:t>Backend Development</w:t>
      </w:r>
    </w:p>
    <w:p>
      <w:r>
        <w:t>FastAPI routes coordinate requests between the frontend, feature modules, and Gemini client.</w:t>
      </w:r>
    </w:p>
    <w:p>
      <w:pPr>
        <w:pStyle w:val="Heading2"/>
      </w:pPr>
      <w:r>
        <w:t>Implemented Features</w:t>
      </w:r>
    </w:p>
    <w:p>
      <w:r>
        <w:t>Q&amp;A, Concept Explanation, Quiz Generation, Text Summarization, and Learning Path Recommendations.</w:t>
      </w:r>
    </w:p>
    <w:p>
      <w:pPr>
        <w:pStyle w:val="Heading2"/>
      </w:pPr>
      <w:r>
        <w:t>Frontend Development</w:t>
      </w:r>
    </w:p>
    <w:p>
      <w:r>
        <w:t>A simple browser-based interface is used to enter prompts and display generated results.</w:t>
      </w:r>
    </w:p>
    <w:p>
      <w:pPr>
        <w:pStyle w:val="Heading2"/>
      </w:pPr>
      <w:r>
        <w:t>Configuration</w:t>
      </w:r>
    </w:p>
    <w:p>
      <w:r>
        <w:t>Gemini credentials are loaded from environment configuration.</w:t>
      </w:r>
    </w:p>
    <w:p>
      <w:pPr>
        <w:pStyle w:val="Heading2"/>
      </w:pPr>
      <w:r>
        <w:t>Execution</w:t>
      </w:r>
    </w:p>
    <w:p>
      <w:r>
        <w:t>The application is started with Uvicorn and accessed through the local browser.</w:t>
      </w:r>
    </w:p>
    <w:p>
      <w:pPr>
        <w:pStyle w:val="Heading2"/>
      </w:pPr>
      <w:r>
        <w:t>Conclusion</w:t>
      </w:r>
    </w:p>
    <w:p>
      <w:r>
        <w:t>The development phase integrates the backend, AI service, feature modules, and frontend into the EduGenie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