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C6B5" w14:textId="77777777" w:rsidR="00381FF1" w:rsidRDefault="00381FF1" w:rsidP="00381F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Artificial Intelligence (AI) for medical diagnosis: AI-powered algorithms can analyze large amounts of medical data and assist in diagnosing medical conditions. This could help doctors make more accurate and timely diagnoses, and ultimately lead to better patient outcomes.</w:t>
      </w:r>
    </w:p>
    <w:p w14:paraId="5AC2008C" w14:textId="77777777" w:rsidR="00381FF1" w:rsidRDefault="00381FF1" w:rsidP="00381F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3D printing for medical implants: 3D printing technology can be used to create customized medical implants, such as prosthetic limbs or dental implants. This could improve patient comfort and function, and reduce the need for costly and time-consuming surgeries.</w:t>
      </w:r>
    </w:p>
    <w:p w14:paraId="5F9BCFE7" w14:textId="77777777" w:rsidR="00381FF1" w:rsidRDefault="00381FF1" w:rsidP="00381F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Telemedicine platforms: Telemedicine platforms enable patients to consult with doctors remotely, through video or phone calls. This could improve access to medical care for patients who live in remote areas or have mobility issues, and could reduce the burden on traditional healthcare facilities.</w:t>
      </w:r>
    </w:p>
    <w:p w14:paraId="7783B0F9" w14:textId="77777777" w:rsidR="00381FF1" w:rsidRDefault="00381FF1" w:rsidP="00381F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Health monitoring wearables: Wearable devices, such as smartwatches or fitness trackers, can monitor a patient's health status and alert them and their doctors if any abnormalities are detected. This could enable patients to take a more active role in managing their health, and could help doctors detect and treat medical issues earlier.</w:t>
      </w:r>
    </w:p>
    <w:p w14:paraId="12293B6B" w14:textId="77777777" w:rsidR="00381FF1" w:rsidRDefault="00381FF1" w:rsidP="00381FF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Electronic health record (EHR) systems: EHR systems enable doctors to access patient health information from any location, and can improve the coordination of care between different healthcare providers. This could reduce medical errors and improve patient outcomes.</w:t>
      </w:r>
    </w:p>
    <w:p w14:paraId="308D3DE8" w14:textId="57261278" w:rsidR="0076592A" w:rsidRDefault="0076592A"/>
    <w:p w14:paraId="6A9F6832" w14:textId="28EB2136" w:rsidR="00381FF1" w:rsidRDefault="00381FF1"/>
    <w:p w14:paraId="5F65D08F" w14:textId="5FFEE3C6" w:rsidR="00381FF1" w:rsidRDefault="00381FF1"/>
    <w:p w14:paraId="50751D5D" w14:textId="37F44AFB" w:rsidR="00381FF1" w:rsidRDefault="00381FF1"/>
    <w:p w14:paraId="31ED62FD" w14:textId="7AFB5BA6" w:rsidR="00381FF1" w:rsidRDefault="00381FF1"/>
    <w:p w14:paraId="17F7E40C" w14:textId="1BF453D6" w:rsidR="00381FF1" w:rsidRDefault="00381FF1"/>
    <w:p w14:paraId="07410A6B" w14:textId="65395DE5" w:rsidR="00381FF1" w:rsidRDefault="00381FF1"/>
    <w:p w14:paraId="64D40EC7" w14:textId="3647DA69" w:rsidR="00381FF1" w:rsidRDefault="00381FF1"/>
    <w:p w14:paraId="7D92BA1E" w14:textId="00FB1826" w:rsidR="00381FF1" w:rsidRDefault="00381FF1"/>
    <w:p w14:paraId="3BDA1809" w14:textId="38D8EDE2" w:rsidR="00381FF1" w:rsidRDefault="00381FF1"/>
    <w:p w14:paraId="752AC985" w14:textId="0581EC08" w:rsidR="00381FF1" w:rsidRDefault="00381FF1"/>
    <w:p w14:paraId="644893FE" w14:textId="4F62741A" w:rsidR="00381FF1" w:rsidRDefault="00381FF1"/>
    <w:p w14:paraId="0F0CFAD1" w14:textId="7FFED094" w:rsidR="00381FF1" w:rsidRDefault="00381FF1"/>
    <w:p w14:paraId="6D94C7DB" w14:textId="7FC413C4" w:rsidR="00381FF1" w:rsidRDefault="00381FF1"/>
    <w:p w14:paraId="2037461C" w14:textId="77777777" w:rsidR="00381FF1" w:rsidRDefault="00381FF1"/>
    <w:p w14:paraId="7B6AD33B" w14:textId="4C36787E" w:rsidR="00381FF1" w:rsidRDefault="00381FF1"/>
    <w:p w14:paraId="2697B20D" w14:textId="77777777" w:rsidR="00381FF1" w:rsidRPr="00381FF1" w:rsidRDefault="00381FF1" w:rsidP="00381FF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381FF1">
        <w:rPr>
          <w:rFonts w:ascii="Segoe UI" w:eastAsia="Times New Roman" w:hAnsi="Segoe UI" w:cs="Segoe UI"/>
          <w:color w:val="D1D5DB"/>
          <w:sz w:val="24"/>
          <w:szCs w:val="24"/>
        </w:rPr>
        <w:t>One potential health care project that is not yet implemented by anyone in the world is a real-time, non-invasive blood glucose monitoring system for people with diabetes.</w:t>
      </w:r>
    </w:p>
    <w:p w14:paraId="24965B24" w14:textId="77777777" w:rsidR="00381FF1" w:rsidRPr="00381FF1" w:rsidRDefault="00381FF1" w:rsidP="00381F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81FF1">
        <w:rPr>
          <w:rFonts w:ascii="Segoe UI" w:eastAsia="Times New Roman" w:hAnsi="Segoe UI" w:cs="Segoe UI"/>
          <w:color w:val="D1D5DB"/>
          <w:sz w:val="24"/>
          <w:szCs w:val="24"/>
        </w:rPr>
        <w:t>Currently, people with diabetes must regularly monitor their blood glucose levels using a fingerstick or continuous glucose monitor, which involves inserting a small sensor under the skin. While these methods are effective, they can be painful, inconvenient, and expensive.</w:t>
      </w:r>
    </w:p>
    <w:p w14:paraId="37333352" w14:textId="77777777" w:rsidR="00381FF1" w:rsidRPr="00381FF1" w:rsidRDefault="00381FF1" w:rsidP="00381F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81FF1">
        <w:rPr>
          <w:rFonts w:ascii="Segoe UI" w:eastAsia="Times New Roman" w:hAnsi="Segoe UI" w:cs="Segoe UI"/>
          <w:color w:val="D1D5DB"/>
          <w:sz w:val="24"/>
          <w:szCs w:val="24"/>
        </w:rPr>
        <w:t xml:space="preserve">A non-invasive blood glucose monitoring system would allow patients to monitor their glucose levels in real-time without the need for </w:t>
      </w:r>
      <w:proofErr w:type="spellStart"/>
      <w:r w:rsidRPr="00381FF1">
        <w:rPr>
          <w:rFonts w:ascii="Segoe UI" w:eastAsia="Times New Roman" w:hAnsi="Segoe UI" w:cs="Segoe UI"/>
          <w:color w:val="D1D5DB"/>
          <w:sz w:val="24"/>
          <w:szCs w:val="24"/>
        </w:rPr>
        <w:t>fingersticks</w:t>
      </w:r>
      <w:proofErr w:type="spellEnd"/>
      <w:r w:rsidRPr="00381FF1">
        <w:rPr>
          <w:rFonts w:ascii="Segoe UI" w:eastAsia="Times New Roman" w:hAnsi="Segoe UI" w:cs="Segoe UI"/>
          <w:color w:val="D1D5DB"/>
          <w:sz w:val="24"/>
          <w:szCs w:val="24"/>
        </w:rPr>
        <w:t xml:space="preserve"> or skin sensors. This could improve patient adherence to glucose monitoring, reduce the risk of complications associated with poorly controlled blood sugar, and improve patient quality of life.</w:t>
      </w:r>
    </w:p>
    <w:p w14:paraId="42448FF4" w14:textId="77777777" w:rsidR="00381FF1" w:rsidRPr="00381FF1" w:rsidRDefault="00381FF1" w:rsidP="00381FF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81FF1">
        <w:rPr>
          <w:rFonts w:ascii="Segoe UI" w:eastAsia="Times New Roman" w:hAnsi="Segoe UI" w:cs="Segoe UI"/>
          <w:color w:val="D1D5DB"/>
          <w:sz w:val="24"/>
          <w:szCs w:val="24"/>
        </w:rPr>
        <w:t>One potential approach to developing a non-invasive blood glucose monitoring system is to use optical spectroscopy. This technology can measure the concentration of glucose in the blood by analyzing the interaction between light and biological tissues.</w:t>
      </w:r>
    </w:p>
    <w:p w14:paraId="5B536233" w14:textId="77777777" w:rsidR="00381FF1" w:rsidRPr="00381FF1" w:rsidRDefault="00381FF1" w:rsidP="00381FF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381FF1">
        <w:rPr>
          <w:rFonts w:ascii="Segoe UI" w:eastAsia="Times New Roman" w:hAnsi="Segoe UI" w:cs="Segoe UI"/>
          <w:color w:val="D1D5DB"/>
          <w:sz w:val="24"/>
          <w:szCs w:val="24"/>
        </w:rPr>
        <w:t>However, developing a reliable, accurate, and cost-effective non-invasive blood glucose monitoring system would require extensive research, development, and testing. There are likely to be many technical and regulatory challenges to overcome, but the potential benefits to patients with diabetes could be significant.</w:t>
      </w:r>
    </w:p>
    <w:p w14:paraId="60B95B1B" w14:textId="77777777" w:rsidR="00381FF1" w:rsidRDefault="00381FF1"/>
    <w:sectPr w:rsidR="0038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35CE6"/>
    <w:multiLevelType w:val="multilevel"/>
    <w:tmpl w:val="5528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F1"/>
    <w:rsid w:val="00381FF1"/>
    <w:rsid w:val="0076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F398"/>
  <w15:chartTrackingRefBased/>
  <w15:docId w15:val="{41249A76-43FC-42C2-8BCA-EEC04D94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1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6778">
      <w:bodyDiv w:val="1"/>
      <w:marLeft w:val="0"/>
      <w:marRight w:val="0"/>
      <w:marTop w:val="0"/>
      <w:marBottom w:val="0"/>
      <w:divBdr>
        <w:top w:val="none" w:sz="0" w:space="0" w:color="auto"/>
        <w:left w:val="none" w:sz="0" w:space="0" w:color="auto"/>
        <w:bottom w:val="none" w:sz="0" w:space="0" w:color="auto"/>
        <w:right w:val="none" w:sz="0" w:space="0" w:color="auto"/>
      </w:divBdr>
    </w:div>
    <w:div w:id="146777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M</dc:creator>
  <cp:keywords/>
  <dc:description/>
  <cp:lastModifiedBy>Sridharan M</cp:lastModifiedBy>
  <cp:revision>1</cp:revision>
  <dcterms:created xsi:type="dcterms:W3CDTF">2023-02-20T13:10:00Z</dcterms:created>
  <dcterms:modified xsi:type="dcterms:W3CDTF">2023-02-20T16:43:00Z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f192dd37-02cc-4fb4-9e7e-53da9be30d67</vt:lpwstr>
  </property>
</Properties>
</file>