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194B" w14:textId="77777777" w:rsidR="00A82C84" w:rsidRPr="00A82C84" w:rsidRDefault="00A82C84" w:rsidP="00A82C84">
      <w:pPr>
        <w:jc w:val="center"/>
        <w:rPr>
          <w:rFonts w:ascii="Calibri" w:hAnsi="Calibri" w:cs="Calibri"/>
          <w:sz w:val="32"/>
          <w:szCs w:val="32"/>
        </w:rPr>
      </w:pPr>
      <w:r w:rsidRPr="00A82C84">
        <w:rPr>
          <w:rFonts w:ascii="Calibri" w:hAnsi="Calibri" w:cs="Calibri"/>
          <w:b/>
          <w:bCs/>
          <w:sz w:val="32"/>
          <w:szCs w:val="32"/>
        </w:rPr>
        <w:t>Customer Spending Analysis — Marketing Insights Report</w:t>
      </w:r>
    </w:p>
    <w:p w14:paraId="2E5656B9" w14:textId="77777777" w:rsidR="00A82C84" w:rsidRPr="00A82C84" w:rsidRDefault="00A82C84" w:rsidP="00A82C84">
      <w:pPr>
        <w:rPr>
          <w:rFonts w:ascii="Calibri" w:hAnsi="Calibri" w:cs="Calibri"/>
        </w:rPr>
      </w:pPr>
      <w:r w:rsidRPr="00A82C84">
        <w:rPr>
          <w:rFonts w:ascii="Calibri" w:hAnsi="Calibri" w:cs="Calibri"/>
          <w:b/>
          <w:bCs/>
        </w:rPr>
        <w:t>Overview</w:t>
      </w:r>
      <w:r w:rsidRPr="00A82C84">
        <w:rPr>
          <w:rFonts w:ascii="Calibri" w:hAnsi="Calibri" w:cs="Calibri"/>
        </w:rPr>
        <w:t xml:space="preserve"> This analysis examined the spending behaviour of 2,240 customers across six product categories including wine, fruits, meat, fish, sweets, and gold products.</w:t>
      </w:r>
    </w:p>
    <w:p w14:paraId="4149B014" w14:textId="77777777" w:rsidR="00A82C84" w:rsidRPr="00A82C84" w:rsidRDefault="00A82C84" w:rsidP="00A82C84">
      <w:pPr>
        <w:rPr>
          <w:rFonts w:ascii="Calibri" w:hAnsi="Calibri" w:cs="Calibri"/>
        </w:rPr>
      </w:pPr>
      <w:r w:rsidRPr="00A82C84">
        <w:rPr>
          <w:rFonts w:ascii="Calibri" w:hAnsi="Calibri" w:cs="Calibri"/>
          <w:b/>
          <w:bCs/>
        </w:rPr>
        <w:t>Key Findings</w:t>
      </w:r>
    </w:p>
    <w:p w14:paraId="42F4C3EF" w14:textId="77777777" w:rsidR="00A82C84" w:rsidRPr="00A82C84" w:rsidRDefault="00A82C84" w:rsidP="00A82C84">
      <w:pPr>
        <w:rPr>
          <w:rFonts w:ascii="Calibri" w:hAnsi="Calibri" w:cs="Calibri"/>
        </w:rPr>
      </w:pPr>
      <w:r w:rsidRPr="00A82C84">
        <w:rPr>
          <w:rFonts w:ascii="Calibri" w:hAnsi="Calibri" w:cs="Calibri"/>
          <w:b/>
          <w:bCs/>
        </w:rPr>
        <w:t>1. Education Level</w:t>
      </w:r>
      <w:r w:rsidRPr="00A82C84">
        <w:rPr>
          <w:rFonts w:ascii="Calibri" w:hAnsi="Calibri" w:cs="Calibri"/>
        </w:rPr>
        <w:t xml:space="preserve"> Customers with a Graduation degree represent the highest spending segment. Marketing campaigns should prioritize this group as they show the strongest purchasing power across product categories.</w:t>
      </w:r>
    </w:p>
    <w:p w14:paraId="430D8B67" w14:textId="77777777" w:rsidR="00A82C84" w:rsidRPr="00A82C84" w:rsidRDefault="00A82C84" w:rsidP="00A82C84">
      <w:pPr>
        <w:rPr>
          <w:rFonts w:ascii="Calibri" w:hAnsi="Calibri" w:cs="Calibri"/>
        </w:rPr>
      </w:pPr>
      <w:r w:rsidRPr="00A82C84">
        <w:rPr>
          <w:rFonts w:ascii="Calibri" w:hAnsi="Calibri" w:cs="Calibri"/>
          <w:b/>
          <w:bCs/>
        </w:rPr>
        <w:t>2. Age Group</w:t>
      </w:r>
      <w:r w:rsidRPr="00A82C84">
        <w:rPr>
          <w:rFonts w:ascii="Calibri" w:hAnsi="Calibri" w:cs="Calibri"/>
        </w:rPr>
        <w:t xml:space="preserve"> Customers aged 48–57 </w:t>
      </w:r>
      <w:proofErr w:type="gramStart"/>
      <w:r w:rsidRPr="00A82C84">
        <w:rPr>
          <w:rFonts w:ascii="Calibri" w:hAnsi="Calibri" w:cs="Calibri"/>
        </w:rPr>
        <w:t>are</w:t>
      </w:r>
      <w:proofErr w:type="gramEnd"/>
      <w:r w:rsidRPr="00A82C84">
        <w:rPr>
          <w:rFonts w:ascii="Calibri" w:hAnsi="Calibri" w:cs="Calibri"/>
        </w:rPr>
        <w:t xml:space="preserve"> the highest spending age group. This suggests that middle-aged customers have more disposable income and should be the primary target for premium product campaigns.</w:t>
      </w:r>
    </w:p>
    <w:p w14:paraId="79A9D79D" w14:textId="77777777" w:rsidR="00A82C84" w:rsidRPr="00A82C84" w:rsidRDefault="00A82C84" w:rsidP="00A82C84">
      <w:pPr>
        <w:rPr>
          <w:rFonts w:ascii="Calibri" w:hAnsi="Calibri" w:cs="Calibri"/>
        </w:rPr>
      </w:pPr>
      <w:r w:rsidRPr="00A82C84">
        <w:rPr>
          <w:rFonts w:ascii="Calibri" w:hAnsi="Calibri" w:cs="Calibri"/>
          <w:b/>
          <w:bCs/>
        </w:rPr>
        <w:t>3. Marital Status</w:t>
      </w:r>
      <w:r w:rsidRPr="00A82C84">
        <w:rPr>
          <w:rFonts w:ascii="Calibri" w:hAnsi="Calibri" w:cs="Calibri"/>
        </w:rPr>
        <w:t xml:space="preserve"> Married customers outspend all other marital status groups. Campaigns targeting households and family-oriented messaging may resonate strongly with this segment.</w:t>
      </w:r>
    </w:p>
    <w:p w14:paraId="03C1A324" w14:textId="77777777" w:rsidR="00A82C84" w:rsidRPr="00A82C84" w:rsidRDefault="00A82C84" w:rsidP="00A82C84">
      <w:pPr>
        <w:rPr>
          <w:rFonts w:ascii="Calibri" w:hAnsi="Calibri" w:cs="Calibri"/>
        </w:rPr>
      </w:pPr>
      <w:r w:rsidRPr="00A82C84">
        <w:rPr>
          <w:rFonts w:ascii="Calibri" w:hAnsi="Calibri" w:cs="Calibri"/>
          <w:b/>
          <w:bCs/>
        </w:rPr>
        <w:t>4. Most Popular Product</w:t>
      </w:r>
      <w:r w:rsidRPr="00A82C84">
        <w:rPr>
          <w:rFonts w:ascii="Calibri" w:hAnsi="Calibri" w:cs="Calibri"/>
        </w:rPr>
        <w:t xml:space="preserve"> Wine is by far the most purchased product category. The company should allocate the largest portion of its marketing budget toward wine promotions and campaigns.</w:t>
      </w:r>
    </w:p>
    <w:p w14:paraId="369C4E5B" w14:textId="77777777" w:rsidR="00A82C84" w:rsidRPr="00A82C84" w:rsidRDefault="00A82C84" w:rsidP="00A82C84">
      <w:pPr>
        <w:rPr>
          <w:rFonts w:ascii="Calibri" w:hAnsi="Calibri" w:cs="Calibri"/>
        </w:rPr>
      </w:pPr>
      <w:r w:rsidRPr="00A82C84">
        <w:rPr>
          <w:rFonts w:ascii="Calibri" w:hAnsi="Calibri" w:cs="Calibri"/>
          <w:b/>
          <w:bCs/>
        </w:rPr>
        <w:t>Recommendation</w:t>
      </w:r>
      <w:r w:rsidRPr="00A82C84">
        <w:rPr>
          <w:rFonts w:ascii="Calibri" w:hAnsi="Calibri" w:cs="Calibri"/>
        </w:rPr>
        <w:t xml:space="preserve"> The ideal target customer profile is a </w:t>
      </w:r>
      <w:r w:rsidRPr="00A82C84">
        <w:rPr>
          <w:rFonts w:ascii="Calibri" w:hAnsi="Calibri" w:cs="Calibri"/>
          <w:b/>
          <w:bCs/>
        </w:rPr>
        <w:t>graduated, married person aged 48–57</w:t>
      </w:r>
      <w:r w:rsidRPr="00A82C84">
        <w:rPr>
          <w:rFonts w:ascii="Calibri" w:hAnsi="Calibri" w:cs="Calibri"/>
        </w:rPr>
        <w:t xml:space="preserve"> with a focus on wine and meat products. Marketing efforts should be tailored toward this segment for maximum return on investment.</w:t>
      </w:r>
    </w:p>
    <w:p w14:paraId="06BB671E" w14:textId="77777777" w:rsidR="00A82C84" w:rsidRPr="00A82C84" w:rsidRDefault="00A82C84">
      <w:pPr>
        <w:rPr>
          <w:rFonts w:ascii="Calibri" w:hAnsi="Calibri" w:cs="Calibri"/>
        </w:rPr>
      </w:pPr>
    </w:p>
    <w:sectPr w:rsidR="00A82C84" w:rsidRPr="00A82C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C84"/>
    <w:rsid w:val="002503AB"/>
    <w:rsid w:val="00A82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D514"/>
  <w15:chartTrackingRefBased/>
  <w15:docId w15:val="{BB293C8D-ED2D-46AC-B61D-F57583A7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C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C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C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C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C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C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C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C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C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C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C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Srinithi Sridhar</dc:creator>
  <cp:keywords/>
  <dc:description/>
  <cp:lastModifiedBy>Srinithi Sridhar</cp:lastModifiedBy>
  <cp:revision>1</cp:revision>
  <dcterms:created xsi:type="dcterms:W3CDTF">2026-06-02T05:30:00Z</dcterms:created>
  <dcterms:modified xsi:type="dcterms:W3CDTF">2026-06-02T05:33:00Z</dcterms:modified>
</cp:coreProperties>
</file>