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64"/>
          <w:szCs w:val="64"/>
        </w:rPr>
        <w:t xml:space="preserve">LegalEase</w:t>
      </w:r>
    </w:p>
    <w:p>
      <w:pPr>
        <w:spacing w:after="400"/>
        <w:jc w:val="center"/>
      </w:pPr>
      <w:r>
        <w:rPr>
          <w:color w:val="595959"/>
          <w:sz w:val="28"/>
          <w:szCs w:val="28"/>
        </w:rPr>
        <w:t xml:space="preserve">AI-Powered Legal Document Generator</w:t>
      </w:r>
    </w:p>
    <w:p>
      <w:pPr>
        <w:pBdr>
          <w:top w:val="single" w:color="1F3864" w:sz="8" w:space="8"/>
        </w:pBdr>
        <w:spacing w:after="120"/>
        <w:jc w:val="center"/>
      </w:pPr>
      <w:r>
        <w:rPr>
          <w:color w:val="595959"/>
          <w:sz w:val="28"/>
          <w:szCs w:val="28"/>
        </w:rPr>
        <w:t xml:space="preserve">Phase 2</w:t>
      </w:r>
    </w:p>
    <w:p>
      <w:pPr>
        <w:spacing w:after="600"/>
        <w:jc w:val="center"/>
      </w:pPr>
      <w:r>
        <w:rPr>
          <w:b/>
          <w:bCs/>
          <w:sz w:val="44"/>
          <w:szCs w:val="44"/>
        </w:rPr>
        <w:t xml:space="preserve">Requirement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LegalEase: AI-Powered Legal Document Generator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FastAPI, Streamlit, Google Gemini API, python-docx, fpdf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Team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Member Names / Roll Numbers]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 / Mentor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Guide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Date]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document lists the functional, non-functional, data, interface and environment requirements of LegalEase, derived from the ideation phase.</w:t>
      </w:r>
    </w:p>
    <w:p>
      <w:pPr>
        <w:pStyle w:val="Heading1"/>
      </w:pPr>
      <w:r>
        <w:t xml:space="preserve">2. Stakeholders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user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Generate, edit and download legal documents easily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 team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and maintain a modular, testable system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guide / evaluator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 completeness, quality and documentation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26"/>
        <w:gridCol w:w="24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accept document type, parties, terms and effective date through a form.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send the inputs to a FastAPI backend via POST /generate.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backend shall validate the request using a Pydantic model.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AI core shall build a structured prompt and call the Google Gemini API.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display the generated document in a styled HTML preview.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user shall be able to edit the document text inline before export.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FR-07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export the document as .txt.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export .docx with logo, Times New Roman font, headings, terms table and footer.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FR-09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export .pdf with centred logo, bold headings, bullet terms, header and footer on every page.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Terms separated by semicolons shall become table rows (DOCX) or bullets (PDF).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sanitise special characters and typographic quotes.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a health-check endpoint GET /.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show a clear error if the API key is missing or invalid.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generation should complete within about 30 seconds under normal network conditions.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first-time user should be able to generate a document without training; labels and examples guide input.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 stored in .env, excluded from version control; no secrets in source code.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errors and API failures must produce readable messages, not crashes.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Separate modules for frontend, routes, AI core and formatting.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Runs on Windows, macOS and Linux with Python 3.10+.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Stateless backend that can be deployed on any cloud host.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Data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document_type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of document, e.g. NDA, Lease Agreement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Names and roles, e.g. Jane Doe (Service Provider), TechNova Inc. (Client)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Semicolon-separated clauses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Effective date, e.g. April 10, 2026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(response)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 legal document text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Software and Hardware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3.10 or later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Libraries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fastapi, uvicorn, streamlit, python-docx, fpdf, Pillow, requests, google-generativeai, python-dotenv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service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Gemini API key from Google AI Studio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computer with 4 GB RAM and internet access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modern browser (Chrome, Edge, Firefox)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Use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UC-1 Generate document: </w:t>
      </w:r>
      <w:r>
        <w:t xml:space="preserve">User fills the form and clicks Generate Document; the preview appears.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UC-2 Edit document: </w:t>
      </w:r>
      <w:r>
        <w:t xml:space="preserve">User clicks Edit Document and modifies text inline.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UC-3 Export document: </w:t>
      </w:r>
      <w:r>
        <w:t xml:space="preserve">User downloads the document as TXT, DOCX or PDF.</w:t>
      </w:r>
    </w:p>
    <w:p>
      <w:pPr>
        <w:pStyle w:val="Heading1"/>
      </w:pPr>
      <w:r>
        <w:t xml:space="preserve">8. Assumptions and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 has a valid Gemini API key and internet connectivity.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Generated documents are drafts and do not constitute legal advice.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availability and quality depend on the configured Gemini model.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LegalEase | Phase 2: Requirement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LegalEase - Phase 2 - Requirement Analysis</dc:title>
  <dc:creator>LegalEase Team</dc:creator>
  <cp:lastModifiedBy>Un-named</cp:lastModifiedBy>
  <cp:revision>1</cp:revision>
  <dcterms:created xsi:type="dcterms:W3CDTF">2026-09-28T14:31:04.082Z</dcterms:created>
  <dcterms:modified xsi:type="dcterms:W3CDTF">2026-09-28T14:31:04.082Z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