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231A"/>
          <w:sz w:val="40"/>
        </w:rPr>
        <w:t>Medical Omnichannel Intelligence — Daiichi Sankyo</w:t>
      </w:r>
    </w:p>
    <w:p>
      <w:pPr>
        <w:jc w:val="center"/>
      </w:pPr>
      <w:r>
        <w:rPr>
          <w:i/>
          <w:sz w:val="24"/>
        </w:rPr>
        <w:t>Databricks FE BAR build — solution overview &amp; asset guide</w:t>
      </w:r>
    </w:p>
    <w:p>
      <w:r>
        <w:rPr>
          <w:b w:val="0"/>
          <w:i/>
          <w:sz w:val="18"/>
        </w:rPr>
        <w:t>All data is synthetic. Context is Medical Affairs (non-promotional). Every AI output is a recommendation for human (MSL) review. Built with Claude (Isaac) as an AI pair-builder.</w:t>
      </w:r>
    </w:p>
    <w:p>
      <w:pPr>
        <w:pStyle w:val="Heading1"/>
      </w:pPr>
      <w:r>
        <w:rPr>
          <w:color w:val="1F335B"/>
        </w:rPr>
        <w:t>1. Executive summary</w:t>
      </w:r>
    </w:p>
    <w:p>
      <w:r>
        <w:rPr>
          <w:b w:val="0"/>
          <w:i w:val="0"/>
          <w:sz w:val="21"/>
        </w:rPr>
        <w:t>Daiichi Sankyo's oncology franchise (Enhertu / trastuzumab deruxtecan, Datroway / datopotamab deruxtecan) is advanced through scientific exchange between Medical Science Liaisons (MSLs) and oncology KOLs. Those engagement signals are siloed across MSL field notes, medical inquiries, congress activity and digital channels, so MSLs miss follow-ups, respond slowly to medical inquiries, and under-serve high-influence KOLs.</w:t>
      </w:r>
    </w:p>
    <w:p>
      <w:r>
        <w:rPr>
          <w:b w:val="0"/>
          <w:i w:val="0"/>
          <w:sz w:val="21"/>
        </w:rPr>
        <w:t>This build unifies every signal into one governed Databricks platform and turns it into a prioritized, AI-assisted next-best-engagement workflow surfaced in an MSL cockpit — an integrated journey across Lakeflow, Unity Catalog, Lakebase, Gen AI, Genie and a Databricks App.</w:t>
      </w:r>
    </w:p>
    <w:p>
      <w:r>
        <w:rPr>
          <w:b/>
          <w:i w:val="0"/>
          <w:sz w:val="21"/>
        </w:rPr>
        <w:t>Estimated value: ~$3.4M / year for a 120-MSL field-medical org.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Value lever</w:t>
            </w:r>
          </w:p>
        </w:tc>
        <w:tc>
          <w:tcPr>
            <w:tcW w:type="dxa" w:w="2880"/>
          </w:tcPr>
          <w:p>
            <w:r/>
            <w:r>
              <w:rPr>
                <w:b/>
              </w:rPr>
              <w:t>Basis</w:t>
            </w:r>
          </w:p>
        </w:tc>
        <w:tc>
          <w:tcPr>
            <w:tcW w:type="dxa" w:w="2880"/>
          </w:tcPr>
          <w:p>
            <w:r/>
            <w:r>
              <w:rPr>
                <w:b/>
              </w:rPr>
              <w:t>Est. annual value</w:t>
            </w:r>
          </w:p>
        </w:tc>
      </w:tr>
      <w:tr>
        <w:tc>
          <w:tcPr>
            <w:tcW w:type="dxa" w:w="2880"/>
          </w:tcPr>
          <w:p>
            <w:r>
              <w:t>MSL prep time saved</w:t>
            </w:r>
          </w:p>
        </w:tc>
        <w:tc>
          <w:tcPr>
            <w:tcW w:type="dxa" w:w="2880"/>
          </w:tcPr>
          <w:p>
            <w:r>
              <w:t>AI briefings replace ~2 h/MSL/week</w:t>
            </w:r>
          </w:p>
        </w:tc>
        <w:tc>
          <w:tcPr>
            <w:tcW w:type="dxa" w:w="2880"/>
          </w:tcPr>
          <w:p>
            <w:r>
              <w:t>~$1.3M</w:t>
            </w:r>
          </w:p>
        </w:tc>
      </w:tr>
      <w:tr>
        <w:tc>
          <w:tcPr>
            <w:tcW w:type="dxa" w:w="2880"/>
          </w:tcPr>
          <w:p>
            <w:r>
              <w:t>Faster medical-inquiry resolution</w:t>
            </w:r>
          </w:p>
        </w:tc>
        <w:tc>
          <w:tcPr>
            <w:tcW w:type="dxa" w:w="2880"/>
          </w:tcPr>
          <w:p>
            <w:r>
              <w:t>Overdue surfacing + SLA analytics</w:t>
            </w:r>
          </w:p>
        </w:tc>
        <w:tc>
          <w:tcPr>
            <w:tcW w:type="dxa" w:w="2880"/>
          </w:tcPr>
          <w:p>
            <w:r>
              <w:t>~$0.6M</w:t>
            </w:r>
          </w:p>
        </w:tc>
      </w:tr>
      <w:tr>
        <w:tc>
          <w:tcPr>
            <w:tcW w:type="dxa" w:w="2880"/>
          </w:tcPr>
          <w:p>
            <w:r>
              <w:t>Priority-KOL reach uplift</w:t>
            </w:r>
          </w:p>
        </w:tc>
        <w:tc>
          <w:tcPr>
            <w:tcW w:type="dxa" w:w="2880"/>
          </w:tcPr>
          <w:p>
            <w:r>
              <w:t>90-day reach ~44% → 60%</w:t>
            </w:r>
          </w:p>
        </w:tc>
        <w:tc>
          <w:tcPr>
            <w:tcW w:type="dxa" w:w="2880"/>
          </w:tcPr>
          <w:p>
            <w:r>
              <w:t>~$1.5M</w:t>
            </w:r>
          </w:p>
        </w:tc>
      </w:tr>
    </w:tbl>
    <w:p>
      <w:pPr>
        <w:pStyle w:val="Heading1"/>
      </w:pPr>
      <w:r>
        <w:rPr>
          <w:color w:val="1F335B"/>
        </w:rPr>
        <w:t>2. Environment &amp; how to access everything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w:t>
            </w:r>
          </w:p>
        </w:tc>
      </w:tr>
      <w:tr>
        <w:tc>
          <w:tcPr>
            <w:tcW w:type="dxa" w:w="4320"/>
          </w:tcPr>
          <w:p>
            <w:r>
              <w:t>Workspace</w:t>
            </w:r>
          </w:p>
        </w:tc>
        <w:tc>
          <w:tcPr>
            <w:tcW w:type="dxa" w:w="4320"/>
          </w:tcPr>
          <w:p>
            <w:r>
              <w:t>https://adb-984752964297111.11.azuredatabricks.net (Azure)</w:t>
            </w:r>
          </w:p>
        </w:tc>
      </w:tr>
      <w:tr>
        <w:tc>
          <w:tcPr>
            <w:tcW w:type="dxa" w:w="4320"/>
          </w:tcPr>
          <w:p>
            <w:r>
              <w:t>Unity Catalog schema</w:t>
            </w:r>
          </w:p>
        </w:tc>
        <w:tc>
          <w:tcPr>
            <w:tcW w:type="dxa" w:w="4320"/>
          </w:tcPr>
          <w:p>
            <w:r>
              <w:t>_sa701.moa</w:t>
            </w:r>
          </w:p>
        </w:tc>
      </w:tr>
      <w:tr>
        <w:tc>
          <w:tcPr>
            <w:tcW w:type="dxa" w:w="4320"/>
          </w:tcPr>
          <w:p>
            <w:r>
              <w:t>Raw data Volume</w:t>
            </w:r>
          </w:p>
        </w:tc>
        <w:tc>
          <w:tcPr>
            <w:tcW w:type="dxa" w:w="4320"/>
          </w:tcPr>
          <w:p>
            <w:r>
              <w:t>/Volumes/_sa701/moa/raw/ (9 dataset subfolders)</w:t>
            </w:r>
          </w:p>
        </w:tc>
      </w:tr>
      <w:tr>
        <w:tc>
          <w:tcPr>
            <w:tcW w:type="dxa" w:w="4320"/>
          </w:tcPr>
          <w:p>
            <w:r>
              <w:t>Lakeflow pipeline</w:t>
            </w:r>
          </w:p>
        </w:tc>
        <w:tc>
          <w:tcPr>
            <w:tcW w:type="dxa" w:w="4320"/>
          </w:tcPr>
          <w:p>
            <w:r>
              <w:t>moa_medallion_febar (id 8361155d-f4bb-4a33-b1c1-3219f04fef33)</w:t>
            </w:r>
          </w:p>
        </w:tc>
      </w:tr>
      <w:tr>
        <w:tc>
          <w:tcPr>
            <w:tcW w:type="dxa" w:w="4320"/>
          </w:tcPr>
          <w:p>
            <w:r>
              <w:t>SQL warehouse</w:t>
            </w:r>
          </w:p>
        </w:tc>
        <w:tc>
          <w:tcPr>
            <w:tcW w:type="dxa" w:w="4320"/>
          </w:tcPr>
          <w:p>
            <w:r>
              <w:t>148ccb90800933a1</w:t>
            </w:r>
          </w:p>
        </w:tc>
      </w:tr>
      <w:tr>
        <w:tc>
          <w:tcPr>
            <w:tcW w:type="dxa" w:w="4320"/>
          </w:tcPr>
          <w:p>
            <w:r>
              <w:t>LLM endpoint</w:t>
            </w:r>
          </w:p>
        </w:tc>
        <w:tc>
          <w:tcPr>
            <w:tcW w:type="dxa" w:w="4320"/>
          </w:tcPr>
          <w:p>
            <w:r>
              <w:t>databricks-meta-llama-3-3-70b-instruct</w:t>
            </w:r>
          </w:p>
        </w:tc>
      </w:tr>
      <w:tr>
        <w:tc>
          <w:tcPr>
            <w:tcW w:type="dxa" w:w="4320"/>
          </w:tcPr>
          <w:p>
            <w:r>
              <w:t>Lakebase instance</w:t>
            </w:r>
          </w:p>
        </w:tc>
        <w:tc>
          <w:tcPr>
            <w:tcW w:type="dxa" w:w="4320"/>
          </w:tcPr>
          <w:p>
            <w:r>
              <w:t>moa-medical-copilot (PG16, CU_1)</w:t>
            </w:r>
          </w:p>
        </w:tc>
      </w:tr>
      <w:tr>
        <w:tc>
          <w:tcPr>
            <w:tcW w:type="dxa" w:w="4320"/>
          </w:tcPr>
          <w:p>
            <w:r>
              <w:t>Lakebase UC catalog</w:t>
            </w:r>
          </w:p>
        </w:tc>
        <w:tc>
          <w:tcPr>
            <w:tcW w:type="dxa" w:w="4320"/>
          </w:tcPr>
          <w:p>
            <w:r>
              <w:t>moa_lakebase (database databricks_postgres)</w:t>
            </w:r>
          </w:p>
        </w:tc>
      </w:tr>
      <w:tr>
        <w:tc>
          <w:tcPr>
            <w:tcW w:type="dxa" w:w="4320"/>
          </w:tcPr>
          <w:p>
            <w:r>
              <w:t>Genie space</w:t>
            </w:r>
          </w:p>
        </w:tc>
        <w:tc>
          <w:tcPr>
            <w:tcW w:type="dxa" w:w="4320"/>
          </w:tcPr>
          <w:p>
            <w:r>
              <w:t>Medical Omnichannel Intelligence — Daiichi Sankyo (01f1b9f40b3d1499a1dde849fe4ecaf0)</w:t>
            </w:r>
          </w:p>
        </w:tc>
      </w:tr>
      <w:tr>
        <w:tc>
          <w:tcPr>
            <w:tcW w:type="dxa" w:w="4320"/>
          </w:tcPr>
          <w:p>
            <w:r>
              <w:t>Databricks App</w:t>
            </w:r>
          </w:p>
        </w:tc>
        <w:tc>
          <w:tcPr>
            <w:tcW w:type="dxa" w:w="4320"/>
          </w:tcPr>
          <w:p>
            <w:r>
              <w:t>moa-medical-copilot</w:t>
            </w:r>
          </w:p>
        </w:tc>
      </w:tr>
      <w:tr>
        <w:tc>
          <w:tcPr>
            <w:tcW w:type="dxa" w:w="4320"/>
          </w:tcPr>
          <w:p>
            <w:r>
              <w:t>App URL</w:t>
            </w:r>
          </w:p>
        </w:tc>
        <w:tc>
          <w:tcPr>
            <w:tcW w:type="dxa" w:w="4320"/>
          </w:tcPr>
          <w:p>
            <w:r>
              <w:t>https://moa-medical-copilot-984752964297111.11.azure.databricksapps.com</w:t>
            </w:r>
          </w:p>
        </w:tc>
      </w:tr>
      <w:tr>
        <w:tc>
          <w:tcPr>
            <w:tcW w:type="dxa" w:w="4320"/>
          </w:tcPr>
          <w:p>
            <w:r>
              <w:t>GitHub repo</w:t>
            </w:r>
          </w:p>
        </w:tc>
        <w:tc>
          <w:tcPr>
            <w:tcW w:type="dxa" w:w="4320"/>
          </w:tcPr>
          <w:p>
            <w:r>
              <w:t>https://github.com/srihari-db/Medical-OmniChannel-Analytics-FE</w:t>
            </w:r>
          </w:p>
        </w:tc>
      </w:tr>
    </w:tbl>
    <w:p>
      <w:pPr>
        <w:pStyle w:val="Heading1"/>
      </w:pPr>
      <w:r>
        <w:rPr>
          <w:color w:val="1F335B"/>
        </w:rPr>
        <w:t>3. Asset inventory (what was created and where)</w:t>
      </w:r>
    </w:p>
    <w:p>
      <w:pPr>
        <w:pStyle w:val="Heading2"/>
      </w:pPr>
      <w:r>
        <w:rPr>
          <w:color w:val="1F335B"/>
        </w:rPr>
        <w:t>3.1 Unity Catalog data layer (_sa701.moa)</w:t>
      </w:r>
    </w:p>
    <w:p>
      <w:pPr>
        <w:pStyle w:val="ListBullet"/>
      </w:pPr>
      <w:r>
        <w:t>Bronze (9 streaming tables): bronze_hcp_master, bronze_msl_interactions, bronze_medical_inquiries, bronze_congress_events, bronze_digital_engagement, bronze_publications_trials, bronze_patient_claims, bronze_approved_content, bronze_content_shared</w:t>
      </w:r>
    </w:p>
    <w:p>
      <w:pPr>
        <w:pStyle w:val="ListBullet"/>
      </w:pPr>
      <w:r>
        <w:t>Silver (9 materialized views): silver_hcp, silver_medical_inquiries, silver_congress, silver_digital, silver_publications, silver_claims, silver_approved_content, silver_content_shared, and silver_msl_extracted (Gen AI extraction from raw notes)</w:t>
      </w:r>
    </w:p>
    <w:p>
      <w:pPr>
        <w:pStyle w:val="ListBullet"/>
      </w:pPr>
      <w:r>
        <w:t>Gold (13 materialized views): gold_hcp_360, gold_hcp_priority, gold_next_best_engagement, gold_medical_topic_interest, gold_msl_interaction_summary, gold_hcp_channel_engagement, gold_congress_engagement, gold_medical_information_requests, gold_territory_opportunity, gold_approved_content, gold_content_shared, gold_publications_trials, + serving_msl_action_queue</w:t>
      </w:r>
    </w:p>
    <w:p>
      <w:pPr>
        <w:pStyle w:val="ListBullet"/>
      </w:pPr>
      <w:r>
        <w:t>Metric views: metric_hcp_engagement, metric_medical_inquiries (governed KPIs)</w:t>
      </w:r>
    </w:p>
    <w:p>
      <w:pPr>
        <w:pStyle w:val="ListBullet"/>
      </w:pPr>
      <w:r>
        <w:t>Volumes: raw (source CSVs), source_documents</w:t>
      </w:r>
    </w:p>
    <w:p>
      <w:pPr>
        <w:pStyle w:val="ListBullet"/>
      </w:pPr>
      <w:r>
        <w:t>Governance: schema tags (domain=clinical, data_classification=internal); gold_hcp_360.npi classified PII; layer/serving tags on operational gold tables; least-privilege grants to the app service principal</w:t>
      </w:r>
    </w:p>
    <w:p>
      <w:pPr>
        <w:pStyle w:val="Heading2"/>
      </w:pPr>
      <w:r>
        <w:rPr>
          <w:color w:val="1F335B"/>
        </w:rPr>
        <w:t>3.2 Lakebase (operational serving)</w:t>
      </w:r>
    </w:p>
    <w:p>
      <w:pPr>
        <w:pStyle w:val="ListBullet"/>
      </w:pPr>
      <w:r>
        <w:t>public.msl_action_queue — reverse-ETL synced table from _sa701.moa.serving_msl_action_queue (300 rows)</w:t>
      </w:r>
    </w:p>
    <w:p>
      <w:pPr>
        <w:pStyle w:val="ListBullet"/>
      </w:pPr>
      <w:r>
        <w:t>public.msl_review_actions — transactional MSL review write-back table</w:t>
      </w:r>
    </w:p>
    <w:p>
      <w:pPr>
        <w:pStyle w:val="Heading2"/>
      </w:pPr>
      <w:r>
        <w:rPr>
          <w:color w:val="1F335B"/>
        </w:rPr>
        <w:t>3.3 Gen AI</w:t>
      </w:r>
    </w:p>
    <w:p>
      <w:pPr>
        <w:pStyle w:val="ListBullet"/>
      </w:pPr>
      <w:r>
        <w:t>silver_msl_extracted built by ai_query (Llama 3.3 70B) inside the pipeline — 10+ structured fields + topic_category from each free-text MSL note</w:t>
      </w:r>
    </w:p>
    <w:p>
      <w:pPr>
        <w:pStyle w:val="ListBullet"/>
      </w:pPr>
      <w:r>
        <w:t>Pre-engagement briefings generated on demand by the app via ai_query</w:t>
      </w:r>
    </w:p>
    <w:p>
      <w:pPr>
        <w:pStyle w:val="Heading2"/>
      </w:pPr>
      <w:r>
        <w:rPr>
          <w:color w:val="1F335B"/>
        </w:rPr>
        <w:t>3.4 Genie &amp; App</w:t>
      </w:r>
    </w:p>
    <w:p>
      <w:pPr>
        <w:pStyle w:val="ListBullet"/>
      </w:pPr>
      <w:r>
        <w:t>Genie space over 7 gold tables + 2 metric views, with curated sample questions</w:t>
      </w:r>
    </w:p>
    <w:p>
      <w:pPr>
        <w:pStyle w:val="ListBullet"/>
      </w:pPr>
      <w:r>
        <w:t>Medical Engagement Copilot app (app/app.py, backend.py, app.yaml, requirements.txt): MSL Action Queue tab (Lakebase) + HCP Pre-Engagement tab (360 + AI briefing + write-back)</w:t>
      </w:r>
    </w:p>
    <w:p>
      <w:pPr>
        <w:pStyle w:val="Heading1"/>
      </w:pPr>
      <w:r>
        <w:rPr>
          <w:color w:val="1F335B"/>
        </w:rPr>
        <w:t>4. Repository map (GitHub)</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Path</w:t>
            </w:r>
          </w:p>
        </w:tc>
        <w:tc>
          <w:tcPr>
            <w:tcW w:type="dxa" w:w="4320"/>
          </w:tcPr>
          <w:p>
            <w:r/>
            <w:r>
              <w:rPr>
                <w:b/>
              </w:rPr>
              <w:t>Contents</w:t>
            </w:r>
          </w:p>
        </w:tc>
      </w:tr>
      <w:tr>
        <w:tc>
          <w:tcPr>
            <w:tcW w:type="dxa" w:w="4320"/>
          </w:tcPr>
          <w:p>
            <w:r>
              <w:t>data_generation/</w:t>
            </w:r>
          </w:p>
        </w:tc>
        <w:tc>
          <w:tcPr>
            <w:tcW w:type="dxa" w:w="4320"/>
          </w:tcPr>
          <w:p>
            <w:r>
              <w:t>generate_synthetic_data.py — seeded Daiichi synthetic data generator</w:t>
            </w:r>
          </w:p>
        </w:tc>
      </w:tr>
      <w:tr>
        <w:tc>
          <w:tcPr>
            <w:tcW w:type="dxa" w:w="4320"/>
          </w:tcPr>
          <w:p>
            <w:r>
              <w:t>data/raw/</w:t>
            </w:r>
          </w:p>
        </w:tc>
        <w:tc>
          <w:tcPr>
            <w:tcW w:type="dxa" w:w="4320"/>
          </w:tcPr>
          <w:p>
            <w:r>
              <w:t>the 9 generated CSV datasets</w:t>
            </w:r>
          </w:p>
        </w:tc>
      </w:tr>
      <w:tr>
        <w:tc>
          <w:tcPr>
            <w:tcW w:type="dxa" w:w="4320"/>
          </w:tcPr>
          <w:p>
            <w:r>
              <w:t>pipeline/transformations/</w:t>
            </w:r>
          </w:p>
        </w:tc>
        <w:tc>
          <w:tcPr>
            <w:tcW w:type="dxa" w:w="4320"/>
          </w:tcPr>
          <w:p>
            <w:r>
              <w:t>01_bronze.sql, 02_silver.sql, 03_gold.sql (Lakeflow medallion)</w:t>
            </w:r>
          </w:p>
        </w:tc>
      </w:tr>
      <w:tr>
        <w:tc>
          <w:tcPr>
            <w:tcW w:type="dxa" w:w="4320"/>
          </w:tcPr>
          <w:p>
            <w:r>
              <w:t>sql/</w:t>
            </w:r>
          </w:p>
        </w:tc>
        <w:tc>
          <w:tcPr>
            <w:tcW w:type="dxa" w:w="4320"/>
          </w:tcPr>
          <w:p>
            <w:r>
              <w:t>00_schema_and_volume.sql, 01_metric_views.sql, 02_ai_query_extraction.sql</w:t>
            </w:r>
          </w:p>
        </w:tc>
      </w:tr>
      <w:tr>
        <w:tc>
          <w:tcPr>
            <w:tcW w:type="dxa" w:w="4320"/>
          </w:tcPr>
          <w:p>
            <w:r>
              <w:t>lakebase/</w:t>
            </w:r>
          </w:p>
        </w:tc>
        <w:tc>
          <w:tcPr>
            <w:tcW w:type="dxa" w:w="4320"/>
          </w:tcPr>
          <w:p>
            <w:r>
              <w:t>setup_lakebase.py, grant_app_access.py</w:t>
            </w:r>
          </w:p>
        </w:tc>
      </w:tr>
      <w:tr>
        <w:tc>
          <w:tcPr>
            <w:tcW w:type="dxa" w:w="4320"/>
          </w:tcPr>
          <w:p>
            <w:r>
              <w:t>genie/</w:t>
            </w:r>
          </w:p>
        </w:tc>
        <w:tc>
          <w:tcPr>
            <w:tcW w:type="dxa" w:w="4320"/>
          </w:tcPr>
          <w:p>
            <w:r>
              <w:t>medical_omnichannel_intelligence.genie.json</w:t>
            </w:r>
          </w:p>
        </w:tc>
      </w:tr>
      <w:tr>
        <w:tc>
          <w:tcPr>
            <w:tcW w:type="dxa" w:w="4320"/>
          </w:tcPr>
          <w:p>
            <w:r>
              <w:t>app/</w:t>
            </w:r>
          </w:p>
        </w:tc>
        <w:tc>
          <w:tcPr>
            <w:tcW w:type="dxa" w:w="4320"/>
          </w:tcPr>
          <w:p>
            <w:r>
              <w:t>Databricks App (Streamlit) — Medical Engagement Copilot</w:t>
            </w:r>
          </w:p>
        </w:tc>
      </w:tr>
      <w:tr>
        <w:tc>
          <w:tcPr>
            <w:tcW w:type="dxa" w:w="4320"/>
          </w:tcPr>
          <w:p>
            <w:r>
              <w:t>evidence/</w:t>
            </w:r>
          </w:p>
        </w:tc>
        <w:tc>
          <w:tcPr>
            <w:tcW w:type="dxa" w:w="4320"/>
          </w:tcPr>
          <w:p>
            <w:r>
              <w:t>01–09 execution evidence (readable as text)</w:t>
            </w:r>
          </w:p>
        </w:tc>
      </w:tr>
      <w:tr>
        <w:tc>
          <w:tcPr>
            <w:tcW w:type="dxa" w:w="4320"/>
          </w:tcPr>
          <w:p>
            <w:r>
              <w:t>docs/</w:t>
            </w:r>
          </w:p>
        </w:tc>
        <w:tc>
          <w:tcPr>
            <w:tcW w:type="dxa" w:w="4320"/>
          </w:tcPr>
          <w:p>
            <w:r>
              <w:t>DECISIONS_AND_TRADEOFFS.md, this Word document</w:t>
            </w:r>
          </w:p>
        </w:tc>
      </w:tr>
      <w:tr>
        <w:tc>
          <w:tcPr>
            <w:tcW w:type="dxa" w:w="4320"/>
          </w:tcPr>
          <w:p>
            <w:r>
              <w:t>deck/</w:t>
            </w:r>
          </w:p>
        </w:tc>
        <w:tc>
          <w:tcPr>
            <w:tcW w:type="dxa" w:w="4320"/>
          </w:tcPr>
          <w:p>
            <w:r>
              <w:t>business presentation (Markdown + PDF)</w:t>
            </w:r>
          </w:p>
        </w:tc>
      </w:tr>
    </w:tbl>
    <w:p>
      <w:pPr>
        <w:pStyle w:val="Heading1"/>
      </w:pPr>
      <w:r>
        <w:rPr>
          <w:color w:val="1F335B"/>
        </w:rPr>
        <w:t>5. Evidence the build actually ran</w:t>
      </w:r>
    </w:p>
    <w:p>
      <w:pPr>
        <w:pStyle w:val="ListBullet"/>
      </w:pPr>
      <w:r>
        <w:t>01 Lakeflow pipeline COMPLETED in 214.66s, 0 errors</w:t>
      </w:r>
    </w:p>
    <w:p>
      <w:pPr>
        <w:pStyle w:val="ListBullet"/>
      </w:pPr>
      <w:r>
        <w:t>02 Row counts: 3,081 synthetic rows → bronze/silver/13 gold tables</w:t>
      </w:r>
    </w:p>
    <w:p>
      <w:pPr>
        <w:pStyle w:val="ListBullet"/>
      </w:pPr>
      <w:r>
        <w:t>03 Gen AI extraction: 500 notes → 500 structured rows (before/after samples)</w:t>
      </w:r>
    </w:p>
    <w:p>
      <w:pPr>
        <w:pStyle w:val="ListBullet"/>
      </w:pPr>
      <w:r>
        <w:t>04 Live grounded AI briefing for the top-priority KOL</w:t>
      </w:r>
    </w:p>
    <w:p>
      <w:pPr>
        <w:pStyle w:val="ListBullet"/>
      </w:pPr>
      <w:r>
        <w:t>05 Governed metric view results by territory + next-best-engagement top priorities</w:t>
      </w:r>
    </w:p>
    <w:p>
      <w:pPr>
        <w:pStyle w:val="ListBullet"/>
      </w:pPr>
      <w:r>
        <w:t>06 Lakebase: synced queue (300 rows) read + write-back rows + SP grants</w:t>
      </w:r>
    </w:p>
    <w:p>
      <w:pPr>
        <w:pStyle w:val="ListBullet"/>
      </w:pPr>
      <w:r>
        <w:t>07 Genie: live NL question → correct SQL → NL answer</w:t>
      </w:r>
    </w:p>
    <w:p>
      <w:pPr>
        <w:pStyle w:val="ListBullet"/>
      </w:pPr>
      <w:r>
        <w:t>08 Unity Catalog governance: enforced tag policies, PII classification, scoped grants</w:t>
      </w:r>
    </w:p>
    <w:p>
      <w:pPr>
        <w:pStyle w:val="ListBullet"/>
      </w:pPr>
      <w:r>
        <w:t>09 App deployed and ComputeState.ACTIVE, deployment SUCCEEDED</w:t>
      </w:r>
    </w:p>
    <w:p>
      <w:pPr>
        <w:pStyle w:val="Heading1"/>
      </w:pPr>
      <w:r>
        <w:rPr>
          <w:color w:val="1F335B"/>
        </w:rPr>
        <w:t>6. How to reproduce</w:t>
      </w:r>
    </w:p>
    <w:p>
      <w:pPr>
        <w:pStyle w:val="ListNumber"/>
      </w:pPr>
      <w:r>
        <w:t>1. Generate synthetic data: python data_generation/generate_synthetic_data.py --out data/raw</w:t>
      </w:r>
    </w:p>
    <w:p>
      <w:pPr>
        <w:pStyle w:val="ListNumber"/>
      </w:pPr>
      <w:r>
        <w:t>2. Create UC Volume _sa701.moa.raw; upload each CSV to its own subfolder</w:t>
      </w:r>
    </w:p>
    <w:p>
      <w:pPr>
        <w:pStyle w:val="ListNumber"/>
      </w:pPr>
      <w:r>
        <w:t>3. Deploy &amp; full-refresh the serverless Lakeflow pipeline from pipeline/transformations/</w:t>
      </w:r>
    </w:p>
    <w:p>
      <w:pPr>
        <w:pStyle w:val="ListNumber"/>
      </w:pPr>
      <w:r>
        <w:t>4. Create metric views (sql/01_metric_views.sql)</w:t>
      </w:r>
    </w:p>
    <w:p>
      <w:pPr>
        <w:pStyle w:val="ListNumber"/>
      </w:pPr>
      <w:r>
        <w:t>5. Provision Lakebase, register catalog moa_lakebase, create the synced action queue, run lakebase/setup_lakebase.py and grant_app_access.py</w:t>
      </w:r>
    </w:p>
    <w:p>
      <w:pPr>
        <w:pStyle w:val="ListNumber"/>
      </w:pPr>
      <w:r>
        <w:t>6. Create the Genie space over the gold tables + metric views</w:t>
      </w:r>
    </w:p>
    <w:p>
      <w:pPr>
        <w:pStyle w:val="ListNumber"/>
      </w:pPr>
      <w:r>
        <w:t>7. Deploy the app (app/) with sql_warehouse + lakebase resources</w:t>
      </w:r>
    </w:p>
    <w:p>
      <w:r>
        <w:rPr>
          <w:b w:val="0"/>
          <w:i/>
          <w:sz w:val="18"/>
        </w:rPr>
        <w:t>Note on tooling: the workspace enforces UC tag policies (approved values only); metric-view YAML must not use backticks in source:; use pg8000 (pure-Python) for Lakebase setup on Spark serverless (psycopg[binary] SIGABRTs there) while the app runtime uses psycopg; pin databricks-sdk&gt;=0.81.0 for the w.database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