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research_project_database;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research_project_database;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Employee(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SSN INT NOT NULL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emp_name VARCHAR(250),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salary INT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Agency(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 INT NOT NULL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agency_name VARCHAR(250),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address VARCHAR(250)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Project(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ID INT NOT NULL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project_name VARCHAR(250),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manager_id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budget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duration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agency_id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UNIQUE(id,agency_id),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FOREIGN KEY (manager_id) REFERENCES Employee(SSN),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FOREIGN KEY (agency_id) REFERENCES Agency(ID)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Employee_Project(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 INT NOT NULL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employee_id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project_id 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FOREIGN KEY (employee_id) REFERENCES Employee(SSN),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FOREIGN KEY (project_id) REFERENCES Project(ID)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Employee (SSN, emp_name, salary) VALUES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(101, 'Alice Johnson', 80000),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(102, 'Bob Smith', 75000),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(103, 'Carol Lee', 72000),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(104, 'David Kim', 90000),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(105, 'Eve Patel', 68000);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Agency (ID, agency_name, address) VALUES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(1, 'Space Research Org', '123 Galaxy Rd'),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(2, 'Marine Studies Center', '456 Ocean Ave'),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(3, 'Renewable Energy Board', '789 Solar Blvd');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Project (ID, project_name, manager_id, budget, duration, agency_id) VALUES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(201, 'Lunar Rover Mission', 101, 5000000, 24, 1),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(202, 'Deep Sea Exploration', 102, 3000000, 18, 2),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(203, 'Wind Energy Mapping', 103, 2000000, 12, 3),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(204, 'AI Navigation System', 104, 1500000, 10, 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Employee_Project (employee_id, project_id) VALUES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(101, 201),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(102, 202),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(103, 203),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(104, 204),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(105, 203),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(101, 204),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(103, 201);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525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