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859BC2C">
      <w:pPr>
        <w:spacing w:after="100"/>
        <w:jc w:val="center"/>
        <w:rPr>
          <w:b/>
          <w:sz w:val="24"/>
          <w:szCs w:val="24"/>
        </w:rPr>
      </w:pPr>
      <w:r>
        <w:rPr>
          <w:rFonts w:ascii="Times New Roman" w:hAnsi="Times New Roman"/>
          <w:b/>
          <w:sz w:val="24"/>
          <w:szCs w:val="24"/>
        </w:rPr>
        <w:t>Project Design Phase</w:t>
      </w:r>
    </w:p>
    <w:p w14:paraId="2594CB9D">
      <w:pPr>
        <w:spacing w:after="100"/>
        <w:jc w:val="center"/>
        <w:rPr>
          <w:b/>
          <w:sz w:val="24"/>
          <w:szCs w:val="24"/>
        </w:rPr>
      </w:pPr>
      <w:r>
        <w:rPr>
          <w:rFonts w:ascii="Times New Roman" w:hAnsi="Times New Roman"/>
          <w:b/>
          <w:sz w:val="24"/>
          <w:szCs w:val="24"/>
        </w:rPr>
        <w:t>Problem – Solution Fit</w:t>
      </w:r>
    </w:p>
    <w:p w14:paraId="5854019A">
      <w:pPr>
        <w:spacing w:after="100"/>
        <w:jc w:val="center"/>
        <w:rPr>
          <w:b/>
        </w:rPr>
      </w:pPr>
    </w:p>
    <w:tbl>
      <w:tblPr>
        <w:tblStyle w:val="16"/>
        <w:tblW w:w="9016"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4508"/>
        <w:gridCol w:w="4508"/>
      </w:tblGrid>
      <w:tr w14:paraId="59EA490E">
        <w:trPr>
          <w:jc w:val="center"/>
        </w:trPr>
        <w:tc>
          <w:tcPr>
            <w:tcW w:w="4508" w:type="dxa"/>
            <w:vAlign w:val="center"/>
          </w:tcPr>
          <w:p w14:paraId="29CE5A4C">
            <w:pPr>
              <w:spacing w:after="0" w:line="240" w:lineRule="auto"/>
            </w:pPr>
            <w:r>
              <w:rPr>
                <w:sz w:val="22"/>
              </w:rPr>
              <w:t>Date</w:t>
            </w:r>
          </w:p>
        </w:tc>
        <w:tc>
          <w:tcPr>
            <w:tcW w:w="4508" w:type="dxa"/>
            <w:vAlign w:val="center"/>
          </w:tcPr>
          <w:p w14:paraId="04F43B6A">
            <w:pPr>
              <w:spacing w:after="0" w:line="240" w:lineRule="auto"/>
            </w:pPr>
            <w:r>
              <w:rPr>
                <w:sz w:val="22"/>
              </w:rPr>
              <w:t>03 October 2026</w:t>
            </w:r>
          </w:p>
        </w:tc>
      </w:tr>
      <w:tr w14:paraId="7890E6B7">
        <w:trPr>
          <w:jc w:val="center"/>
        </w:trPr>
        <w:tc>
          <w:tcPr>
            <w:tcW w:w="4508" w:type="dxa"/>
            <w:vAlign w:val="center"/>
          </w:tcPr>
          <w:p w14:paraId="0C019381">
            <w:pPr>
              <w:spacing w:after="0" w:line="240" w:lineRule="auto"/>
            </w:pPr>
            <w:r>
              <w:rPr>
                <w:sz w:val="22"/>
              </w:rPr>
              <w:t>Team ID</w:t>
            </w:r>
          </w:p>
        </w:tc>
        <w:tc>
          <w:tcPr>
            <w:tcW w:w="4508" w:type="dxa"/>
            <w:vAlign w:val="center"/>
          </w:tcPr>
          <w:p w14:paraId="7682E060">
            <w:pPr>
              <w:spacing w:after="0" w:line="240" w:lineRule="auto"/>
            </w:pPr>
            <w:r>
              <w:rPr>
                <w:rFonts w:hint="default"/>
              </w:rPr>
              <w:t>SWTID-2026-5432</w:t>
            </w:r>
          </w:p>
        </w:tc>
      </w:tr>
      <w:tr w14:paraId="51E034FC">
        <w:trPr>
          <w:jc w:val="center"/>
        </w:trPr>
        <w:tc>
          <w:tcPr>
            <w:tcW w:w="4508" w:type="dxa"/>
            <w:vAlign w:val="center"/>
          </w:tcPr>
          <w:p w14:paraId="69F005D8">
            <w:pPr>
              <w:spacing w:after="0" w:line="240" w:lineRule="auto"/>
            </w:pPr>
            <w:r>
              <w:rPr>
                <w:sz w:val="22"/>
              </w:rPr>
              <w:t>Project Name</w:t>
            </w:r>
          </w:p>
        </w:tc>
        <w:tc>
          <w:tcPr>
            <w:tcW w:w="4508" w:type="dxa"/>
            <w:vAlign w:val="center"/>
          </w:tcPr>
          <w:p w14:paraId="0CFD7155">
            <w:pPr>
              <w:spacing w:after="0" w:line="240" w:lineRule="auto"/>
            </w:pPr>
            <w:r>
              <w:rPr>
                <w:sz w:val="22"/>
              </w:rPr>
              <w:t>Import Data using Transform Maps (Spreadsheet)</w:t>
            </w:r>
          </w:p>
        </w:tc>
      </w:tr>
      <w:tr w14:paraId="22167E14">
        <w:trPr>
          <w:jc w:val="center"/>
        </w:trPr>
        <w:tc>
          <w:tcPr>
            <w:tcW w:w="4508" w:type="dxa"/>
            <w:vAlign w:val="center"/>
          </w:tcPr>
          <w:p w14:paraId="215D873C">
            <w:pPr>
              <w:spacing w:after="0" w:line="240" w:lineRule="auto"/>
            </w:pPr>
            <w:r>
              <w:rPr>
                <w:sz w:val="22"/>
              </w:rPr>
              <w:t>Maximum Marks</w:t>
            </w:r>
          </w:p>
        </w:tc>
        <w:tc>
          <w:tcPr>
            <w:tcW w:w="4508" w:type="dxa"/>
            <w:vAlign w:val="center"/>
          </w:tcPr>
          <w:p w14:paraId="34C2AAA9">
            <w:pPr>
              <w:spacing w:after="0" w:line="240" w:lineRule="auto"/>
            </w:pPr>
            <w:r>
              <w:rPr>
                <w:sz w:val="22"/>
              </w:rPr>
              <w:t>2 Marks</w:t>
            </w:r>
          </w:p>
        </w:tc>
      </w:tr>
    </w:tbl>
    <w:p w14:paraId="53EF8A59">
      <w:pPr>
        <w:spacing w:after="100"/>
        <w:rPr>
          <w:b/>
        </w:rPr>
      </w:pPr>
    </w:p>
    <w:p w14:paraId="279B644E">
      <w:pPr>
        <w:spacing w:after="100"/>
        <w:rPr>
          <w:b/>
        </w:rPr>
      </w:pPr>
      <w:r>
        <w:rPr>
          <w:rFonts w:ascii="Times New Roman" w:hAnsi="Times New Roman"/>
          <w:b/>
          <w:sz w:val="22"/>
        </w:rPr>
        <w:t>Problem – Solution Fit :</w:t>
      </w:r>
    </w:p>
    <w:p w14:paraId="0F63D45D">
      <w:pPr>
        <w:spacing w:after="100"/>
      </w:pPr>
      <w:r>
        <w:rPr>
          <w:rFonts w:ascii="Times New Roman" w:hAnsi="Times New Roman"/>
          <w:sz w:val="22"/>
        </w:rP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14:paraId="03D6A6F7">
      <w:pPr>
        <w:spacing w:after="100"/>
        <w:rPr>
          <w:b/>
        </w:rPr>
      </w:pPr>
      <w:r>
        <w:rPr>
          <w:rFonts w:ascii="Times New Roman" w:hAnsi="Times New Roman"/>
          <w:b/>
          <w:sz w:val="22"/>
        </w:rPr>
        <w:t>Purpose:</w:t>
      </w:r>
    </w:p>
    <w:p w14:paraId="5CD00787">
      <w:pPr>
        <w:numPr>
          <w:ilvl w:val="0"/>
          <w:numId w:val="1"/>
        </w:numPr>
        <w:spacing w:after="100" w:line="240" w:lineRule="auto"/>
      </w:pPr>
      <w:r>
        <w:rPr>
          <w:rFonts w:ascii="Times New Roman" w:hAnsi="Times New Roman"/>
          <w:sz w:val="22"/>
        </w:rPr>
        <w:t>Solve complex problems in a way that fits the state of your customers.</w:t>
      </w:r>
    </w:p>
    <w:p w14:paraId="33BDAFEB">
      <w:pPr>
        <w:numPr>
          <w:ilvl w:val="0"/>
          <w:numId w:val="1"/>
        </w:numPr>
        <w:spacing w:after="100" w:line="240" w:lineRule="auto"/>
      </w:pPr>
      <w:r>
        <w:rPr>
          <w:rFonts w:ascii="Times New Roman" w:hAnsi="Times New Roman"/>
          <w:sz w:val="22"/>
        </w:rPr>
        <w:t>Succeed faster and increase your solution adoption by tapping into existing mediums and channels of behavior.</w:t>
      </w:r>
    </w:p>
    <w:p w14:paraId="0F12971A">
      <w:pPr>
        <w:numPr>
          <w:ilvl w:val="0"/>
          <w:numId w:val="1"/>
        </w:numPr>
        <w:spacing w:after="100" w:line="240" w:lineRule="auto"/>
      </w:pPr>
      <w:r>
        <w:rPr>
          <w:rFonts w:ascii="Times New Roman" w:hAnsi="Times New Roman"/>
          <w:sz w:val="22"/>
        </w:rPr>
        <w:t>Sharpen your communication and marketing strategy with the right triggers and messaging.</w:t>
      </w:r>
    </w:p>
    <w:p w14:paraId="573B73EC">
      <w:pPr>
        <w:numPr>
          <w:ilvl w:val="0"/>
          <w:numId w:val="1"/>
        </w:numPr>
        <w:spacing w:after="100" w:line="240" w:lineRule="auto"/>
      </w:pPr>
      <w:r>
        <w:rPr>
          <w:rFonts w:ascii="Times New Roman" w:hAnsi="Times New Roman"/>
          <w:sz w:val="22"/>
        </w:rPr>
        <w:t>Increase touch-points with your company by finding the right problem-behavior fit and building trust by solving frequent annoyances, or urgent or costly problems.</w:t>
      </w:r>
    </w:p>
    <w:p w14:paraId="1EDAF669">
      <w:pPr>
        <w:numPr>
          <w:ilvl w:val="0"/>
          <w:numId w:val="1"/>
        </w:numPr>
        <w:spacing w:after="100" w:line="240" w:lineRule="auto"/>
      </w:pPr>
      <w:r>
        <w:rPr>
          <w:rFonts w:ascii="Times New Roman" w:hAnsi="Times New Roman"/>
          <w:b/>
          <w:sz w:val="22"/>
        </w:rPr>
        <w:t>Understand the existing situation in order to improve it for your target group.</w:t>
      </w:r>
    </w:p>
    <w:p w14:paraId="512BCD2C">
      <w:pPr>
        <w:spacing w:after="100"/>
        <w:rPr>
          <w:b/>
        </w:rPr>
      </w:pPr>
    </w:p>
    <w:p w14:paraId="5E6DAEA8">
      <w:pPr>
        <w:spacing w:after="100"/>
      </w:pPr>
      <w:bookmarkStart w:id="0" w:name="_GoBack"/>
      <w:bookmarkEnd w:id="0"/>
      <w:r>
        <w:rPr>
          <w:rFonts w:ascii="Times New Roman" w:hAnsi="Times New Roman"/>
          <w:b/>
          <w:sz w:val="22"/>
        </w:rPr>
        <w:t>Topic:</w:t>
      </w:r>
    </w:p>
    <w:p w14:paraId="2E587765">
      <w:pPr>
        <w:spacing w:after="100"/>
      </w:pPr>
      <w:r>
        <w:rPr>
          <w:rFonts w:ascii="Times New Roman" w:hAnsi="Times New Roman"/>
          <w:sz w:val="22"/>
        </w:rPr>
        <w:t>Import Data using Transform Maps (Spreadsheet)</w:t>
      </w:r>
    </w:p>
    <w:p w14:paraId="214927EC">
      <w:pPr>
        <w:spacing w:after="100"/>
      </w:pPr>
      <w:r>
        <w:rPr>
          <w:rFonts w:ascii="Times New Roman" w:hAnsi="Times New Roman"/>
          <w:b/>
          <w:sz w:val="22"/>
        </w:rPr>
        <w:t>Description:</w:t>
      </w:r>
    </w:p>
    <w:p w14:paraId="3FD59A9E">
      <w:pPr>
        <w:spacing w:after="100"/>
      </w:pPr>
      <w:r>
        <w:rPr>
          <w:rFonts w:ascii="Times New Roman" w:hAnsi="Times New Roman"/>
          <w:sz w:val="22"/>
        </w:rPr>
        <w:t>The spreadsheet is used to import employee information into ServiceNow using Import Sets and Transform Maps. It contains employee details such as Employee ID, Name, Email, Department, and Location. The uploaded spreadsheet data is first stored in an Import Set Table for temporary processing and validation. A Transform Map is then used to map these fields to the corresponding fields in the target Employee table. The system uses Employee ID as the unique identifier to identify existing employees and update their records, while new employees are inserted as new records.</w:t>
      </w:r>
    </w:p>
    <w:p w14:paraId="42CB208C">
      <w:pPr>
        <w:spacing w:after="100"/>
      </w:pPr>
      <w:r>
        <w:rPr>
          <w:rFonts w:ascii="Times New Roman" w:hAnsi="Times New Roman"/>
          <w:b/>
          <w:sz w:val="22"/>
        </w:rPr>
        <w:t>Import Set Table:</w:t>
      </w:r>
    </w:p>
    <w:p w14:paraId="2D9DA68E">
      <w:pPr>
        <w:spacing w:after="100"/>
      </w:pPr>
      <w:r>
        <w:rPr>
          <w:rFonts w:ascii="Times New Roman" w:hAnsi="Times New Roman"/>
          <w:sz w:val="22"/>
        </w:rPr>
        <w:t>The Import Set Table is a temporary staging table used to store employee data uploaded from the spreadsheet. It contains fields such as Employee ID, Name, Email, Department, and Location. The imported data is stored in this table before it is validated and transformed into the final employee records.</w:t>
      </w:r>
    </w:p>
    <w:p w14:paraId="11929E9B">
      <w:pPr>
        <w:spacing w:after="100"/>
      </w:pPr>
      <w:r>
        <w:rPr>
          <w:rFonts w:ascii="Times New Roman" w:hAnsi="Times New Roman"/>
          <w:b/>
          <w:sz w:val="22"/>
        </w:rPr>
        <w:t>Transform Map:</w:t>
      </w:r>
    </w:p>
    <w:p w14:paraId="703EA5F2">
      <w:pPr>
        <w:spacing w:after="100"/>
      </w:pPr>
      <w:r>
        <w:rPr>
          <w:rFonts w:ascii="Times New Roman" w:hAnsi="Times New Roman"/>
          <w:sz w:val="22"/>
        </w:rPr>
        <w:t>The Transform Map defines how data from the Import Set Table should be transferred to the target Employee table. It maps Employee ID, Name, Email, Department, and Location from the imported data to the corresponding target fields. Employee ID can be used as the coalesce field to update an existing employee record or create a new record when the employee does not already exist.</w:t>
      </w:r>
    </w:p>
    <w:p w14:paraId="799DF8B7">
      <w:pPr>
        <w:spacing w:after="100"/>
      </w:pPr>
      <w:r>
        <w:rPr>
          <w:rFonts w:ascii="Times New Roman" w:hAnsi="Times New Roman"/>
          <w:b/>
          <w:sz w:val="22"/>
        </w:rPr>
        <w:t>Transform Data:</w:t>
      </w:r>
    </w:p>
    <w:p w14:paraId="6075E804">
      <w:pPr>
        <w:spacing w:after="100"/>
      </w:pPr>
      <w:r>
        <w:rPr>
          <w:rFonts w:ascii="Times New Roman" w:hAnsi="Times New Roman"/>
          <w:sz w:val="22"/>
        </w:rPr>
        <w:t>The Transform Data process transfers employee information from the Import Set Table to the target Employee table using the Transform Map. It maps and converts Employee ID, Name, Email, Department, and Location and ensures that the imported data is stored correctly in the target table.</w:t>
      </w:r>
    </w:p>
    <w:p w14:paraId="4A89773B">
      <w:pPr>
        <w:spacing w:after="100"/>
      </w:pPr>
      <w:r>
        <w:rPr>
          <w:rFonts w:ascii="Times New Roman" w:hAnsi="Times New Roman"/>
          <w:b/>
          <w:sz w:val="22"/>
        </w:rPr>
        <w:t>Validate Data:</w:t>
      </w:r>
    </w:p>
    <w:p w14:paraId="70FDD133">
      <w:pPr>
        <w:spacing w:after="100"/>
      </w:pPr>
      <w:r>
        <w:rPr>
          <w:rFonts w:ascii="Times New Roman" w:hAnsi="Times New Roman"/>
          <w:sz w:val="22"/>
        </w:rPr>
        <w:t>The Validate Data process checks the imported employee information before it is added to the target table. It ensures that required fields such as Employee ID, Name, and Email contain valid data and helps identify incorrect or incomplete records so they can be corrected.</w:t>
      </w:r>
    </w:p>
    <w:p w14:paraId="09ADDABE">
      <w:pPr>
        <w:spacing w:after="100"/>
      </w:pPr>
      <w:r>
        <w:rPr>
          <w:rFonts w:ascii="Times New Roman" w:hAnsi="Times New Roman"/>
          <w:b/>
          <w:sz w:val="22"/>
        </w:rPr>
        <w:t>Enable Coalesce to Avoid Duplicate Records:</w:t>
      </w:r>
    </w:p>
    <w:p w14:paraId="63CBFB93">
      <w:pPr>
        <w:spacing w:after="100"/>
      </w:pPr>
      <w:r>
        <w:rPr>
          <w:rFonts w:ascii="Times New Roman" w:hAnsi="Times New Roman"/>
          <w:sz w:val="22"/>
        </w:rPr>
        <w:t>Coalesce is used to identify existing employee records based on a unique field such as Employee ID. If the Employee ID already exists, the existing record is updated instead of creating a duplicate. If the Employee ID does not exist, ServiceNow creates a new employee record.</w:t>
      </w:r>
    </w:p>
    <w:p w14:paraId="2D871564">
      <w:pPr>
        <w:spacing w:after="100"/>
      </w:pPr>
      <w:r>
        <w:rPr>
          <w:rFonts w:ascii="Times New Roman" w:hAnsi="Times New Roman"/>
          <w:b/>
          <w:sz w:val="22"/>
        </w:rPr>
        <w:t>Reports and Dashboards:</w:t>
      </w:r>
    </w:p>
    <w:p w14:paraId="680F9C85">
      <w:pPr>
        <w:spacing w:after="100"/>
      </w:pPr>
      <w:r>
        <w:rPr>
          <w:rFonts w:ascii="Times New Roman" w:hAnsi="Times New Roman"/>
          <w:sz w:val="22"/>
        </w:rPr>
        <w:t>The Reports and Dashboards module provides a visual overview of the employee data imported into ServiceNow. Reports can be created to display employee information based on Department, Location, and other relevant fields, while the dashboard combines these reports into a single view. This helps administrators quickly monitor employee records, analyze data, identify trends, and make better decisions based on the imported information.</w:t>
      </w:r>
    </w:p>
    <w:p w14:paraId="6CF70E4D">
      <w:pPr>
        <w:spacing w:after="100"/>
      </w:pPr>
      <w:r>
        <w:rPr>
          <w:rFonts w:ascii="Times New Roman" w:hAnsi="Times New Roman"/>
          <w:b/>
          <w:sz w:val="22"/>
        </w:rPr>
        <w:t>Problem–Solution Fit:</w:t>
      </w:r>
    </w:p>
    <w:p w14:paraId="0481A297">
      <w:pPr>
        <w:spacing w:after="100"/>
      </w:pPr>
      <w:r>
        <w:rPr>
          <w:rFonts w:ascii="Times New Roman" w:hAnsi="Times New Roman"/>
          <w:sz w:val="22"/>
        </w:rPr>
        <w:t>Problem: Manually entering employee information into the Employee table can be time-consuming and may result in incomplete, incorrect, or duplicate records.</w:t>
      </w:r>
    </w:p>
    <w:p w14:paraId="17F8F1CD">
      <w:pPr>
        <w:spacing w:after="100"/>
      </w:pPr>
      <w:r>
        <w:rPr>
          <w:rFonts w:ascii="Times New Roman" w:hAnsi="Times New Roman"/>
          <w:sz w:val="22"/>
        </w:rPr>
        <w:t>Solution: Import Sets and Transform Maps provide a structured way to upload spreadsheet data, validate it, map it to the target Employee table, and use Employee ID as a coalesce field to update existing employees or insert new employees. Reports and dashboards then provide a clear view of the imported employee data.</w:t>
      </w:r>
    </w:p>
    <w:p w14:paraId="348140DB">
      <w:pPr>
        <w:spacing w:after="100"/>
      </w:pPr>
      <w:r>
        <w:rPr>
          <w:rFonts w:ascii="Times New Roman" w:hAnsi="Times New Roman"/>
          <w:b/>
          <w:sz w:val="22"/>
        </w:rPr>
        <w:t>References:</w:t>
      </w:r>
    </w:p>
    <w:p w14:paraId="008645BB">
      <w:pPr>
        <w:spacing w:after="100"/>
      </w:pPr>
      <w:r>
        <w:rPr>
          <w:rFonts w:ascii="Times New Roman" w:hAnsi="Times New Roman"/>
          <w:sz w:val="22"/>
        </w:rPr>
        <w:t>1. Problem – Solution Fit Template, Project Design Phase (uploaded template).</w:t>
      </w:r>
    </w:p>
    <w:p w14:paraId="7B119130">
      <w:pPr>
        <w:spacing w:after="100"/>
      </w:pPr>
      <w:r>
        <w:rPr>
          <w:rFonts w:ascii="Times New Roman" w:hAnsi="Times New Roman"/>
          <w:sz w:val="22"/>
        </w:rPr>
        <w:t>2. User-provided project topic and description for ServiceNow Import Sets and Transform Maps.</w:t>
      </w:r>
    </w:p>
    <w:sectPr>
      <w:pgSz w:w="11906" w:h="16838"/>
      <w:cols w:space="720"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embedRegular r:id="rId1" w:fontKey="{A4D96553-229A-BAE4-8E18-C16A391319DB}"/>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86"/>
    <w:family w:val="swiss"/>
    <w:pitch w:val="default"/>
    <w:sig w:usb0="00000000" w:usb1="00000000" w:usb2="00000001" w:usb3="00000000" w:csb0="0000019F" w:csb1="00000000"/>
    <w:embedRegular r:id="rId2" w:fontKey="{50B450A7-00D3-9530-8E18-C16A40B0D942}"/>
  </w:font>
  <w:font w:name="等线">
    <w:altName w:val="宋体-简"/>
    <w:panose1 w:val="00000000000000000000"/>
    <w:charset w:val="86"/>
    <w:family w:val="auto"/>
    <w:pitch w:val="default"/>
    <w:sig w:usb0="00000000" w:usb1="00000000" w:usb2="00000000" w:usb3="00000000" w:csb0="00000000" w:csb1="00000000"/>
  </w:font>
  <w:font w:name="Georgia">
    <w:panose1 w:val="02040502050405090303"/>
    <w:charset w:val="00"/>
    <w:family w:val="auto"/>
    <w:pitch w:val="default"/>
    <w:sig w:usb0="00000287" w:usb1="00000000" w:usb2="00000000" w:usb3="00000000" w:csb0="2000009F" w:csb1="00000000"/>
  </w:font>
  <w:font w:name="Noto Sans Symbols">
    <w:altName w:val="苹方-简"/>
    <w:panose1 w:val="00000000000000000000"/>
    <w:charset w:val="00"/>
    <w:family w:val="auto"/>
    <w:pitch w:val="default"/>
    <w:sig w:usb0="00000000" w:usb1="00000000" w:usb2="00000000" w:usb3="00000000" w:csb0="00000000" w:csb1="00000000"/>
  </w:font>
  <w:font w:name="Helvetica Neue">
    <w:panose1 w:val="02000503000000020004"/>
    <w:charset w:val="00"/>
    <w:family w:val="auto"/>
    <w:pitch w:val="default"/>
    <w:sig w:usb0="E50002FF" w:usb1="500079DB" w:usb2="00000010" w:usb3="00000000" w:csb0="00000000" w:csb1="00000000"/>
  </w:font>
  <w:font w:name="苹方-简">
    <w:altName w:val="Times New Roman"/>
    <w:panose1 w:val="020B0600000000000000"/>
    <w:charset w:val="00"/>
    <w:family w:val="auto"/>
    <w:pitch w:val="default"/>
    <w:sig w:usb0="A00002FF" w:usb1="7ACFFDFB" w:usb2="00000017" w:usb3="00000000" w:csb0="00040001" w:csb1="00000000"/>
  </w:font>
  <w:font w:name="Arial Unicode MS">
    <w:panose1 w:val="020B0604020202020204"/>
    <w:charset w:val="86"/>
    <w:family w:val="auto"/>
    <w:pitch w:val="default"/>
    <w:sig w:usb0="FFFFFFFF" w:usb1="E9FFFFFF" w:usb2="0000003F" w:usb3="00000000" w:csb0="603F01FF" w:csb1="FFFF0000"/>
  </w:font>
  <w:font w:name="黑体-简">
    <w:panose1 w:val="02000000000000000000"/>
    <w:charset w:val="86"/>
    <w:family w:val="auto"/>
    <w:pitch w:val="default"/>
    <w:sig w:usb0="8000002F" w:usb1="0800004A" w:usb2="00000000" w:usb3="00000000" w:csb0="203E0000" w:csb1="00000000"/>
  </w:font>
  <w:font w:name="宋体-简">
    <w:panose1 w:val="02010800040101010101"/>
    <w:charset w:val="86"/>
    <w:family w:val="auto"/>
    <w:pitch w:val="default"/>
    <w:sig w:usb0="00000001" w:usb1="080F0000" w:usb2="00000000" w:usb3="00000000" w:csb0="0004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E0B6B56"/>
    <w:multiLevelType w:val="multilevel"/>
    <w:tmpl w:val="0E0B6B56"/>
    <w:lvl w:ilvl="0" w:tentative="0">
      <w:start w:val="1"/>
      <w:numFmt w:val="bullet"/>
      <w:lvlText w:val="❑"/>
      <w:lvlJc w:val="left"/>
      <w:pPr>
        <w:ind w:left="720" w:hanging="360"/>
      </w:pPr>
      <w:rPr>
        <w:rFonts w:ascii="Noto Sans Symbols" w:hAnsi="Noto Sans Symbols" w:eastAsia="Noto Sans Symbols" w:cs="Noto Sans Symbols"/>
      </w:rPr>
    </w:lvl>
    <w:lvl w:ilvl="1" w:tentative="0">
      <w:start w:val="1"/>
      <w:numFmt w:val="bullet"/>
      <w:lvlText w:val="❑"/>
      <w:lvlJc w:val="left"/>
      <w:pPr>
        <w:ind w:left="1440" w:hanging="360"/>
      </w:pPr>
      <w:rPr>
        <w:rFonts w:ascii="Noto Sans Symbols" w:hAnsi="Noto Sans Symbols" w:eastAsia="Noto Sans Symbols" w:cs="Noto Sans Symbols"/>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
      <w:lvlJc w:val="left"/>
      <w:pPr>
        <w:ind w:left="3600" w:hanging="360"/>
      </w:pPr>
      <w:rPr>
        <w:rFonts w:ascii="Noto Sans Symbols" w:hAnsi="Noto Sans Symbols" w:eastAsia="Noto Sans Symbols" w:cs="Noto Sans Symbols"/>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
      <w:lvlJc w:val="left"/>
      <w:pPr>
        <w:ind w:left="5760" w:hanging="360"/>
      </w:pPr>
      <w:rPr>
        <w:rFonts w:ascii="Noto Sans Symbols" w:hAnsi="Noto Sans Symbols" w:eastAsia="Noto Sans Symbols" w:cs="Noto Sans Symbols"/>
      </w:rPr>
    </w:lvl>
    <w:lvl w:ilvl="8" w:tentative="0">
      <w:start w:val="1"/>
      <w:numFmt w:val="bullet"/>
      <w:lvlText w:val="❑"/>
      <w:lvlJc w:val="left"/>
      <w:pPr>
        <w:ind w:left="6480" w:hanging="360"/>
      </w:pPr>
      <w:rPr>
        <w:rFonts w:ascii="Noto Sans Symbols" w:hAnsi="Noto Sans Symbols" w:eastAsia="Noto Sans Symbols" w:cs="Noto Sans Symbol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1"/>
  <w:embedTrueTypeFonts/>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360B1"/>
    <w:rsid w:val="004360B1"/>
    <w:rsid w:val="005902FC"/>
    <w:rsid w:val="00A33440"/>
    <w:rsid w:val="00CD4BE3"/>
    <w:rsid w:val="7EC95397"/>
    <w:rsid w:val="B6EADB54"/>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Calibri"/>
      <w:sz w:val="22"/>
      <w:szCs w:val="22"/>
      <w:lang w:val="en-US" w:eastAsia="en-IN" w:bidi="ar-SA"/>
    </w:rPr>
  </w:style>
  <w:style w:type="paragraph" w:styleId="2">
    <w:name w:val="heading 1"/>
    <w:basedOn w:val="1"/>
    <w:next w:val="1"/>
    <w:qFormat/>
    <w:uiPriority w:val="9"/>
    <w:pPr>
      <w:keepNext/>
      <w:keepLines/>
      <w:spacing w:before="480" w:after="120"/>
      <w:outlineLvl w:val="0"/>
    </w:pPr>
    <w:rPr>
      <w:b/>
      <w:sz w:val="48"/>
      <w:szCs w:val="48"/>
    </w:rPr>
  </w:style>
  <w:style w:type="paragraph" w:styleId="3">
    <w:name w:val="heading 2"/>
    <w:basedOn w:val="1"/>
    <w:next w:val="1"/>
    <w:semiHidden/>
    <w:unhideWhenUsed/>
    <w:qFormat/>
    <w:uiPriority w:val="9"/>
    <w:pPr>
      <w:keepNext/>
      <w:keepLines/>
      <w:spacing w:before="360" w:after="80"/>
      <w:outlineLvl w:val="1"/>
    </w:pPr>
    <w:rPr>
      <w:b/>
      <w:sz w:val="36"/>
      <w:szCs w:val="36"/>
    </w:rPr>
  </w:style>
  <w:style w:type="paragraph" w:styleId="4">
    <w:name w:val="heading 3"/>
    <w:basedOn w:val="1"/>
    <w:next w:val="1"/>
    <w:semiHidden/>
    <w:unhideWhenUsed/>
    <w:qFormat/>
    <w:uiPriority w:val="9"/>
    <w:pPr>
      <w:keepNext/>
      <w:keepLines/>
      <w:spacing w:before="280" w:after="80"/>
      <w:outlineLvl w:val="2"/>
    </w:pPr>
    <w:rPr>
      <w:b/>
      <w:sz w:val="28"/>
      <w:szCs w:val="28"/>
    </w:rPr>
  </w:style>
  <w:style w:type="paragraph" w:styleId="5">
    <w:name w:val="heading 4"/>
    <w:basedOn w:val="1"/>
    <w:next w:val="1"/>
    <w:semiHidden/>
    <w:unhideWhenUsed/>
    <w:qFormat/>
    <w:uiPriority w:val="9"/>
    <w:pPr>
      <w:keepNext/>
      <w:keepLines/>
      <w:spacing w:before="240" w:after="40"/>
      <w:outlineLvl w:val="3"/>
    </w:pPr>
    <w:rPr>
      <w:b/>
      <w:sz w:val="24"/>
      <w:szCs w:val="24"/>
    </w:rPr>
  </w:style>
  <w:style w:type="paragraph" w:styleId="6">
    <w:name w:val="heading 5"/>
    <w:basedOn w:val="1"/>
    <w:next w:val="1"/>
    <w:semiHidden/>
    <w:unhideWhenUsed/>
    <w:qFormat/>
    <w:uiPriority w:val="9"/>
    <w:pPr>
      <w:keepNext/>
      <w:keepLines/>
      <w:spacing w:before="220" w:after="40"/>
      <w:outlineLvl w:val="4"/>
    </w:pPr>
    <w:rPr>
      <w:b/>
    </w:rPr>
  </w:style>
  <w:style w:type="paragraph" w:styleId="7">
    <w:name w:val="heading 6"/>
    <w:basedOn w:val="1"/>
    <w:next w:val="1"/>
    <w:semiHidden/>
    <w:unhideWhenUsed/>
    <w:qFormat/>
    <w:uiPriority w:val="9"/>
    <w:pPr>
      <w:keepNext/>
      <w:keepLines/>
      <w:spacing w:before="200" w:after="40"/>
      <w:outlineLvl w:val="5"/>
    </w:pPr>
    <w:rPr>
      <w:b/>
      <w:sz w:val="20"/>
      <w:szCs w:val="20"/>
    </w:rPr>
  </w:style>
  <w:style w:type="character" w:default="1" w:styleId="8">
    <w:name w:val="Default Paragraph Font"/>
    <w:semiHidden/>
    <w:unhideWhenUsed/>
    <w:uiPriority w:val="1"/>
  </w:style>
  <w:style w:type="table" w:default="1" w:styleId="9">
    <w:name w:val="Normal Table"/>
    <w:semiHidden/>
    <w:unhideWhenUsed/>
    <w:uiPriority w:val="99"/>
    <w:tblPr>
      <w:tblCellMar>
        <w:top w:w="0" w:type="dxa"/>
        <w:left w:w="108" w:type="dxa"/>
        <w:bottom w:w="0" w:type="dxa"/>
        <w:right w:w="108" w:type="dxa"/>
      </w:tblCellMar>
    </w:tblPr>
  </w:style>
  <w:style w:type="character" w:styleId="10">
    <w:name w:val="Hyperlink"/>
    <w:basedOn w:val="8"/>
    <w:unhideWhenUsed/>
    <w:uiPriority w:val="99"/>
    <w:rPr>
      <w:color w:val="0563C1" w:themeColor="hyperlink"/>
      <w:u w:val="single"/>
      <w14:textFill>
        <w14:solidFill>
          <w14:schemeClr w14:val="hlink"/>
        </w14:solidFill>
      </w14:textFill>
    </w:rPr>
  </w:style>
  <w:style w:type="paragraph" w:styleId="11">
    <w:name w:val="Subtitle"/>
    <w:basedOn w:val="1"/>
    <w:next w:val="1"/>
    <w:qFormat/>
    <w:uiPriority w:val="11"/>
    <w:pPr>
      <w:keepNext/>
      <w:keepLines/>
      <w:spacing w:before="360" w:after="80"/>
    </w:pPr>
    <w:rPr>
      <w:rFonts w:ascii="Georgia" w:hAnsi="Georgia" w:eastAsia="Georgia" w:cs="Georgia"/>
      <w:i/>
      <w:color w:val="666666"/>
      <w:sz w:val="48"/>
      <w:szCs w:val="48"/>
    </w:rPr>
  </w:style>
  <w:style w:type="table" w:styleId="12">
    <w:name w:val="Table Grid"/>
    <w:basedOn w:val="9"/>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3">
    <w:name w:val="Title"/>
    <w:basedOn w:val="1"/>
    <w:next w:val="1"/>
    <w:qFormat/>
    <w:uiPriority w:val="10"/>
    <w:pPr>
      <w:keepNext/>
      <w:keepLines/>
      <w:spacing w:before="480" w:after="120"/>
    </w:pPr>
    <w:rPr>
      <w:b/>
      <w:sz w:val="72"/>
      <w:szCs w:val="72"/>
    </w:rPr>
  </w:style>
  <w:style w:type="character" w:customStyle="1" w:styleId="14">
    <w:name w:val="Unresolved Mention"/>
    <w:basedOn w:val="8"/>
    <w:semiHidden/>
    <w:unhideWhenUsed/>
    <w:uiPriority w:val="99"/>
    <w:rPr>
      <w:color w:val="605E5C"/>
      <w:shd w:val="clear" w:color="auto" w:fill="E1DFDD"/>
    </w:rPr>
  </w:style>
  <w:style w:type="paragraph" w:styleId="15">
    <w:name w:val="List Paragraph"/>
    <w:basedOn w:val="1"/>
    <w:qFormat/>
    <w:uiPriority w:val="34"/>
    <w:pPr>
      <w:ind w:left="720"/>
      <w:contextualSpacing/>
    </w:pPr>
  </w:style>
  <w:style w:type="table" w:customStyle="1" w:styleId="16">
    <w:name w:val="_Style 15"/>
    <w:basedOn w:val="9"/>
    <w:uiPriority w:val="0"/>
    <w:pPr>
      <w:spacing w:after="0" w:line="240" w:lineRule="auto"/>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Template>Normal</Template>
  <Pages>3</Pages>
  <Words>194</Words>
  <Characters>1112</Characters>
  <Lines>9</Lines>
  <Paragraphs>2</Paragraphs>
  <TotalTime>2</TotalTime>
  <ScaleCrop>false</ScaleCrop>
  <LinksUpToDate>false</LinksUpToDate>
  <CharactersWithSpaces>1304</CharactersWithSpaces>
  <Application>WPS Office_12.1.26050.26050_F1E327BC-269C-435d-A152-05C5408002CA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2022-10-03T13:34:00Z</dcterms:created>
  <dc:creator>Amarender Katkam</dc:creator>
  <cp:lastModifiedBy>Keertanaa ramesh</cp:lastModifiedBy>
  <cp:lastPrinted>2025-02-15T10:02:00Z</cp:lastPrinted>
  <dcterms:modified xsi:type="dcterms:W3CDTF">2026-10-03T20:30:30Z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1033-12.1.26050.26050</vt:lpwstr>
  </property>
  <property fmtid="{D5CDD505-2E9C-101B-9397-08002B2CF9AE}" pid="3" name="ICV">
    <vt:lpwstr>BE088B3D614C0B8CA417C16A6718DB7D_42</vt:lpwstr>
  </property>
</Properties>
</file>