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59332C">
      <w:pPr>
        <w:jc w:val="center"/>
      </w:pPr>
      <w:r>
        <w:rPr>
          <w:b/>
          <w:sz w:val="32"/>
        </w:rPr>
        <w:t>Project Design Phase</w:t>
      </w:r>
    </w:p>
    <w:p w14:paraId="64DBD6BF">
      <w:pPr>
        <w:ind w:firstLine="3223" w:firstLineChars="1150"/>
        <w:jc w:val="both"/>
      </w:pPr>
      <w:r>
        <w:rPr>
          <w:b/>
          <w:sz w:val="28"/>
        </w:rPr>
        <w:t>Proposed Solution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513"/>
        <w:gridCol w:w="4513"/>
      </w:tblGrid>
      <w:tr w14:paraId="4BA6C5AF">
        <w:trPr>
          <w:jc w:val="center"/>
        </w:trPr>
        <w:tc>
          <w:tcPr>
            <w:tcW w:w="4513" w:type="dxa"/>
            <w:vAlign w:val="center"/>
          </w:tcPr>
          <w:p w14:paraId="4B50901B">
            <w:pPr>
              <w:spacing w:after="0" w:line="240" w:lineRule="auto"/>
            </w:pPr>
            <w:r>
              <w:rPr>
                <w:b/>
              </w:rPr>
              <w:t>Date</w:t>
            </w:r>
          </w:p>
        </w:tc>
        <w:tc>
          <w:tcPr>
            <w:tcW w:w="4513" w:type="dxa"/>
            <w:vAlign w:val="center"/>
          </w:tcPr>
          <w:p w14:paraId="28404E7A">
            <w:pPr>
              <w:spacing w:after="0" w:line="240" w:lineRule="auto"/>
            </w:pPr>
            <w:r>
              <w:t>03 October 2026</w:t>
            </w:r>
          </w:p>
        </w:tc>
      </w:tr>
      <w:tr w14:paraId="41743350">
        <w:trPr>
          <w:jc w:val="center"/>
        </w:trPr>
        <w:tc>
          <w:tcPr>
            <w:tcW w:w="4513" w:type="dxa"/>
            <w:vAlign w:val="center"/>
          </w:tcPr>
          <w:p w14:paraId="1ED80A5D">
            <w:pPr>
              <w:spacing w:after="0" w:line="240" w:lineRule="auto"/>
            </w:pPr>
            <w:r>
              <w:rPr>
                <w:b/>
              </w:rPr>
              <w:t>Team ID</w:t>
            </w:r>
          </w:p>
        </w:tc>
        <w:tc>
          <w:tcPr>
            <w:tcW w:w="4513" w:type="dxa"/>
            <w:vAlign w:val="center"/>
          </w:tcPr>
          <w:p w14:paraId="5CF9231A">
            <w:pPr>
              <w:spacing w:after="0" w:line="240" w:lineRule="auto"/>
            </w:pPr>
            <w:r>
              <w:rPr>
                <w:rFonts w:hint="default"/>
              </w:rPr>
              <w:t>SWTID-2026-5432</w:t>
            </w:r>
            <w:bookmarkStart w:id="0" w:name="_GoBack"/>
            <w:bookmarkEnd w:id="0"/>
          </w:p>
        </w:tc>
      </w:tr>
      <w:tr w14:paraId="1E6F74F1">
        <w:trPr>
          <w:jc w:val="center"/>
        </w:trPr>
        <w:tc>
          <w:tcPr>
            <w:tcW w:w="4513" w:type="dxa"/>
            <w:vAlign w:val="center"/>
          </w:tcPr>
          <w:p w14:paraId="0ADD2C80">
            <w:pPr>
              <w:spacing w:after="0" w:line="240" w:lineRule="auto"/>
            </w:pPr>
            <w:r>
              <w:rPr>
                <w:b/>
              </w:rPr>
              <w:t>Project Name</w:t>
            </w:r>
          </w:p>
        </w:tc>
        <w:tc>
          <w:tcPr>
            <w:tcW w:w="4513" w:type="dxa"/>
            <w:vAlign w:val="center"/>
          </w:tcPr>
          <w:p w14:paraId="399357F9">
            <w:pPr>
              <w:spacing w:after="0" w:line="240" w:lineRule="auto"/>
            </w:pPr>
            <w:r>
              <w:t>Import Data using Transform Maps (Spreadsheet)</w:t>
            </w:r>
          </w:p>
        </w:tc>
      </w:tr>
      <w:tr w14:paraId="4E5F6FFB">
        <w:trPr>
          <w:jc w:val="center"/>
        </w:trPr>
        <w:tc>
          <w:tcPr>
            <w:tcW w:w="4513" w:type="dxa"/>
            <w:vAlign w:val="center"/>
          </w:tcPr>
          <w:p w14:paraId="3E3591E4">
            <w:pPr>
              <w:spacing w:after="0" w:line="240" w:lineRule="auto"/>
            </w:pPr>
            <w:r>
              <w:rPr>
                <w:b/>
              </w:rPr>
              <w:t>Maximum Marks</w:t>
            </w:r>
          </w:p>
        </w:tc>
        <w:tc>
          <w:tcPr>
            <w:tcW w:w="4513" w:type="dxa"/>
            <w:vAlign w:val="center"/>
          </w:tcPr>
          <w:p w14:paraId="330FF36D">
            <w:pPr>
              <w:spacing w:after="0" w:line="240" w:lineRule="auto"/>
            </w:pPr>
            <w:r>
              <w:t>2 Marks</w:t>
            </w:r>
          </w:p>
        </w:tc>
      </w:tr>
    </w:tbl>
    <w:p w14:paraId="49715A36"/>
    <w:p w14:paraId="1A2B8A87">
      <w:r>
        <w:rPr>
          <w:b/>
        </w:rPr>
        <w:t>Proposed Solution: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09"/>
        <w:gridCol w:w="3009"/>
        <w:gridCol w:w="3009"/>
      </w:tblGrid>
      <w:tr w14:paraId="10B2BFC7">
        <w:trPr>
          <w:jc w:val="center"/>
        </w:trPr>
        <w:tc>
          <w:tcPr>
            <w:tcW w:w="3009" w:type="dxa"/>
          </w:tcPr>
          <w:p w14:paraId="4B45B507">
            <w:pPr>
              <w:spacing w:after="0" w:line="240" w:lineRule="auto"/>
            </w:pPr>
            <w:r>
              <w:rPr>
                <w:b/>
              </w:rPr>
              <w:t>S.No.</w:t>
            </w:r>
          </w:p>
        </w:tc>
        <w:tc>
          <w:tcPr>
            <w:tcW w:w="3009" w:type="dxa"/>
          </w:tcPr>
          <w:p w14:paraId="37196778">
            <w:pPr>
              <w:spacing w:after="0" w:line="240" w:lineRule="auto"/>
            </w:pPr>
            <w:r>
              <w:rPr>
                <w:b/>
              </w:rPr>
              <w:t>Parameter</w:t>
            </w:r>
          </w:p>
        </w:tc>
        <w:tc>
          <w:tcPr>
            <w:tcW w:w="3009" w:type="dxa"/>
          </w:tcPr>
          <w:p w14:paraId="23D338E5">
            <w:pPr>
              <w:spacing w:after="0" w:line="240" w:lineRule="auto"/>
            </w:pPr>
            <w:r>
              <w:rPr>
                <w:b/>
              </w:rPr>
              <w:t>Description</w:t>
            </w:r>
          </w:p>
        </w:tc>
      </w:tr>
      <w:tr w14:paraId="721C0CD4">
        <w:trPr>
          <w:jc w:val="center"/>
        </w:trPr>
        <w:tc>
          <w:tcPr>
            <w:tcW w:w="3009" w:type="dxa"/>
            <w:vAlign w:val="top"/>
          </w:tcPr>
          <w:p w14:paraId="776F1BA3">
            <w:pPr>
              <w:spacing w:after="0" w:line="240" w:lineRule="auto"/>
            </w:pPr>
            <w:r>
              <w:t>1</w:t>
            </w:r>
          </w:p>
        </w:tc>
        <w:tc>
          <w:tcPr>
            <w:tcW w:w="3009" w:type="dxa"/>
            <w:vAlign w:val="top"/>
          </w:tcPr>
          <w:p w14:paraId="2F04814E">
            <w:pPr>
              <w:spacing w:after="0" w:line="240" w:lineRule="auto"/>
            </w:pPr>
            <w:r>
              <w:t>Problem Statement (Problem to be solved)</w:t>
            </w:r>
          </w:p>
        </w:tc>
        <w:tc>
          <w:tcPr>
            <w:tcW w:w="3009" w:type="dxa"/>
            <w:vAlign w:val="top"/>
          </w:tcPr>
          <w:p w14:paraId="52CDC25A">
            <w:pPr>
              <w:spacing w:after="0" w:line="240" w:lineRule="auto"/>
            </w:pPr>
            <w:r>
              <w:t>Employee information stored in spreadsheets needs to be imported into ServiceNow accurately and efficiently. Manual entry can cause incorrect, incomplete, or duplicate employee records. A reliable process is required to validate spreadsheet data, update existing employees, and create new employee records without duplication.</w:t>
            </w:r>
          </w:p>
        </w:tc>
      </w:tr>
      <w:tr w14:paraId="4E37D3D2">
        <w:trPr>
          <w:jc w:val="center"/>
        </w:trPr>
        <w:tc>
          <w:tcPr>
            <w:tcW w:w="3009" w:type="dxa"/>
            <w:vAlign w:val="top"/>
          </w:tcPr>
          <w:p w14:paraId="507B87D4">
            <w:pPr>
              <w:spacing w:after="0" w:line="240" w:lineRule="auto"/>
            </w:pPr>
            <w:r>
              <w:t>2</w:t>
            </w:r>
          </w:p>
        </w:tc>
        <w:tc>
          <w:tcPr>
            <w:tcW w:w="3009" w:type="dxa"/>
            <w:vAlign w:val="top"/>
          </w:tcPr>
          <w:p w14:paraId="06C9EC0D">
            <w:pPr>
              <w:spacing w:after="0" w:line="240" w:lineRule="auto"/>
            </w:pPr>
            <w:r>
              <w:t>Idea / Solution description</w:t>
            </w:r>
          </w:p>
        </w:tc>
        <w:tc>
          <w:tcPr>
            <w:tcW w:w="3009" w:type="dxa"/>
            <w:vAlign w:val="top"/>
          </w:tcPr>
          <w:p w14:paraId="2B336389">
            <w:pPr>
              <w:spacing w:after="0" w:line="240" w:lineRule="auto"/>
            </w:pPr>
            <w:r>
              <w:t>The solution uses ServiceNow Import Sets and Transform Maps to import employee information from a spreadsheet. Employee ID, Name, Email, Department, and Location are first stored in an Import Set Table for temporary processing and validation. A Transform Map transfers the validated data to the target Employee table. Employee ID is used as the unique identifier and coalesce field so that existing employee records are updated and new employees are inserted.</w:t>
            </w:r>
          </w:p>
        </w:tc>
      </w:tr>
      <w:tr w14:paraId="5CFA93FF">
        <w:trPr>
          <w:jc w:val="center"/>
        </w:trPr>
        <w:tc>
          <w:tcPr>
            <w:tcW w:w="3009" w:type="dxa"/>
            <w:vAlign w:val="top"/>
          </w:tcPr>
          <w:p w14:paraId="626D0CC2">
            <w:pPr>
              <w:spacing w:after="0" w:line="240" w:lineRule="auto"/>
            </w:pPr>
            <w:r>
              <w:t>3</w:t>
            </w:r>
          </w:p>
        </w:tc>
        <w:tc>
          <w:tcPr>
            <w:tcW w:w="3009" w:type="dxa"/>
            <w:vAlign w:val="top"/>
          </w:tcPr>
          <w:p w14:paraId="56265A46">
            <w:pPr>
              <w:spacing w:after="0" w:line="240" w:lineRule="auto"/>
            </w:pPr>
            <w:r>
              <w:t>Novelty / Uniqueness</w:t>
            </w:r>
          </w:p>
        </w:tc>
        <w:tc>
          <w:tcPr>
            <w:tcW w:w="3009" w:type="dxa"/>
            <w:vAlign w:val="top"/>
          </w:tcPr>
          <w:p w14:paraId="1FE43059">
            <w:pPr>
              <w:spacing w:after="0" w:line="240" w:lineRule="auto"/>
            </w:pPr>
            <w:r>
              <w:t>The solution combines spreadsheet-based data import, validation, field mapping, and coalesce functionality into one controlled process. Using Employee ID as the unique identifier helps prevent duplicate employee records while allowing the same import process to handle both updates and new employee creation.</w:t>
            </w:r>
          </w:p>
        </w:tc>
      </w:tr>
      <w:tr w14:paraId="3284EB90">
        <w:trPr>
          <w:jc w:val="center"/>
        </w:trPr>
        <w:tc>
          <w:tcPr>
            <w:tcW w:w="3009" w:type="dxa"/>
            <w:vAlign w:val="top"/>
          </w:tcPr>
          <w:p w14:paraId="3970B6C7">
            <w:pPr>
              <w:spacing w:after="0" w:line="240" w:lineRule="auto"/>
            </w:pPr>
            <w:r>
              <w:t>4</w:t>
            </w:r>
          </w:p>
        </w:tc>
        <w:tc>
          <w:tcPr>
            <w:tcW w:w="3009" w:type="dxa"/>
            <w:vAlign w:val="top"/>
          </w:tcPr>
          <w:p w14:paraId="110CD899">
            <w:pPr>
              <w:spacing w:after="0" w:line="240" w:lineRule="auto"/>
            </w:pPr>
            <w:r>
              <w:t>Social Impact / Customer Satisfaction</w:t>
            </w:r>
          </w:p>
        </w:tc>
        <w:tc>
          <w:tcPr>
            <w:tcW w:w="3009" w:type="dxa"/>
            <w:vAlign w:val="top"/>
          </w:tcPr>
          <w:p w14:paraId="1BD20436">
            <w:pPr>
              <w:spacing w:after="0" w:line="240" w:lineRule="auto"/>
            </w:pPr>
            <w:r>
              <w:t>The solution improves data accuracy and reduces the time required for maintaining employee records. Validation helps identify incorrect or incomplete information before it reaches the target table. Reports and dashboards provide administrators with a clear view of employee data by Department, Location, and other relevant fields, supporting easier monitoring and analysis.</w:t>
            </w:r>
          </w:p>
        </w:tc>
      </w:tr>
      <w:tr w14:paraId="429CEE47">
        <w:trPr>
          <w:jc w:val="center"/>
        </w:trPr>
        <w:tc>
          <w:tcPr>
            <w:tcW w:w="3009" w:type="dxa"/>
            <w:vAlign w:val="top"/>
          </w:tcPr>
          <w:p w14:paraId="7A515015">
            <w:pPr>
              <w:spacing w:after="0" w:line="240" w:lineRule="auto"/>
            </w:pPr>
            <w:r>
              <w:t>5</w:t>
            </w:r>
          </w:p>
        </w:tc>
        <w:tc>
          <w:tcPr>
            <w:tcW w:w="3009" w:type="dxa"/>
            <w:vAlign w:val="top"/>
          </w:tcPr>
          <w:p w14:paraId="02FBD4DC">
            <w:pPr>
              <w:spacing w:after="0" w:line="240" w:lineRule="auto"/>
            </w:pPr>
            <w:r>
              <w:t>Business Model (Revenue Model)</w:t>
            </w:r>
          </w:p>
        </w:tc>
        <w:tc>
          <w:tcPr>
            <w:tcW w:w="3009" w:type="dxa"/>
            <w:vAlign w:val="top"/>
          </w:tcPr>
          <w:p w14:paraId="28BB9FF9">
            <w:pPr>
              <w:spacing w:after="0" w:line="240" w:lineRule="auto"/>
            </w:pPr>
            <w:r>
              <w:t>The solution can be implemented as an internal ServiceNow data-management workflow to reduce manual administrative effort and improve operational efficiency. For organizations and ServiceNow implementation partners, similar import, validation, transformation, reporting, and dashboard services can be provided as part of ServiceNow implementation, configuration, and support engagements.</w:t>
            </w:r>
          </w:p>
        </w:tc>
      </w:tr>
      <w:tr w14:paraId="06FCBC0B">
        <w:trPr>
          <w:jc w:val="center"/>
        </w:trPr>
        <w:tc>
          <w:tcPr>
            <w:tcW w:w="3009" w:type="dxa"/>
            <w:vAlign w:val="top"/>
          </w:tcPr>
          <w:p w14:paraId="3F396973">
            <w:pPr>
              <w:spacing w:after="0" w:line="240" w:lineRule="auto"/>
            </w:pPr>
            <w:r>
              <w:t>6</w:t>
            </w:r>
          </w:p>
        </w:tc>
        <w:tc>
          <w:tcPr>
            <w:tcW w:w="3009" w:type="dxa"/>
            <w:vAlign w:val="top"/>
          </w:tcPr>
          <w:p w14:paraId="7848DDDE">
            <w:pPr>
              <w:spacing w:after="0" w:line="240" w:lineRule="auto"/>
            </w:pPr>
            <w:r>
              <w:t>Scalability of the Solution</w:t>
            </w:r>
          </w:p>
        </w:tc>
        <w:tc>
          <w:tcPr>
            <w:tcW w:w="3009" w:type="dxa"/>
            <w:vAlign w:val="top"/>
          </w:tcPr>
          <w:p w14:paraId="55C63D3B">
            <w:pPr>
              <w:spacing w:after="0" w:line="240" w:lineRule="auto"/>
            </w:pPr>
            <w:r>
              <w:t>The solution can be scaled to handle larger employee datasets and repeated spreadsheet imports. Additional fields, validation rules, mappings, and target tables can be added as requirements grow. Reports and dashboards can also be expanded to cover additional departments, locations, and employee-related metrics.</w:t>
            </w:r>
          </w:p>
        </w:tc>
      </w:tr>
    </w:tbl>
    <w:p w14:paraId="39B957AD"/>
    <w:p w14:paraId="1BB0A16D">
      <w:r>
        <w:rPr>
          <w:b/>
        </w:rPr>
        <w:t>Process Summary</w:t>
      </w:r>
    </w:p>
    <w:p w14:paraId="103E2B96">
      <w:r>
        <w:t>Spreadsheet → Import Set Table → Validate Data → Transform Map → Coalesce using Employee ID → Update existing records / Insert new records → Reports and Dashboards</w:t>
      </w:r>
    </w:p>
    <w:sectPr>
      <w:pgSz w:w="11906" w:h="16838"/>
      <w:pgMar w:top="851" w:right="1440" w:bottom="1440"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Georgia">
    <w:panose1 w:val="02040502050405090303"/>
    <w:charset w:val="00"/>
    <w:family w:val="auto"/>
    <w:pitch w:val="default"/>
    <w:sig w:usb0="00000287" w:usb1="00000000" w:usb2="00000000" w:usb3="00000000" w:csb0="2000009F"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4E29"/>
    <w:rsid w:val="00350B1D"/>
    <w:rsid w:val="00604E29"/>
    <w:rsid w:val="00C27B72"/>
    <w:rsid w:val="00D90E76"/>
    <w:rsid w:val="7CFE61E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IN" w:eastAsia="en-IN"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sz w:val="28"/>
      <w:szCs w:val="28"/>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Hyperlink"/>
    <w:basedOn w:val="8"/>
    <w:unhideWhenUsed/>
    <w:uiPriority w:val="99"/>
    <w:rPr>
      <w:color w:val="0563C1" w:themeColor="hyperlink"/>
      <w:u w:val="single"/>
      <w14:textFill>
        <w14:solidFill>
          <w14:schemeClr w14:val="hlink"/>
        </w14:solidFill>
      </w14:textFill>
    </w:rPr>
  </w:style>
  <w:style w:type="paragraph" w:styleId="11">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2">
    <w:name w:val="Table Grid"/>
    <w:basedOn w:val="9"/>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before="480" w:after="120"/>
    </w:pPr>
    <w:rPr>
      <w:b/>
      <w:sz w:val="72"/>
      <w:szCs w:val="72"/>
    </w:rPr>
  </w:style>
  <w:style w:type="character" w:customStyle="1" w:styleId="14">
    <w:name w:val="Unresolved Mention"/>
    <w:basedOn w:val="8"/>
    <w:semiHidden/>
    <w:unhideWhenUsed/>
    <w:uiPriority w:val="99"/>
    <w:rPr>
      <w:color w:val="605E5C"/>
      <w:shd w:val="clear" w:color="auto" w:fill="E1DFDD"/>
    </w:rPr>
  </w:style>
  <w:style w:type="paragraph" w:styleId="15">
    <w:name w:val="List Paragraph"/>
    <w:basedOn w:val="1"/>
    <w:qFormat/>
    <w:uiPriority w:val="34"/>
    <w:pPr>
      <w:ind w:left="720"/>
      <w:contextualSpacing/>
    </w:pPr>
  </w:style>
  <w:style w:type="table" w:customStyle="1" w:styleId="16">
    <w:name w:val="_Style 15"/>
    <w:basedOn w:val="9"/>
    <w:uiPriority w:val="0"/>
    <w:pPr>
      <w:spacing w:after="0" w:line="240" w:lineRule="auto"/>
    </w:pPr>
  </w:style>
  <w:style w:type="table" w:customStyle="1" w:styleId="17">
    <w:name w:val="_Style 16"/>
    <w:basedOn w:val="9"/>
    <w:uiPriority w:val="0"/>
    <w:pPr>
      <w:spacing w:after="0" w:line="240" w:lineRule="auto"/>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3</Pages>
  <Words>70</Words>
  <Characters>400</Characters>
  <Lines>3</Lines>
  <Paragraphs>1</Paragraphs>
  <TotalTime>1</TotalTime>
  <ScaleCrop>false</ScaleCrop>
  <LinksUpToDate>false</LinksUpToDate>
  <CharactersWithSpaces>469</CharactersWithSpaces>
  <Application>WPS Office_12.1.26050.26050_F1E327BC-269C-435d-A152-05C5408002CA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2022-09-18T22:21:00Z</dcterms:created>
  <dc:creator>Amarender Katkam</dc:creator>
  <cp:lastModifiedBy>Keertanaa ramesh</cp:lastModifiedBy>
  <dcterms:modified xsi:type="dcterms:W3CDTF">2026-10-03T20:28:35Z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1033-12.1.26050.26050</vt:lpwstr>
  </property>
  <property fmtid="{D5CDD505-2E9C-101B-9397-08002B2CF9AE}" pid="3" name="ICV">
    <vt:lpwstr>08CF3A262F9E70D31B18C16A700A13E6_42</vt:lpwstr>
  </property>
</Properties>
</file>