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2C62A1E7">
        <w:tc>
          <w:p w14:paraId="00000004">
            <w:pPr>
              <w:spacing w:after="0" w:line="240" w:lineRule="auto"/>
            </w:pPr>
            <w:r>
              <w:rPr>
                <w:rtl w:val="0"/>
              </w:rPr>
              <w:t>Date</w:t>
            </w:r>
          </w:p>
        </w:tc>
        <w:tc>
          <w:p w14:paraId="00000005">
            <w:pPr>
              <w:spacing w:after="0" w:line="240" w:lineRule="auto"/>
            </w:pPr>
            <w:r>
              <w:rPr>
                <w:rtl w:val="0"/>
              </w:rPr>
              <w:t>31 January 2025</w:t>
            </w:r>
          </w:p>
        </w:tc>
      </w:tr>
      <w:tr w14:paraId="08EB253F">
        <w:tc>
          <w:p w14:paraId="00000006">
            <w:pPr>
              <w:spacing w:after="0" w:line="240" w:lineRule="auto"/>
            </w:pPr>
            <w:r>
              <w:rPr>
                <w:rtl w:val="0"/>
              </w:rPr>
              <w:t>Team ID</w:t>
            </w:r>
          </w:p>
        </w:tc>
        <w:tc>
          <w:p w14:paraId="00000007">
            <w:pPr>
              <w:spacing w:after="0" w:line="240" w:lineRule="auto"/>
            </w:pPr>
            <w:r>
              <w:rPr>
                <w:rFonts w:hint="default"/>
              </w:rPr>
              <w:t>SWTID-2026-5432</w:t>
            </w:r>
          </w:p>
        </w:tc>
      </w:tr>
      <w:tr w14:paraId="378A9C48">
        <w:tc>
          <w:p w14:paraId="00000008">
            <w:pPr>
              <w:spacing w:after="0" w:line="240" w:lineRule="auto"/>
            </w:pPr>
            <w:r>
              <w:rPr>
                <w:rtl w:val="0"/>
              </w:rPr>
              <w:t>Project Name</w:t>
            </w:r>
          </w:p>
        </w:tc>
        <w:tc>
          <w:p w14:paraId="00000009">
            <w:pPr>
              <w:spacing w:after="0" w:line="240" w:lineRule="auto"/>
            </w:pPr>
            <w:r>
              <w:rPr>
                <w:rFonts w:hint="default"/>
              </w:rPr>
              <w:t>Import data using transform maps</w:t>
            </w:r>
            <w:r>
              <w:rPr>
                <w:rFonts w:hint="default"/>
                <w:lang w:val="en-US"/>
              </w:rPr>
              <w:t xml:space="preserve"> </w:t>
            </w:r>
            <w:r>
              <w:rPr>
                <w:rFonts w:hint="default"/>
              </w:rPr>
              <w:t>(spreadsheet)</w:t>
            </w:r>
          </w:p>
        </w:tc>
      </w:tr>
      <w:tr w14:paraId="712CA176">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sz w:val="24"/>
          <w:szCs w:val="24"/>
        </w:rPr>
      </w:pPr>
    </w:p>
    <w:p w14:paraId="0000000D">
      <w:pPr>
        <w:rPr>
          <w:b/>
          <w:sz w:val="24"/>
          <w:szCs w:val="24"/>
        </w:rPr>
      </w:pPr>
      <w:r>
        <w:rPr>
          <w:b/>
          <w:sz w:val="24"/>
          <w:szCs w:val="24"/>
          <w:rtl w:val="0"/>
        </w:rPr>
        <w:t>Customer Problem Statement</w:t>
      </w:r>
      <w:r>
        <w:rPr>
          <w:rFonts w:hint="default"/>
          <w:b/>
          <w:sz w:val="24"/>
          <w:szCs w:val="24"/>
          <w:rtl w:val="0"/>
          <w:lang w:val="en-US"/>
        </w:rPr>
        <w:t xml:space="preserve"> </w:t>
      </w:r>
      <w:r>
        <w:rPr>
          <w:b/>
          <w:sz w:val="24"/>
          <w:szCs w:val="24"/>
          <w:rtl w:val="0"/>
        </w:rPr>
        <w:t>:</w:t>
      </w:r>
    </w:p>
    <w:p w14:paraId="0000000E">
      <w:pPr>
        <w:jc w:val="both"/>
        <w:rPr>
          <w:sz w:val="24"/>
          <w:szCs w:val="24"/>
        </w:rPr>
      </w:pPr>
      <w:r>
        <w:rPr>
          <w:sz w:val="24"/>
          <w:szCs w:val="24"/>
          <w:rtl w:val="0"/>
        </w:rPr>
        <w:t>Create a problem statement to understand your customer's point of view. The Customer Problem Statement template helps you focus on what matters to create experiences people will love.</w:t>
      </w:r>
    </w:p>
    <w:p w14:paraId="0000000F">
      <w:pPr>
        <w:jc w:val="both"/>
        <w:rPr>
          <w:sz w:val="24"/>
          <w:szCs w:val="24"/>
        </w:rPr>
      </w:pPr>
      <w:r>
        <w:rPr>
          <w:sz w:val="24"/>
          <w:szCs w:val="24"/>
          <w:rtl w:val="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25142CA0">
      <w:pPr>
        <w:rPr>
          <w:b/>
          <w:sz w:val="24"/>
          <w:szCs w:val="24"/>
          <w:rtl w:val="0"/>
        </w:rPr>
      </w:pPr>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bookmarkStart w:id="0" w:name="_GoBack"/>
      <w:bookmarkEnd w:id="0"/>
    </w:p>
    <w:p w14:paraId="00000012">
      <w:pPr>
        <w:rPr>
          <w:b/>
          <w:sz w:val="24"/>
          <w:szCs w:val="24"/>
        </w:rPr>
      </w:pPr>
      <w:r>
        <w:rPr>
          <w:b/>
          <w:sz w:val="24"/>
          <w:szCs w:val="24"/>
          <w:rtl w:val="0"/>
        </w:rPr>
        <w:t>Example:</w:t>
      </w:r>
    </w:p>
    <w:p w14:paraId="468E1D19">
      <w:pPr>
        <w:rPr>
          <w:sz w:val="24"/>
          <w:szCs w:val="24"/>
        </w:rPr>
      </w:pPr>
      <w:r>
        <w:rPr>
          <w:sz w:val="24"/>
          <w:szCs w:val="24"/>
        </w:rPr>
        <w:drawing>
          <wp:inline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17"/>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46DE1048">
        <w:tc>
          <w:p w14:paraId="00000014">
            <w:pPr>
              <w:spacing w:after="0" w:line="240" w:lineRule="auto"/>
              <w:rPr>
                <w:b/>
                <w:sz w:val="24"/>
                <w:szCs w:val="24"/>
              </w:rPr>
            </w:pPr>
            <w:r>
              <w:rPr>
                <w:b/>
                <w:sz w:val="24"/>
                <w:szCs w:val="24"/>
                <w:rtl w:val="0"/>
              </w:rPr>
              <w:t>Problem Statement (PS)</w:t>
            </w:r>
          </w:p>
        </w:tc>
        <w:tc>
          <w:p w14:paraId="00000015">
            <w:pPr>
              <w:spacing w:after="0" w:line="240" w:lineRule="auto"/>
              <w:rPr>
                <w:b/>
                <w:sz w:val="24"/>
                <w:szCs w:val="24"/>
              </w:rPr>
            </w:pPr>
            <w:r>
              <w:rPr>
                <w:b/>
                <w:sz w:val="24"/>
                <w:szCs w:val="24"/>
                <w:rtl w:val="0"/>
              </w:rPr>
              <w:t>I am (Customer)</w:t>
            </w:r>
          </w:p>
        </w:tc>
        <w:tc>
          <w:p w14:paraId="00000016">
            <w:pPr>
              <w:spacing w:after="0" w:line="240" w:lineRule="auto"/>
              <w:rPr>
                <w:b/>
                <w:sz w:val="24"/>
                <w:szCs w:val="24"/>
              </w:rPr>
            </w:pPr>
            <w:r>
              <w:rPr>
                <w:b/>
                <w:sz w:val="24"/>
                <w:szCs w:val="24"/>
                <w:rtl w:val="0"/>
              </w:rPr>
              <w:t>I’m trying to</w:t>
            </w:r>
          </w:p>
        </w:tc>
        <w:tc>
          <w:p w14:paraId="00000017">
            <w:pPr>
              <w:spacing w:after="0" w:line="240" w:lineRule="auto"/>
              <w:rPr>
                <w:b/>
                <w:sz w:val="24"/>
                <w:szCs w:val="24"/>
              </w:rPr>
            </w:pPr>
            <w:r>
              <w:rPr>
                <w:b/>
                <w:sz w:val="24"/>
                <w:szCs w:val="24"/>
                <w:rtl w:val="0"/>
              </w:rPr>
              <w:t>But</w:t>
            </w:r>
          </w:p>
        </w:tc>
        <w:tc>
          <w:p w14:paraId="00000018">
            <w:pPr>
              <w:spacing w:after="0" w:line="240" w:lineRule="auto"/>
              <w:rPr>
                <w:b/>
                <w:sz w:val="24"/>
                <w:szCs w:val="24"/>
              </w:rPr>
            </w:pPr>
            <w:r>
              <w:rPr>
                <w:b/>
                <w:sz w:val="24"/>
                <w:szCs w:val="24"/>
                <w:rtl w:val="0"/>
              </w:rPr>
              <w:t>Because</w:t>
            </w:r>
          </w:p>
        </w:tc>
        <w:tc>
          <w:p w14:paraId="00000019">
            <w:pPr>
              <w:spacing w:after="0" w:line="240" w:lineRule="auto"/>
              <w:rPr>
                <w:b/>
                <w:sz w:val="24"/>
                <w:szCs w:val="24"/>
              </w:rPr>
            </w:pPr>
            <w:r>
              <w:rPr>
                <w:b/>
                <w:sz w:val="24"/>
                <w:szCs w:val="24"/>
                <w:rtl w:val="0"/>
              </w:rPr>
              <w:t>Which makes me feel</w:t>
            </w:r>
          </w:p>
        </w:tc>
      </w:tr>
      <w:tr w14:paraId="41903E44">
        <w:tc>
          <w:p w14:paraId="0000001A">
            <w:pPr>
              <w:spacing w:after="0" w:line="240" w:lineRule="auto"/>
              <w:rPr>
                <w:sz w:val="24"/>
                <w:szCs w:val="24"/>
              </w:rPr>
            </w:pPr>
            <w:r>
              <w:rPr>
                <w:sz w:val="24"/>
                <w:szCs w:val="24"/>
                <w:rtl w:val="0"/>
              </w:rPr>
              <w:t>PS-1</w:t>
            </w:r>
          </w:p>
        </w:tc>
        <w:tc>
          <w:p w14:paraId="0000001B">
            <w:pPr>
              <w:spacing w:after="0" w:line="240" w:lineRule="auto"/>
              <w:rPr>
                <w:sz w:val="24"/>
                <w:szCs w:val="24"/>
              </w:rPr>
            </w:pPr>
          </w:p>
        </w:tc>
        <w:tc>
          <w:p w14:paraId="0000001C">
            <w:pPr>
              <w:spacing w:after="0" w:line="240" w:lineRule="auto"/>
              <w:rPr>
                <w:sz w:val="24"/>
                <w:szCs w:val="24"/>
              </w:rPr>
            </w:pPr>
          </w:p>
        </w:tc>
        <w:tc>
          <w:p w14:paraId="0000001D">
            <w:pPr>
              <w:spacing w:after="0" w:line="240" w:lineRule="auto"/>
              <w:rPr>
                <w:sz w:val="24"/>
                <w:szCs w:val="24"/>
              </w:rPr>
            </w:pPr>
          </w:p>
        </w:tc>
        <w:tc>
          <w:p w14:paraId="0000001E">
            <w:pPr>
              <w:spacing w:after="0" w:line="240" w:lineRule="auto"/>
              <w:rPr>
                <w:sz w:val="24"/>
                <w:szCs w:val="24"/>
              </w:rPr>
            </w:pPr>
          </w:p>
        </w:tc>
        <w:tc>
          <w:p w14:paraId="0000001F">
            <w:pPr>
              <w:spacing w:after="0" w:line="240" w:lineRule="auto"/>
              <w:rPr>
                <w:sz w:val="24"/>
                <w:szCs w:val="24"/>
              </w:rPr>
            </w:pPr>
          </w:p>
        </w:tc>
      </w:tr>
      <w:tr w14:paraId="7C0206F4">
        <w:tc>
          <w:p w14:paraId="00000020">
            <w:pPr>
              <w:spacing w:after="0" w:line="240" w:lineRule="auto"/>
              <w:rPr>
                <w:sz w:val="24"/>
                <w:szCs w:val="24"/>
              </w:rPr>
            </w:pPr>
            <w:r>
              <w:rPr>
                <w:sz w:val="24"/>
                <w:szCs w:val="24"/>
                <w:rtl w:val="0"/>
              </w:rPr>
              <w:t>PS-2</w:t>
            </w:r>
          </w:p>
        </w:tc>
        <w:tc>
          <w:p w14:paraId="00000021">
            <w:pPr>
              <w:spacing w:after="0" w:line="240" w:lineRule="auto"/>
              <w:rPr>
                <w:sz w:val="24"/>
                <w:szCs w:val="24"/>
              </w:rPr>
            </w:pPr>
          </w:p>
        </w:tc>
        <w:tc>
          <w:p w14:paraId="00000022">
            <w:pPr>
              <w:spacing w:after="0" w:line="240" w:lineRule="auto"/>
              <w:rPr>
                <w:sz w:val="24"/>
                <w:szCs w:val="24"/>
              </w:rPr>
            </w:pPr>
          </w:p>
        </w:tc>
        <w:tc>
          <w:p w14:paraId="00000023">
            <w:pPr>
              <w:spacing w:after="0" w:line="240" w:lineRule="auto"/>
              <w:rPr>
                <w:sz w:val="24"/>
                <w:szCs w:val="24"/>
              </w:rPr>
            </w:pPr>
          </w:p>
        </w:tc>
        <w:tc>
          <w:p w14:paraId="00000024">
            <w:pPr>
              <w:spacing w:after="0" w:line="240" w:lineRule="auto"/>
              <w:rPr>
                <w:sz w:val="24"/>
                <w:szCs w:val="24"/>
              </w:rPr>
            </w:pPr>
          </w:p>
        </w:tc>
        <w:tc>
          <w:p w14:paraId="00000025">
            <w:pPr>
              <w:spacing w:after="0" w:line="240" w:lineRule="auto"/>
              <w:rPr>
                <w:sz w:val="24"/>
                <w:szCs w:val="24"/>
              </w:rPr>
            </w:pPr>
          </w:p>
        </w:tc>
      </w:tr>
    </w:tbl>
    <w:p w14:paraId="00000026">
      <w:pPr>
        <w:rPr>
          <w:sz w:val="24"/>
          <w:szCs w:val="24"/>
        </w:rPr>
      </w:pPr>
    </w:p>
    <w:p w14:paraId="04787954"/>
    <w:p w14:paraId="475D082C">
      <w:r>
        <w:rPr>
          <w:b/>
          <w:sz w:val="24"/>
        </w:rPr>
        <w:t>Corresponding Description</w:t>
      </w:r>
    </w:p>
    <w:p w14:paraId="67817BA6">
      <w:r>
        <w:rPr>
          <w:b/>
        </w:rPr>
        <w:t>Import Set Table</w:t>
      </w:r>
      <w:r>
        <w:br w:type="textWrapping"/>
      </w:r>
      <w:r>
        <w:t>The Import Set Table is a temporary staging table used to store employee data uploaded from the spreadsheet. It contains Employee ID, Name, Email, Department, and Location. The imported data is stored here before validation and transformation into final employee records.</w:t>
      </w:r>
    </w:p>
    <w:p w14:paraId="26545E87">
      <w:r>
        <w:rPr>
          <w:b/>
        </w:rPr>
        <w:t>Transform Map</w:t>
      </w:r>
      <w:r>
        <w:br w:type="textWrapping"/>
      </w:r>
      <w:r>
        <w:t>The Transform Map defines how data from the Import Set Table is transferred to the target Employee table. It maps Employee ID, Name, Email, Department, and Location to the corresponding target fields. Employee ID can be used as the coalesce field to update an existing employee record or create a new record when the employee does not already exist.</w:t>
      </w:r>
    </w:p>
    <w:p w14:paraId="4DB62F5E">
      <w:r>
        <w:rPr>
          <w:b/>
        </w:rPr>
        <w:t>Transform Data</w:t>
      </w:r>
      <w:r>
        <w:br w:type="textWrapping"/>
      </w:r>
      <w:r>
        <w:t>The Transform Data process transfers employee information from the Import Set Table to the target Employee table using the Transform Map. It maps and converts Employee ID, Name, Email, Department, and Location and ensures that the imported data is stored correctly in the target table.</w:t>
      </w:r>
    </w:p>
    <w:p w14:paraId="710F3054">
      <w:r>
        <w:rPr>
          <w:b/>
        </w:rPr>
        <w:t>Validate Data</w:t>
      </w:r>
      <w:r>
        <w:br w:type="textWrapping"/>
      </w:r>
      <w:r>
        <w:t>The Validate Data process checks the imported employee information before it is added to the target table. It ensures that required fields such as Employee ID, Name, and Email contain valid data and helps identify incorrect or incomplete records so they can be corrected.</w:t>
      </w:r>
    </w:p>
    <w:p w14:paraId="21E63F7B">
      <w:r>
        <w:rPr>
          <w:b/>
        </w:rPr>
        <w:t>Enable Coalesce to Avoid Duplicate Records</w:t>
      </w:r>
      <w:r>
        <w:br w:type="textWrapping"/>
      </w:r>
      <w:r>
        <w:t>Coalesce is used to identify existing employee records based on a unique field such as Employee ID. If the Employee ID already exists, the existing record is updated instead of creating a duplicate. If the Employee ID does not exist, ServiceNow creates a new employee record.</w:t>
      </w:r>
    </w:p>
    <w:p w14:paraId="6D9C18F5">
      <w:r>
        <w:rPr>
          <w:b/>
        </w:rPr>
        <w:t>Reports and Dashboards</w:t>
      </w:r>
      <w:r>
        <w:br w:type="textWrapping"/>
      </w:r>
      <w:r>
        <w:t>The Reports and Dashboards module provides a visual overview of employee data imported into ServiceNow. Reports can display employee information based on Department, Location, and other relevant fields, while the dashboard combines these reports into a single view. This helps administrators monitor employee records, analyze data, identify trends, and make decisions based on the imported information.</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F9FFA4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table" w:customStyle="1" w:styleId="16">
    <w:name w:val="_Style 16"/>
    <w:basedOn w:val="13"/>
    <w:uiPriority w:val="0"/>
    <w:pPr>
      <w:spacing w:after="0" w:line="240" w:lineRule="auto"/>
    </w:pPr>
    <w:tblPr>
      <w:tblCellMar>
        <w:top w:w="0" w:type="dxa"/>
        <w:left w:w="108" w:type="dxa"/>
        <w:bottom w:w="0" w:type="dxa"/>
        <w:right w:w="108" w:type="dxa"/>
      </w:tblCellMar>
    </w:tbl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5</TotalTime>
  <ScaleCrop>false</ScaleCrop>
  <LinksUpToDate>false</LinksUpToDate>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2022-09-18T22:21:00Z</dcterms:created>
  <dc:creator>Amarender Katkam</dc:creator>
  <cp:lastModifiedBy>Keertanaa ramesh</cp:lastModifiedBy>
  <dcterms:modified xsi:type="dcterms:W3CDTF">2026-10-03T19:42:29Z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E05F284C902B52784D0DC16ADC2EF29A_42</vt:lpwstr>
  </property>
</Properties>
</file>