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F172A"/>
          <w:sz w:val="36"/>
        </w:rPr>
        <w:t>COMPUTER SYSTEMS VALIDATION PROTOCOL</w:t>
        <w:br/>
        <w:t>OPERATIONAL QUALIFICATION (OQ) PROTOCOL</w:t>
      </w:r>
    </w:p>
    <w:p>
      <w:r>
        <w:rPr>
          <w:color w:val="475569"/>
          <w:sz w:val="22"/>
        </w:rPr>
        <w:t>System: OnePV Safety System | Document No: CLIN-EU-VAL-OPV-1-1-OQ-036 | Version: 1.0</w:t>
      </w:r>
    </w:p>
    <w:p>
      <w:pPr>
        <w:pStyle w:val="Heading2"/>
      </w:pPr>
      <w:r>
        <w:t>1. Document History &amp;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Number:</w:t>
            </w:r>
          </w:p>
        </w:tc>
        <w:tc>
          <w:tcPr>
            <w:tcW w:type="dxa" w:w="4968"/>
          </w:tcPr>
          <w:p>
            <w:r>
              <w:t>CLIN-EU-VAL-OPV-1-1-OQ-036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/ Effective Date:</w:t>
            </w:r>
          </w:p>
        </w:tc>
        <w:tc>
          <w:tcPr>
            <w:tcW w:type="dxa" w:w="4968"/>
          </w:tcPr>
          <w:p>
            <w:r>
              <w:t>1.0 / 22-Oct-2026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Source Basis:</w:t>
            </w:r>
          </w:p>
        </w:tc>
        <w:tc>
          <w:tcPr>
            <w:tcW w:type="dxa" w:w="4968"/>
          </w:tcPr>
          <w:p>
            <w:r>
              <w:t>Functional Design Specification (FDS)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Regulatory Standard:</w:t>
            </w:r>
          </w:p>
        </w:tc>
        <w:tc>
          <w:tcPr>
            <w:tcW w:type="dxa" w:w="4968"/>
          </w:tcPr>
          <w:p>
            <w:r>
              <w:t>21 CFR Part 11, EU Annex 11, GAMP 5 Category 4</w:t>
            </w:r>
          </w:p>
        </w:tc>
      </w:tr>
    </w:tbl>
    <w:p>
      <w:pPr>
        <w:spacing w:after="160"/>
      </w:pPr>
    </w:p>
    <w:p>
      <w:pPr>
        <w:pStyle w:val="Heading2"/>
      </w:pPr>
      <w:r>
        <w:t>2. Protocol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84"/>
          </w:tcPr>
          <w:p>
            <w:r>
              <w:t>Author / Validation Specialist</w:t>
            </w:r>
          </w:p>
        </w:tc>
        <w:tc>
          <w:tcPr>
            <w:tcW w:type="dxa" w:w="2484"/>
          </w:tcPr>
          <w:p>
            <w:r>
              <w:t>SriHari Banda (CSV Lead)</w:t>
            </w:r>
          </w:p>
        </w:tc>
        <w:tc>
          <w:tcPr>
            <w:tcW w:type="dxa" w:w="2484"/>
          </w:tcPr>
          <w:p>
            <w:r>
              <w:t>Signed Electronically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  <w:tr>
        <w:tc>
          <w:tcPr>
            <w:tcW w:type="dxa" w:w="2484"/>
          </w:tcPr>
          <w:p>
            <w:r>
              <w:t>System Owner / Business Lead</w:t>
            </w:r>
          </w:p>
        </w:tc>
        <w:tc>
          <w:tcPr>
            <w:tcW w:type="dxa" w:w="2484"/>
          </w:tcPr>
          <w:p>
            <w:r>
              <w:t>Clinical PV Lead</w:t>
            </w:r>
          </w:p>
        </w:tc>
        <w:tc>
          <w:tcPr>
            <w:tcW w:type="dxa" w:w="2484"/>
          </w:tcPr>
          <w:p>
            <w:r>
              <w:t>Signed Electronically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  <w:tr>
        <w:tc>
          <w:tcPr>
            <w:tcW w:type="dxa" w:w="2484"/>
          </w:tcPr>
          <w:p>
            <w:r>
              <w:t>Quality Assurance (QA) Manager</w:t>
            </w:r>
          </w:p>
        </w:tc>
        <w:tc>
          <w:tcPr>
            <w:tcW w:type="dxa" w:w="2484"/>
          </w:tcPr>
          <w:p>
            <w:r>
              <w:t>QA / CSV Compliance Lead</w:t>
            </w:r>
          </w:p>
        </w:tc>
        <w:tc>
          <w:tcPr>
            <w:tcW w:type="dxa" w:w="2484"/>
          </w:tcPr>
          <w:p>
            <w:r>
              <w:t>Signed Electronically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</w:tbl>
    <w:p>
      <w:pPr>
        <w:spacing w:after="160"/>
      </w:pPr>
    </w:p>
    <w:p>
      <w:pPr>
        <w:pStyle w:val="Heading2"/>
      </w:pPr>
      <w:r>
        <w:t>3. Purpose &amp; Scope</w:t>
      </w:r>
    </w:p>
    <w:p>
      <w:r>
        <w:t>Purpose: This protocol defines the test execution procedures for Operational Qualification (OQ) Protocol of OnePV Safety System.</w:t>
        <w:br/>
      </w:r>
      <w:r>
        <w:t>Scope: Verification that individual functional modules, boundary constraints, and data validations operate in conformance with the Functional Design Specification.</w:t>
      </w:r>
    </w:p>
    <w:p>
      <w:r>
        <w:br w:type="page"/>
      </w:r>
    </w:p>
    <w:p>
      <w:pPr>
        <w:pStyle w:val="Heading2"/>
      </w:pPr>
      <w:r>
        <w:t>4. Test Execution Instructions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b/>
              </w:rPr>
              <w:t>Initials / Date</w:t>
            </w:r>
          </w:p>
        </w:tc>
      </w:tr>
      <w:tr>
        <w:tc>
          <w:tcPr>
            <w:tcW w:type="dxa" w:w="1656"/>
          </w:tcPr>
          <w:p>
            <w:r>
              <w:t>TS1-S01</w:t>
            </w:r>
          </w:p>
        </w:tc>
        <w:tc>
          <w:tcPr>
            <w:tcW w:type="dxa" w:w="1656"/>
          </w:tcPr>
          <w:p>
            <w:r>
              <w:t>[FDS-SEC-01] User Authentication &amp; Credential Verification</w:t>
            </w:r>
          </w:p>
        </w:tc>
        <w:tc>
          <w:tcPr>
            <w:tcW w:type="dxa" w:w="1656"/>
          </w:tcPr>
          <w:p>
            <w:r>
              <w:t>Launch browser at application URL. Enter valid User Name, Password, and Enterprise code. Click Sign In.</w:t>
            </w:r>
          </w:p>
        </w:tc>
        <w:tc>
          <w:tcPr>
            <w:tcW w:type="dxa" w:w="1656"/>
          </w:tcPr>
          <w:p>
            <w:r>
              <w:t>System successfully authenticates the user and loads the primary workspace navigation dashboard.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TS1-S02</w:t>
            </w:r>
          </w:p>
        </w:tc>
        <w:tc>
          <w:tcPr>
            <w:tcW w:type="dxa" w:w="1656"/>
          </w:tcPr>
          <w:p>
            <w:r>
              <w:t>[FDS-GEN-02] General Case Info &amp; Mandatory Field Validation</w:t>
            </w:r>
          </w:p>
        </w:tc>
        <w:tc>
          <w:tcPr>
            <w:tcW w:type="dxa" w:w="1656"/>
          </w:tcPr>
          <w:p>
            <w:r>
              <w:t>Navigate to General Information. Verify Case Classification and Intake Source dropdowns. Attempt submission without required dates.</w:t>
            </w:r>
          </w:p>
        </w:tc>
        <w:tc>
          <w:tcPr>
            <w:tcW w:type="dxa" w:w="1656"/>
          </w:tcPr>
          <w:p>
            <w:r>
              <w:t>System displays mandatory validation error for missing dates. When valid dates entered, record saves successfully.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TS1-S03</w:t>
            </w:r>
          </w:p>
        </w:tc>
        <w:tc>
          <w:tcPr>
            <w:tcW w:type="dxa" w:w="1656"/>
          </w:tcPr>
          <w:p>
            <w:r>
              <w:t>[FDS-REP-03] Reporter Demographic Data Fields</w:t>
            </w:r>
          </w:p>
        </w:tc>
        <w:tc>
          <w:tcPr>
            <w:tcW w:type="dxa" w:w="1656"/>
          </w:tcPr>
          <w:p>
            <w:r>
              <w:t>Navigate to Reporter Information. Enter Title, First Name, Last Name, and Country code. Toggle Health Care Professional flag to True. Click Save.</w:t>
            </w:r>
          </w:p>
        </w:tc>
        <w:tc>
          <w:tcPr>
            <w:tcW w:type="dxa" w:w="1656"/>
          </w:tcPr>
          <w:p>
            <w:r>
              <w:t>System saves reporter details and confirms record creation with Case Reference Number.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TS1-S04</w:t>
            </w:r>
          </w:p>
        </w:tc>
        <w:tc>
          <w:tcPr>
            <w:tcW w:type="dxa" w:w="1656"/>
          </w:tcPr>
          <w:p>
            <w:r>
              <w:t>[FDS-PAT-04] Patient Demographics &amp; Date Format Verification</w:t>
            </w:r>
          </w:p>
        </w:tc>
        <w:tc>
          <w:tcPr>
            <w:tcW w:type="dxa" w:w="1656"/>
          </w:tcPr>
          <w:p>
            <w:r>
              <w:t>Navigate to Patient Information. Enter Initials, DOB (YYYY-MM-DD), and Sex Code. Click Save.</w:t>
            </w:r>
          </w:p>
        </w:tc>
        <w:tc>
          <w:tcPr>
            <w:tcW w:type="dxa" w:w="1656"/>
          </w:tcPr>
          <w:p>
            <w:r>
              <w:t>Patient details saved. System validates correct age calculation from DOB.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TS1-S05</w:t>
            </w:r>
          </w:p>
        </w:tc>
        <w:tc>
          <w:tcPr>
            <w:tcW w:type="dxa" w:w="1656"/>
          </w:tcPr>
          <w:p>
            <w:r>
              <w:t>[FDS-PRD-05] Product Dictionary Search &amp; Auto-Population</w:t>
            </w:r>
          </w:p>
        </w:tc>
        <w:tc>
          <w:tcPr>
            <w:tcW w:type="dxa" w:w="1656"/>
          </w:tcPr>
          <w:p>
            <w:r>
              <w:t>Navigate to Product Information. Click Product search icon. Search 'Paracetamol'. Select row and click Select.</w:t>
            </w:r>
          </w:p>
        </w:tc>
        <w:tc>
          <w:tcPr>
            <w:tcW w:type="dxa" w:w="1656"/>
          </w:tcPr>
          <w:p>
            <w:r>
              <w:t>Product Name, Generic Name, and Formulation auto-populate correctly and are locked to read-only.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TS1-S06</w:t>
            </w:r>
          </w:p>
        </w:tc>
        <w:tc>
          <w:tcPr>
            <w:tcW w:type="dxa" w:w="1656"/>
          </w:tcPr>
          <w:p>
            <w:r>
              <w:t>[FDS-EVT-06] MedDRA Coding &amp; Seriousness Assessment</w:t>
            </w:r>
          </w:p>
        </w:tc>
        <w:tc>
          <w:tcPr>
            <w:tcW w:type="dxa" w:w="1656"/>
          </w:tcPr>
          <w:p>
            <w:r>
              <w:t>Navigate to Event Information. Enter Reported Term 'Headache'. Code MedDRA PT. Set Seriousness: Hospitalization to 'Yes'. Set Outcome to 'Recovered/Resolved'. Click Save.</w:t>
            </w:r>
          </w:p>
        </w:tc>
        <w:tc>
          <w:tcPr>
            <w:tcW w:type="dxa" w:w="1656"/>
          </w:tcPr>
          <w:p>
            <w:r>
              <w:t>Adverse event record saves successfully. MedDRA PT, LLT, and SOC codes populate accurately.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TS1-S07</w:t>
            </w:r>
          </w:p>
        </w:tc>
        <w:tc>
          <w:tcPr>
            <w:tcW w:type="dxa" w:w="1656"/>
          </w:tcPr>
          <w:p>
            <w:r>
              <w:t>[FDS-LOG-07] Session Termination &amp; Secure Logout</w:t>
            </w:r>
          </w:p>
        </w:tc>
        <w:tc>
          <w:tcPr>
            <w:tcW w:type="dxa" w:w="1656"/>
          </w:tcPr>
          <w:p>
            <w:r>
              <w:t>Click user profile avatar in header. Select Logout. Confirm logout dialog.</w:t>
            </w:r>
          </w:p>
        </w:tc>
        <w:tc>
          <w:tcPr>
            <w:tcW w:type="dxa" w:w="1656"/>
          </w:tcPr>
          <w:p>
            <w:r>
              <w:t>System terminates active session, clears authentication tokens, and redirects to Login Screen.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</w:tbl>
    <w:p>
      <w:pPr>
        <w:spacing w:after="240"/>
      </w:pPr>
    </w:p>
    <w:p>
      <w:pPr>
        <w:pStyle w:val="Heading2"/>
      </w:pPr>
      <w:r>
        <w:t>5. Protocol Execution Sign-Off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Acceptance Criteria Met: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Deviation ID(s):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Comments / Notes:</w:t>
            </w:r>
          </w:p>
        </w:tc>
        <w:tc>
          <w:tcPr>
            <w:tcW w:type="dxa" w:w="2484"/>
          </w:tcPr>
          <w:p>
            <w:r>
              <w:t>All 7 test cases executed and verified.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rPr>
                <w:b/>
              </w:rPr>
              <w:t>Executed By:</w:t>
            </w:r>
          </w:p>
        </w:tc>
        <w:tc>
          <w:tcPr>
            <w:tcW w:type="dxa" w:w="2484"/>
          </w:tcPr>
          <w:p>
            <w:r>
              <w:t>sirihari.banda (S.B.)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Reviewed &amp; Approved By:</w:t>
            </w:r>
          </w:p>
        </w:tc>
        <w:tc>
          <w:tcPr>
            <w:tcW w:type="dxa" w:w="2484"/>
          </w:tcPr>
          <w:p>
            <w:r>
              <w:t>QA Lead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</w:tbl>
    <w:p>
      <w:r>
        <w:br w:type="page"/>
      </w:r>
    </w:p>
    <w:p>
      <w:pPr>
        <w:pStyle w:val="Heading2"/>
      </w:pPr>
      <w:r>
        <w:t>6. Requirements Traceability Matrix (RTM)</w:t>
      </w:r>
    </w:p>
    <w:p>
      <w:pPr>
        <w:spacing w:after="160"/>
      </w:pPr>
      <w:r>
        <w:t>Traceability mapping from source requirements specification to executed test verification: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Compliance Status</w:t>
            </w:r>
          </w:p>
        </w:tc>
      </w:tr>
      <w:tr>
        <w:tc>
          <w:tcPr>
            <w:tcW w:type="dxa" w:w="2484"/>
          </w:tcPr>
          <w:p>
            <w:r>
              <w:t>FDS-SEC-01</w:t>
            </w:r>
          </w:p>
        </w:tc>
        <w:tc>
          <w:tcPr>
            <w:tcW w:type="dxa" w:w="2484"/>
          </w:tcPr>
          <w:p>
            <w:r>
              <w:t>User Authentication &amp; Credential Verification</w:t>
            </w:r>
          </w:p>
        </w:tc>
        <w:tc>
          <w:tcPr>
            <w:tcW w:type="dxa" w:w="2484"/>
          </w:tcPr>
          <w:p>
            <w:r>
              <w:t>TS1-S01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FDS-GEN-02</w:t>
            </w:r>
          </w:p>
        </w:tc>
        <w:tc>
          <w:tcPr>
            <w:tcW w:type="dxa" w:w="2484"/>
          </w:tcPr>
          <w:p>
            <w:r>
              <w:t>General Case Info &amp; Mandatory Field Validation</w:t>
            </w:r>
          </w:p>
        </w:tc>
        <w:tc>
          <w:tcPr>
            <w:tcW w:type="dxa" w:w="2484"/>
          </w:tcPr>
          <w:p>
            <w:r>
              <w:t>TS1-S02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FDS-REP-03</w:t>
            </w:r>
          </w:p>
        </w:tc>
        <w:tc>
          <w:tcPr>
            <w:tcW w:type="dxa" w:w="2484"/>
          </w:tcPr>
          <w:p>
            <w:r>
              <w:t>Reporter Demographic Data Fields</w:t>
            </w:r>
          </w:p>
        </w:tc>
        <w:tc>
          <w:tcPr>
            <w:tcW w:type="dxa" w:w="2484"/>
          </w:tcPr>
          <w:p>
            <w:r>
              <w:t>TS1-S03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FDS-PAT-04</w:t>
            </w:r>
          </w:p>
        </w:tc>
        <w:tc>
          <w:tcPr>
            <w:tcW w:type="dxa" w:w="2484"/>
          </w:tcPr>
          <w:p>
            <w:r>
              <w:t>Patient Demographics &amp; Date Format Verification</w:t>
            </w:r>
          </w:p>
        </w:tc>
        <w:tc>
          <w:tcPr>
            <w:tcW w:type="dxa" w:w="2484"/>
          </w:tcPr>
          <w:p>
            <w:r>
              <w:t>TS1-S04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FDS-PRD-05</w:t>
            </w:r>
          </w:p>
        </w:tc>
        <w:tc>
          <w:tcPr>
            <w:tcW w:type="dxa" w:w="2484"/>
          </w:tcPr>
          <w:p>
            <w:r>
              <w:t>Product Dictionary Search &amp; Auto-Population</w:t>
            </w:r>
          </w:p>
        </w:tc>
        <w:tc>
          <w:tcPr>
            <w:tcW w:type="dxa" w:w="2484"/>
          </w:tcPr>
          <w:p>
            <w:r>
              <w:t>TS1-S05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FDS-EVT-06</w:t>
            </w:r>
          </w:p>
        </w:tc>
        <w:tc>
          <w:tcPr>
            <w:tcW w:type="dxa" w:w="2484"/>
          </w:tcPr>
          <w:p>
            <w:r>
              <w:t>MedDRA Coding &amp; Seriousness Assessment</w:t>
            </w:r>
          </w:p>
        </w:tc>
        <w:tc>
          <w:tcPr>
            <w:tcW w:type="dxa" w:w="2484"/>
          </w:tcPr>
          <w:p>
            <w:r>
              <w:t>TS1-S06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FDS-LOG-07</w:t>
            </w:r>
          </w:p>
        </w:tc>
        <w:tc>
          <w:tcPr>
            <w:tcW w:type="dxa" w:w="2484"/>
          </w:tcPr>
          <w:p>
            <w:r>
              <w:t>Session Termination &amp; Secure Logout</w:t>
            </w:r>
          </w:p>
        </w:tc>
        <w:tc>
          <w:tcPr>
            <w:tcW w:type="dxa" w:w="2484"/>
          </w:tcPr>
          <w:p>
            <w:r>
              <w:t>TS1-S07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